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900" w:lineRule="exact"/>
        <w:ind w:left="0" w:leftChars="0" w:right="0" w:rightChars="0" w:firstLine="0" w:firstLineChars="0"/>
        <w:jc w:val="both"/>
        <w:textAlignment w:val="auto"/>
        <w:outlineLvl w:val="9"/>
        <w:rPr>
          <w:rFonts w:hint="eastAsia"/>
          <w:b/>
          <w:bCs/>
          <w:sz w:val="44"/>
          <w:szCs w:val="44"/>
          <w:lang w:val="en-US" w:eastAsia="zh-CN"/>
        </w:rPr>
      </w:pPr>
    </w:p>
    <w:p>
      <w:pPr>
        <w:keepNext w:val="0"/>
        <w:keepLines w:val="0"/>
        <w:pageBreakBefore w:val="0"/>
        <w:widowControl w:val="0"/>
        <w:tabs>
          <w:tab w:val="left" w:pos="6946"/>
        </w:tabs>
        <w:kinsoku/>
        <w:wordWrap/>
        <w:overflowPunct/>
        <w:topLinePunct w:val="0"/>
        <w:autoSpaceDE/>
        <w:autoSpaceDN/>
        <w:bidi w:val="0"/>
        <w:adjustRightInd/>
        <w:snapToGrid/>
        <w:spacing w:line="1400" w:lineRule="exact"/>
        <w:ind w:left="0" w:leftChars="0" w:right="0" w:rightChars="0" w:firstLine="602" w:firstLineChars="100"/>
        <w:jc w:val="center"/>
        <w:textAlignment w:val="auto"/>
        <w:outlineLvl w:val="9"/>
        <w:rPr>
          <w:rFonts w:hint="eastAsia" w:eastAsia="楷体_GB2312"/>
          <w:b/>
          <w:spacing w:val="20"/>
          <w:sz w:val="56"/>
          <w:szCs w:val="21"/>
          <w:lang w:eastAsia="zh-CN"/>
        </w:rPr>
      </w:pPr>
      <w:r>
        <w:rPr>
          <w:rFonts w:hint="eastAsia" w:eastAsia="楷体_GB2312"/>
          <w:b/>
          <w:spacing w:val="20"/>
          <w:sz w:val="56"/>
          <w:szCs w:val="21"/>
          <w:lang w:eastAsia="zh-CN"/>
        </w:rPr>
        <w:t>建设项目竣工环境保护</w:t>
      </w:r>
      <w:r>
        <w:rPr>
          <w:rFonts w:hint="eastAsia" w:eastAsia="楷体_GB2312"/>
          <w:b/>
          <w:spacing w:val="20"/>
          <w:sz w:val="56"/>
          <w:szCs w:val="21"/>
          <w:lang w:val="en-US" w:eastAsia="zh-CN"/>
        </w:rPr>
        <w:t>验收</w:t>
      </w:r>
    </w:p>
    <w:p>
      <w:pPr>
        <w:keepNext w:val="0"/>
        <w:keepLines w:val="0"/>
        <w:pageBreakBefore w:val="0"/>
        <w:widowControl w:val="0"/>
        <w:kinsoku/>
        <w:wordWrap/>
        <w:overflowPunct/>
        <w:topLinePunct w:val="0"/>
        <w:autoSpaceDE/>
        <w:autoSpaceDN/>
        <w:bidi w:val="0"/>
        <w:adjustRightInd/>
        <w:snapToGrid/>
        <w:spacing w:line="1400" w:lineRule="exact"/>
        <w:ind w:left="0" w:leftChars="0" w:right="0" w:rightChars="0"/>
        <w:jc w:val="center"/>
        <w:textAlignment w:val="auto"/>
        <w:outlineLvl w:val="9"/>
        <w:rPr>
          <w:rFonts w:hint="eastAsia" w:eastAsia="楷体_GB2312"/>
          <w:b/>
          <w:sz w:val="96"/>
          <w:szCs w:val="21"/>
          <w:lang w:eastAsia="zh-CN"/>
        </w:rPr>
      </w:pPr>
      <w:r>
        <w:rPr>
          <w:rFonts w:hint="eastAsia" w:eastAsia="楷体_GB2312"/>
          <w:b/>
          <w:sz w:val="96"/>
          <w:szCs w:val="21"/>
          <w:lang w:val="en-US" w:eastAsia="zh-CN"/>
        </w:rPr>
        <w:t xml:space="preserve">验 收 </w:t>
      </w:r>
      <w:r>
        <w:rPr>
          <w:rFonts w:hint="eastAsia" w:eastAsia="楷体_GB2312"/>
          <w:b/>
          <w:sz w:val="96"/>
          <w:szCs w:val="21"/>
          <w:lang w:eastAsia="zh-CN"/>
        </w:rPr>
        <w:t>报</w:t>
      </w:r>
      <w:r>
        <w:rPr>
          <w:rFonts w:hint="eastAsia" w:eastAsia="楷体_GB2312"/>
          <w:b/>
          <w:sz w:val="96"/>
          <w:szCs w:val="21"/>
          <w:lang w:val="en-US" w:eastAsia="zh-CN"/>
        </w:rPr>
        <w:t xml:space="preserve"> </w:t>
      </w:r>
      <w:r>
        <w:rPr>
          <w:rFonts w:hint="eastAsia" w:eastAsia="楷体_GB2312"/>
          <w:b/>
          <w:sz w:val="96"/>
          <w:szCs w:val="21"/>
          <w:lang w:eastAsia="zh-CN"/>
        </w:rPr>
        <w:t>告</w:t>
      </w:r>
    </w:p>
    <w:p>
      <w:pPr>
        <w:keepNext w:val="0"/>
        <w:keepLines w:val="0"/>
        <w:pageBreakBefore w:val="0"/>
        <w:widowControl w:val="0"/>
        <w:numPr>
          <w:ilvl w:val="0"/>
          <w:numId w:val="0"/>
        </w:numPr>
        <w:kinsoku/>
        <w:wordWrap/>
        <w:overflowPunct/>
        <w:topLinePunct w:val="0"/>
        <w:autoSpaceDE/>
        <w:autoSpaceDN/>
        <w:bidi w:val="0"/>
        <w:adjustRightInd/>
        <w:snapToGrid/>
        <w:spacing w:line="900" w:lineRule="exact"/>
        <w:ind w:left="0" w:leftChars="0" w:right="0" w:rightChars="0" w:firstLine="0" w:firstLineChars="0"/>
        <w:jc w:val="center"/>
        <w:textAlignment w:val="auto"/>
        <w:outlineLvl w:val="9"/>
        <w:rPr>
          <w:rFonts w:hint="eastAsia"/>
          <w:b/>
          <w:bCs/>
          <w:sz w:val="56"/>
          <w:szCs w:val="56"/>
          <w:lang w:val="en-US" w:eastAsia="zh-CN"/>
        </w:rPr>
      </w:pPr>
    </w:p>
    <w:p>
      <w:pPr>
        <w:numPr>
          <w:ilvl w:val="0"/>
          <w:numId w:val="0"/>
        </w:numPr>
        <w:jc w:val="both"/>
        <w:rPr>
          <w:rFonts w:hint="eastAsia"/>
          <w:b w:val="0"/>
          <w:bCs w:val="0"/>
          <w:sz w:val="28"/>
          <w:szCs w:val="28"/>
          <w:lang w:val="en-US" w:eastAsia="zh-CN"/>
        </w:rPr>
      </w:pPr>
    </w:p>
    <w:p>
      <w:pPr>
        <w:numPr>
          <w:ilvl w:val="0"/>
          <w:numId w:val="0"/>
        </w:numPr>
        <w:jc w:val="both"/>
        <w:rPr>
          <w:rFonts w:hint="eastAsia"/>
          <w:b w:val="0"/>
          <w:bCs w:val="0"/>
          <w:sz w:val="28"/>
          <w:szCs w:val="28"/>
          <w:lang w:val="en-US" w:eastAsia="zh-CN"/>
        </w:rPr>
      </w:pPr>
    </w:p>
    <w:p>
      <w:pPr>
        <w:numPr>
          <w:ilvl w:val="0"/>
          <w:numId w:val="0"/>
        </w:numPr>
        <w:jc w:val="both"/>
        <w:rPr>
          <w:rFonts w:hint="eastAsia"/>
          <w:b w:val="0"/>
          <w:bCs w:val="0"/>
          <w:sz w:val="28"/>
          <w:szCs w:val="28"/>
          <w:lang w:val="en-US" w:eastAsia="zh-CN"/>
        </w:rPr>
      </w:pPr>
    </w:p>
    <w:p>
      <w:pPr>
        <w:numPr>
          <w:ilvl w:val="0"/>
          <w:numId w:val="0"/>
        </w:numPr>
        <w:jc w:val="both"/>
        <w:rPr>
          <w:rFonts w:hint="eastAsia"/>
          <w:b w:val="0"/>
          <w:bCs w:val="0"/>
          <w:sz w:val="28"/>
          <w:szCs w:val="28"/>
          <w:lang w:val="en-US" w:eastAsia="zh-CN"/>
        </w:rPr>
      </w:pPr>
    </w:p>
    <w:p>
      <w:pPr>
        <w:numPr>
          <w:ilvl w:val="0"/>
          <w:numId w:val="0"/>
        </w:numPr>
        <w:jc w:val="both"/>
        <w:rPr>
          <w:rFonts w:hint="eastAsia"/>
          <w:b w:val="0"/>
          <w:bCs w:val="0"/>
          <w:sz w:val="28"/>
          <w:szCs w:val="28"/>
          <w:lang w:val="en-US" w:eastAsia="zh-CN"/>
        </w:rPr>
      </w:pPr>
    </w:p>
    <w:p>
      <w:pPr>
        <w:numPr>
          <w:ilvl w:val="0"/>
          <w:numId w:val="0"/>
        </w:numPr>
        <w:jc w:val="both"/>
        <w:rPr>
          <w:rFonts w:hint="eastAsia"/>
          <w:b w:val="0"/>
          <w:bCs w:val="0"/>
          <w:sz w:val="28"/>
          <w:szCs w:val="28"/>
          <w:lang w:val="en-US" w:eastAsia="zh-CN"/>
        </w:rPr>
      </w:pPr>
    </w:p>
    <w:p>
      <w:pPr>
        <w:numPr>
          <w:ilvl w:val="0"/>
          <w:numId w:val="0"/>
        </w:numPr>
        <w:jc w:val="both"/>
        <w:rPr>
          <w:rFonts w:hint="eastAsia"/>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left="2883" w:leftChars="608" w:right="0" w:rightChars="0" w:hanging="1606" w:hangingChars="500"/>
        <w:jc w:val="both"/>
        <w:textAlignment w:val="auto"/>
        <w:outlineLvl w:val="9"/>
        <w:rPr>
          <w:rFonts w:hint="eastAsia"/>
          <w:b/>
          <w:bCs/>
          <w:color w:val="auto"/>
          <w:sz w:val="32"/>
          <w:szCs w:val="32"/>
          <w:u w:val="single"/>
          <w:lang w:val="en-US" w:eastAsia="zh-CN"/>
        </w:rPr>
      </w:pPr>
      <w:r>
        <w:rPr>
          <w:rFonts w:hint="eastAsia"/>
          <w:b/>
          <w:bCs/>
          <w:color w:val="auto"/>
          <w:sz w:val="32"/>
          <w:szCs w:val="32"/>
          <w:lang w:val="en-US" w:eastAsia="zh-CN"/>
        </w:rPr>
        <w:t>项目名称：</w:t>
      </w:r>
      <w:r>
        <w:rPr>
          <w:rFonts w:hint="eastAsia"/>
          <w:b/>
          <w:bCs/>
          <w:color w:val="auto"/>
          <w:sz w:val="32"/>
          <w:szCs w:val="32"/>
          <w:u w:val="single"/>
          <w:lang w:val="en-US" w:eastAsia="zh-CN"/>
        </w:rPr>
        <w:t xml:space="preserve">定襄县鑫源商混凝土搅拌有限公司年产40万立方商品混凝土搅拌站建设项目       </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left="0" w:leftChars="0" w:right="0" w:rightChars="0" w:firstLine="1285" w:firstLineChars="400"/>
        <w:jc w:val="both"/>
        <w:textAlignment w:val="auto"/>
        <w:outlineLvl w:val="9"/>
        <w:rPr>
          <w:rFonts w:hint="eastAsia"/>
          <w:b/>
          <w:bCs/>
          <w:color w:val="auto"/>
          <w:sz w:val="32"/>
          <w:szCs w:val="32"/>
          <w:u w:val="single"/>
          <w:lang w:val="en-US" w:eastAsia="zh-CN"/>
        </w:rPr>
      </w:pPr>
      <w:r>
        <w:rPr>
          <w:rFonts w:hint="eastAsia"/>
          <w:b/>
          <w:bCs/>
          <w:color w:val="auto"/>
          <w:sz w:val="32"/>
          <w:szCs w:val="32"/>
          <w:lang w:val="en-US" w:eastAsia="zh-CN"/>
        </w:rPr>
        <w:t>建设单位：</w:t>
      </w:r>
      <w:r>
        <w:rPr>
          <w:rFonts w:hint="eastAsia"/>
          <w:b/>
          <w:bCs/>
          <w:color w:val="auto"/>
          <w:sz w:val="32"/>
          <w:szCs w:val="32"/>
          <w:u w:val="single"/>
          <w:lang w:val="en-US" w:eastAsia="zh-CN"/>
        </w:rPr>
        <w:t xml:space="preserve"> 定襄县鑫源商混凝土搅拌有限公司     </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left="0" w:leftChars="0" w:right="0" w:rightChars="0" w:firstLine="1285" w:firstLineChars="400"/>
        <w:jc w:val="both"/>
        <w:textAlignment w:val="auto"/>
        <w:outlineLvl w:val="9"/>
        <w:rPr>
          <w:rFonts w:hint="eastAsia"/>
          <w:b/>
          <w:bCs/>
          <w:color w:val="auto"/>
          <w:sz w:val="32"/>
          <w:szCs w:val="32"/>
          <w:u w:val="single"/>
          <w:lang w:val="en-US" w:eastAsia="zh-CN"/>
        </w:rPr>
      </w:pPr>
      <w:r>
        <w:rPr>
          <w:rFonts w:hint="eastAsia"/>
          <w:b/>
          <w:bCs/>
          <w:color w:val="auto"/>
          <w:sz w:val="32"/>
          <w:szCs w:val="32"/>
          <w:lang w:val="en-US" w:eastAsia="zh-CN"/>
        </w:rPr>
        <w:t>编制单位：</w:t>
      </w:r>
      <w:r>
        <w:rPr>
          <w:rFonts w:hint="eastAsia"/>
          <w:b/>
          <w:bCs/>
          <w:color w:val="auto"/>
          <w:sz w:val="32"/>
          <w:szCs w:val="32"/>
          <w:u w:val="single"/>
          <w:lang w:val="en-US" w:eastAsia="zh-CN"/>
        </w:rPr>
        <w:t xml:space="preserve"> 定襄县鑫源商混凝土搅拌有限公司          </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left="0" w:leftChars="0" w:right="0" w:rightChars="0" w:firstLine="1285" w:firstLineChars="400"/>
        <w:jc w:val="both"/>
        <w:textAlignment w:val="auto"/>
        <w:outlineLvl w:val="9"/>
        <w:rPr>
          <w:rFonts w:hint="eastAsia"/>
          <w:b/>
          <w:bCs/>
          <w:sz w:val="32"/>
          <w:szCs w:val="32"/>
          <w:u w:val="single"/>
          <w:lang w:val="en-US" w:eastAsia="zh-CN"/>
        </w:rPr>
      </w:pPr>
      <w:r>
        <w:rPr>
          <w:rFonts w:hint="eastAsia"/>
          <w:b/>
          <w:bCs/>
          <w:sz w:val="32"/>
          <w:szCs w:val="32"/>
          <w:lang w:val="en-US" w:eastAsia="zh-CN"/>
        </w:rPr>
        <w:t>验收时间：</w:t>
      </w:r>
      <w:r>
        <w:rPr>
          <w:rFonts w:hint="eastAsia"/>
          <w:b/>
          <w:bCs/>
          <w:sz w:val="32"/>
          <w:szCs w:val="32"/>
          <w:u w:val="single"/>
          <w:lang w:val="en-US" w:eastAsia="zh-CN"/>
        </w:rPr>
        <w:t xml:space="preserve">    二〇一七年十一月              </w:t>
      </w:r>
    </w:p>
    <w:p>
      <w:pPr>
        <w:numPr>
          <w:ilvl w:val="0"/>
          <w:numId w:val="0"/>
        </w:numPr>
        <w:ind w:firstLine="1120" w:firstLineChars="400"/>
        <w:jc w:val="both"/>
        <w:rPr>
          <w:rFonts w:hint="eastAsia"/>
          <w:b w:val="0"/>
          <w:bCs w:val="0"/>
          <w:sz w:val="28"/>
          <w:szCs w:val="28"/>
          <w:lang w:val="en-US" w:eastAsia="zh-CN"/>
        </w:rPr>
      </w:pPr>
      <w:r>
        <w:rPr>
          <w:rFonts w:hint="eastAsia"/>
          <w:b w:val="0"/>
          <w:bCs w:val="0"/>
          <w:sz w:val="28"/>
          <w:szCs w:val="28"/>
          <w:lang w:val="en-US" w:eastAsia="zh-CN"/>
        </w:rPr>
        <w:t xml:space="preserve">                          </w:t>
      </w:r>
    </w:p>
    <w:p>
      <w:pPr>
        <w:numPr>
          <w:ilvl w:val="0"/>
          <w:numId w:val="0"/>
        </w:numPr>
        <w:jc w:val="both"/>
        <w:rPr>
          <w:rFonts w:hint="eastAsia"/>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left="0" w:leftChars="0" w:right="0" w:rightChars="0" w:firstLine="0" w:firstLineChars="0"/>
        <w:jc w:val="both"/>
        <w:textAlignment w:val="auto"/>
        <w:outlineLvl w:val="9"/>
        <w:rPr>
          <w:rFonts w:hint="eastAsia"/>
          <w:b w:val="0"/>
          <w:bCs w:val="0"/>
          <w:sz w:val="32"/>
          <w:szCs w:val="32"/>
          <w:lang w:val="en-US" w:eastAsia="zh-CN"/>
        </w:rPr>
      </w:pPr>
      <w:r>
        <w:rPr>
          <w:rFonts w:hint="eastAsia"/>
          <w:b w:val="0"/>
          <w:bCs w:val="0"/>
          <w:sz w:val="32"/>
          <w:szCs w:val="32"/>
          <w:lang w:val="en-US" w:eastAsia="zh-CN"/>
        </w:rPr>
        <w:t>建设单位：定襄县鑫源商混凝土搅拌有限公司</w:t>
      </w:r>
    </w:p>
    <w:p>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left="0" w:leftChars="0" w:right="0" w:rightChars="0" w:firstLine="0" w:firstLineChars="0"/>
        <w:jc w:val="both"/>
        <w:textAlignment w:val="auto"/>
        <w:outlineLvl w:val="9"/>
        <w:rPr>
          <w:rFonts w:hint="eastAsia"/>
          <w:b w:val="0"/>
          <w:bCs w:val="0"/>
          <w:sz w:val="32"/>
          <w:szCs w:val="32"/>
          <w:lang w:val="en-US" w:eastAsia="zh-CN"/>
        </w:rPr>
      </w:pPr>
      <w:r>
        <w:rPr>
          <w:rFonts w:hint="eastAsia"/>
          <w:b w:val="0"/>
          <w:bCs w:val="0"/>
          <w:sz w:val="32"/>
          <w:szCs w:val="32"/>
          <w:lang w:val="en-US" w:eastAsia="zh-CN"/>
        </w:rPr>
        <w:t>法人代表：李秉峰</w:t>
      </w:r>
    </w:p>
    <w:p>
      <w:pPr>
        <w:numPr>
          <w:ilvl w:val="0"/>
          <w:numId w:val="0"/>
        </w:numPr>
        <w:jc w:val="both"/>
        <w:rPr>
          <w:rFonts w:hint="eastAsia"/>
          <w:b w:val="0"/>
          <w:bCs w:val="0"/>
          <w:sz w:val="32"/>
          <w:szCs w:val="32"/>
          <w:lang w:val="en-US" w:eastAsia="zh-CN"/>
        </w:rPr>
      </w:pPr>
    </w:p>
    <w:p>
      <w:pPr>
        <w:numPr>
          <w:ilvl w:val="0"/>
          <w:numId w:val="0"/>
        </w:numPr>
        <w:jc w:val="both"/>
        <w:rPr>
          <w:rFonts w:hint="eastAsia"/>
          <w:b w:val="0"/>
          <w:bCs w:val="0"/>
          <w:color w:val="auto"/>
          <w:sz w:val="32"/>
          <w:szCs w:val="32"/>
          <w:lang w:val="en-US" w:eastAsia="zh-CN"/>
        </w:rPr>
      </w:pPr>
      <w:r>
        <w:rPr>
          <w:rFonts w:hint="eastAsia"/>
          <w:b w:val="0"/>
          <w:bCs w:val="0"/>
          <w:color w:val="auto"/>
          <w:sz w:val="32"/>
          <w:szCs w:val="32"/>
          <w:lang w:val="en-US" w:eastAsia="zh-CN"/>
        </w:rPr>
        <w:t>编制单位：</w:t>
      </w:r>
      <w:r>
        <w:rPr>
          <w:rFonts w:hint="eastAsia"/>
          <w:b w:val="0"/>
          <w:bCs w:val="0"/>
          <w:sz w:val="32"/>
          <w:szCs w:val="32"/>
          <w:lang w:val="en-US" w:eastAsia="zh-CN"/>
        </w:rPr>
        <w:t>定襄县鑫源商混凝土搅拌有限公司</w:t>
      </w:r>
    </w:p>
    <w:p>
      <w:pPr>
        <w:numPr>
          <w:ilvl w:val="0"/>
          <w:numId w:val="0"/>
        </w:numPr>
        <w:jc w:val="both"/>
        <w:rPr>
          <w:rFonts w:hint="eastAsia"/>
          <w:b w:val="0"/>
          <w:bCs w:val="0"/>
          <w:color w:val="auto"/>
          <w:sz w:val="32"/>
          <w:szCs w:val="32"/>
          <w:lang w:val="en-US" w:eastAsia="zh-CN"/>
        </w:rPr>
      </w:pPr>
      <w:r>
        <w:rPr>
          <w:rFonts w:hint="eastAsia"/>
          <w:b w:val="0"/>
          <w:bCs w:val="0"/>
          <w:color w:val="auto"/>
          <w:sz w:val="32"/>
          <w:szCs w:val="32"/>
          <w:lang w:val="en-US" w:eastAsia="zh-CN"/>
        </w:rPr>
        <w:t>法人代表：</w:t>
      </w:r>
      <w:r>
        <w:rPr>
          <w:rFonts w:hint="eastAsia"/>
          <w:b w:val="0"/>
          <w:bCs w:val="0"/>
          <w:sz w:val="32"/>
          <w:szCs w:val="32"/>
          <w:lang w:val="en-US" w:eastAsia="zh-CN"/>
        </w:rPr>
        <w:t>李秉峰</w:t>
      </w:r>
    </w:p>
    <w:p>
      <w:pPr>
        <w:numPr>
          <w:ilvl w:val="0"/>
          <w:numId w:val="0"/>
        </w:numPr>
        <w:jc w:val="both"/>
        <w:rPr>
          <w:rFonts w:hint="eastAsia"/>
          <w:b w:val="0"/>
          <w:bCs w:val="0"/>
          <w:color w:val="FF0000"/>
          <w:sz w:val="32"/>
          <w:szCs w:val="32"/>
          <w:lang w:val="en-US" w:eastAsia="zh-CN"/>
        </w:rPr>
      </w:pPr>
      <w:r>
        <w:rPr>
          <w:rFonts w:hint="eastAsia"/>
          <w:b w:val="0"/>
          <w:bCs w:val="0"/>
          <w:color w:val="auto"/>
          <w:sz w:val="32"/>
          <w:szCs w:val="32"/>
          <w:lang w:val="en-US" w:eastAsia="zh-CN"/>
        </w:rPr>
        <w:t>负 责 人：</w:t>
      </w:r>
      <w:r>
        <w:rPr>
          <w:rFonts w:hint="eastAsia"/>
          <w:b w:val="0"/>
          <w:bCs w:val="0"/>
          <w:sz w:val="32"/>
          <w:szCs w:val="32"/>
          <w:lang w:val="en-US" w:eastAsia="zh-CN"/>
        </w:rPr>
        <w:t>李秉峰</w:t>
      </w:r>
    </w:p>
    <w:p>
      <w:pPr>
        <w:numPr>
          <w:ilvl w:val="0"/>
          <w:numId w:val="0"/>
        </w:numPr>
        <w:jc w:val="both"/>
        <w:rPr>
          <w:rFonts w:hint="eastAsia"/>
          <w:b w:val="0"/>
          <w:bCs w:val="0"/>
          <w:sz w:val="32"/>
          <w:szCs w:val="32"/>
          <w:lang w:val="en-US" w:eastAsia="zh-CN"/>
        </w:rPr>
      </w:pPr>
    </w:p>
    <w:p>
      <w:pPr>
        <w:numPr>
          <w:ilvl w:val="0"/>
          <w:numId w:val="0"/>
        </w:numPr>
        <w:jc w:val="both"/>
        <w:rPr>
          <w:rFonts w:hint="eastAsia"/>
          <w:b w:val="0"/>
          <w:bCs w:val="0"/>
          <w:sz w:val="28"/>
          <w:szCs w:val="28"/>
          <w:lang w:val="en-US" w:eastAsia="zh-CN"/>
        </w:rPr>
      </w:pPr>
    </w:p>
    <w:p>
      <w:pPr>
        <w:numPr>
          <w:ilvl w:val="0"/>
          <w:numId w:val="0"/>
        </w:numPr>
        <w:jc w:val="both"/>
        <w:rPr>
          <w:rFonts w:hint="eastAsia"/>
          <w:b w:val="0"/>
          <w:bCs w:val="0"/>
          <w:sz w:val="28"/>
          <w:szCs w:val="28"/>
          <w:lang w:val="en-US" w:eastAsia="zh-CN"/>
        </w:rPr>
      </w:pPr>
    </w:p>
    <w:p>
      <w:pPr>
        <w:numPr>
          <w:ilvl w:val="0"/>
          <w:numId w:val="0"/>
        </w:numPr>
        <w:jc w:val="both"/>
        <w:rPr>
          <w:rFonts w:hint="eastAsia"/>
          <w:b w:val="0"/>
          <w:bCs w:val="0"/>
          <w:sz w:val="28"/>
          <w:szCs w:val="28"/>
          <w:lang w:val="en-US" w:eastAsia="zh-CN"/>
        </w:rPr>
      </w:pPr>
    </w:p>
    <w:p>
      <w:pPr>
        <w:numPr>
          <w:ilvl w:val="0"/>
          <w:numId w:val="0"/>
        </w:numPr>
        <w:jc w:val="both"/>
        <w:rPr>
          <w:rFonts w:hint="eastAsia"/>
          <w:b w:val="0"/>
          <w:bCs w:val="0"/>
          <w:sz w:val="28"/>
          <w:szCs w:val="28"/>
          <w:lang w:val="en-US" w:eastAsia="zh-CN"/>
        </w:rPr>
      </w:pPr>
    </w:p>
    <w:p>
      <w:pPr>
        <w:numPr>
          <w:ilvl w:val="0"/>
          <w:numId w:val="0"/>
        </w:numPr>
        <w:jc w:val="both"/>
        <w:rPr>
          <w:rFonts w:hint="eastAsia"/>
          <w:b w:val="0"/>
          <w:bCs w:val="0"/>
          <w:sz w:val="28"/>
          <w:szCs w:val="28"/>
          <w:lang w:val="en-US" w:eastAsia="zh-CN"/>
        </w:rPr>
      </w:pPr>
    </w:p>
    <w:p>
      <w:pPr>
        <w:numPr>
          <w:ilvl w:val="0"/>
          <w:numId w:val="0"/>
        </w:numPr>
        <w:jc w:val="both"/>
        <w:rPr>
          <w:rFonts w:hint="eastAsia"/>
          <w:b w:val="0"/>
          <w:bCs w:val="0"/>
          <w:sz w:val="28"/>
          <w:szCs w:val="28"/>
          <w:lang w:val="en-US" w:eastAsia="zh-CN"/>
        </w:rPr>
      </w:pPr>
    </w:p>
    <w:p>
      <w:pPr>
        <w:numPr>
          <w:ilvl w:val="0"/>
          <w:numId w:val="0"/>
        </w:numPr>
        <w:jc w:val="both"/>
        <w:rPr>
          <w:rFonts w:hint="eastAsia"/>
          <w:b w:val="0"/>
          <w:bCs w:val="0"/>
          <w:sz w:val="28"/>
          <w:szCs w:val="28"/>
          <w:lang w:val="en-US" w:eastAsia="zh-CN"/>
        </w:rPr>
      </w:pPr>
    </w:p>
    <w:p>
      <w:pPr>
        <w:numPr>
          <w:ilvl w:val="0"/>
          <w:numId w:val="0"/>
        </w:numPr>
        <w:jc w:val="both"/>
        <w:rPr>
          <w:rFonts w:hint="eastAsia"/>
          <w:b w:val="0"/>
          <w:bCs w:val="0"/>
          <w:sz w:val="28"/>
          <w:szCs w:val="28"/>
          <w:lang w:val="en-US" w:eastAsia="zh-CN"/>
        </w:rPr>
      </w:pPr>
    </w:p>
    <w:p>
      <w:pPr>
        <w:numPr>
          <w:ilvl w:val="0"/>
          <w:numId w:val="0"/>
        </w:numPr>
        <w:jc w:val="both"/>
        <w:rPr>
          <w:rFonts w:hint="eastAsia"/>
          <w:b w:val="0"/>
          <w:bCs w:val="0"/>
          <w:sz w:val="28"/>
          <w:szCs w:val="28"/>
          <w:vertAlign w:val="baseline"/>
          <w:lang w:val="en-US" w:eastAsia="zh-CN"/>
        </w:rPr>
      </w:pPr>
      <w:r>
        <w:rPr>
          <w:rFonts w:hint="eastAsia"/>
          <w:b w:val="0"/>
          <w:bCs w:val="0"/>
          <w:sz w:val="28"/>
          <w:szCs w:val="28"/>
          <w:lang w:val="en-US" w:eastAsia="zh-CN"/>
        </w:rPr>
        <w:t xml:space="preserve">   </w:t>
      </w:r>
    </w:p>
    <w:tbl>
      <w:tblPr>
        <w:tblStyle w:val="14"/>
        <w:tblW w:w="7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trPr>
        <w:tc>
          <w:tcPr>
            <w:tcW w:w="7980" w:type="dxa"/>
            <w:tcBorders>
              <w:top w:val="nil"/>
              <w:left w:val="nil"/>
              <w:bottom w:val="nil"/>
              <w:right w:val="nil"/>
            </w:tcBorders>
          </w:tcPr>
          <w:p>
            <w:pPr>
              <w:numPr>
                <w:ilvl w:val="0"/>
                <w:numId w:val="0"/>
              </w:numPr>
              <w:jc w:val="both"/>
              <w:rPr>
                <w:rFonts w:hint="eastAsia"/>
                <w:b w:val="0"/>
                <w:bCs w:val="0"/>
                <w:sz w:val="28"/>
                <w:szCs w:val="28"/>
                <w:vertAlign w:val="baseline"/>
                <w:lang w:val="en-US" w:eastAsia="zh-CN"/>
              </w:rPr>
            </w:pPr>
            <w:r>
              <w:rPr>
                <w:rFonts w:hint="eastAsia"/>
                <w:b w:val="0"/>
                <w:bCs w:val="0"/>
                <w:sz w:val="28"/>
                <w:szCs w:val="28"/>
                <w:lang w:val="en-US" w:eastAsia="zh-CN"/>
              </w:rPr>
              <w:t>建设（编制）单位信息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trPr>
        <w:tc>
          <w:tcPr>
            <w:tcW w:w="7980" w:type="dxa"/>
            <w:tcBorders>
              <w:top w:val="nil"/>
              <w:left w:val="nil"/>
              <w:bottom w:val="nil"/>
              <w:right w:val="nil"/>
            </w:tcBorders>
          </w:tcPr>
          <w:p>
            <w:pPr>
              <w:numPr>
                <w:ilvl w:val="0"/>
                <w:numId w:val="0"/>
              </w:numPr>
              <w:ind w:firstLine="280" w:firstLineChars="100"/>
              <w:jc w:val="both"/>
              <w:rPr>
                <w:rFonts w:hint="eastAsia"/>
                <w:b w:val="0"/>
                <w:bCs w:val="0"/>
                <w:sz w:val="28"/>
                <w:szCs w:val="28"/>
                <w:vertAlign w:val="baseline"/>
                <w:lang w:val="en-US" w:eastAsia="zh-CN"/>
              </w:rPr>
            </w:pPr>
            <w:r>
              <w:rPr>
                <w:rFonts w:hint="eastAsia"/>
                <w:b w:val="0"/>
                <w:bCs w:val="0"/>
                <w:sz w:val="28"/>
                <w:szCs w:val="28"/>
                <w:lang w:val="en-US" w:eastAsia="zh-CN"/>
              </w:rPr>
              <w:t xml:space="preserve">电话：  13903509539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trPr>
        <w:tc>
          <w:tcPr>
            <w:tcW w:w="7980" w:type="dxa"/>
            <w:tcBorders>
              <w:top w:val="nil"/>
              <w:left w:val="nil"/>
              <w:bottom w:val="nil"/>
              <w:right w:val="nil"/>
            </w:tcBorders>
          </w:tcPr>
          <w:p>
            <w:pPr>
              <w:numPr>
                <w:ilvl w:val="0"/>
                <w:numId w:val="0"/>
              </w:numPr>
              <w:ind w:firstLine="280" w:firstLineChars="100"/>
              <w:jc w:val="both"/>
              <w:rPr>
                <w:rFonts w:hint="eastAsia"/>
                <w:b w:val="0"/>
                <w:bCs w:val="0"/>
                <w:sz w:val="28"/>
                <w:szCs w:val="28"/>
                <w:vertAlign w:val="baseline"/>
                <w:lang w:val="en-US" w:eastAsia="zh-CN"/>
              </w:rPr>
            </w:pPr>
            <w:r>
              <w:rPr>
                <w:rFonts w:hint="eastAsia"/>
                <w:b w:val="0"/>
                <w:bCs w:val="0"/>
                <w:sz w:val="28"/>
                <w:szCs w:val="28"/>
                <w:lang w:val="en-US" w:eastAsia="zh-CN"/>
              </w:rPr>
              <w:t>邮编： 035400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trPr>
        <w:tc>
          <w:tcPr>
            <w:tcW w:w="7980" w:type="dxa"/>
            <w:tcBorders>
              <w:top w:val="nil"/>
              <w:left w:val="nil"/>
              <w:bottom w:val="nil"/>
              <w:right w:val="nil"/>
            </w:tcBorders>
          </w:tcPr>
          <w:p>
            <w:pPr>
              <w:numPr>
                <w:ilvl w:val="0"/>
                <w:numId w:val="0"/>
              </w:numPr>
              <w:ind w:firstLine="280" w:firstLineChars="100"/>
              <w:jc w:val="both"/>
              <w:rPr>
                <w:rFonts w:hint="eastAsia"/>
                <w:b w:val="0"/>
                <w:bCs w:val="0"/>
                <w:sz w:val="28"/>
                <w:szCs w:val="28"/>
                <w:vertAlign w:val="baseline"/>
                <w:lang w:val="en-US" w:eastAsia="zh-CN"/>
              </w:rPr>
            </w:pPr>
            <w:r>
              <w:rPr>
                <w:rFonts w:hint="eastAsia"/>
                <w:b w:val="0"/>
                <w:bCs w:val="0"/>
                <w:sz w:val="28"/>
                <w:szCs w:val="28"/>
                <w:lang w:val="en-US" w:eastAsia="zh-CN"/>
              </w:rPr>
              <w:t xml:space="preserve">地址：定襄县季庄乡邱村西南约800米处邱村工业园区 </w:t>
            </w:r>
          </w:p>
        </w:tc>
      </w:tr>
    </w:tbl>
    <w:p>
      <w:pPr>
        <w:numPr>
          <w:ilvl w:val="0"/>
          <w:numId w:val="0"/>
        </w:numPr>
        <w:jc w:val="center"/>
        <w:rPr>
          <w:rFonts w:hint="eastAsia" w:ascii="仿宋" w:hAnsi="仿宋" w:eastAsia="仿宋" w:cs="仿宋"/>
          <w:b/>
          <w:bCs/>
          <w:sz w:val="36"/>
          <w:szCs w:val="36"/>
          <w:lang w:val="en-US" w:eastAsia="zh-CN"/>
        </w:rPr>
      </w:pPr>
    </w:p>
    <w:p>
      <w:pPr>
        <w:numPr>
          <w:ilvl w:val="0"/>
          <w:numId w:val="0"/>
        </w:numPr>
        <w:jc w:val="center"/>
        <w:rPr>
          <w:color w:val="FF0000"/>
        </w:rPr>
      </w:pPr>
      <w:r>
        <w:rPr>
          <w:rFonts w:hint="eastAsia" w:ascii="仿宋" w:hAnsi="仿宋" w:eastAsia="仿宋" w:cs="仿宋"/>
          <w:b/>
          <w:bCs/>
          <w:sz w:val="36"/>
          <w:szCs w:val="36"/>
          <w:lang w:val="en-US" w:eastAsia="zh-CN"/>
        </w:rPr>
        <w:t>目 录</w:t>
      </w:r>
      <w:r>
        <w:rPr>
          <w:b/>
          <w:color w:val="FF0000"/>
        </w:rPr>
        <w:fldChar w:fldCharType="begin"/>
      </w:r>
      <w:r>
        <w:rPr>
          <w:b/>
          <w:color w:val="FF0000"/>
        </w:rPr>
        <w:instrText xml:space="preserve"> </w:instrText>
      </w:r>
      <w:r>
        <w:rPr>
          <w:rFonts w:hint="eastAsia"/>
          <w:b/>
          <w:color w:val="FF0000"/>
        </w:rPr>
        <w:instrText xml:space="preserve">TOC \o "1-2" \h \z \u</w:instrText>
      </w:r>
      <w:r>
        <w:rPr>
          <w:b/>
          <w:color w:val="FF0000"/>
        </w:rPr>
        <w:instrText xml:space="preserve"> </w:instrText>
      </w:r>
      <w:r>
        <w:rPr>
          <w:b/>
          <w:color w:val="FF0000"/>
        </w:rPr>
        <w:fldChar w:fldCharType="separate"/>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0" w:firstLineChars="0"/>
        <w:jc w:val="both"/>
        <w:textAlignment w:val="auto"/>
        <w:outlineLvl w:val="9"/>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w:t>
      </w:r>
      <w:r>
        <w:rPr>
          <w:b/>
          <w:bCs/>
          <w:color w:val="000000" w:themeColor="text1"/>
          <w14:textFill>
            <w14:solidFill>
              <w14:schemeClr w14:val="tx1"/>
            </w14:solidFill>
          </w14:textFill>
        </w:rPr>
        <w:fldChar w:fldCharType="begin"/>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instrText xml:space="preserve">HYPERLINK \l "_Toc267050915"</w:instrText>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fldChar w:fldCharType="separate"/>
      </w:r>
      <w:r>
        <w:rPr>
          <w:rFonts w:hint="eastAsia"/>
          <w:b/>
          <w:bCs/>
          <w:color w:val="000000" w:themeColor="text1"/>
          <w:lang w:eastAsia="zh-CN"/>
          <w14:textFill>
            <w14:solidFill>
              <w14:schemeClr w14:val="tx1"/>
            </w14:solidFill>
          </w14:textFill>
        </w:rPr>
        <w:t>验收项目概况</w:t>
      </w:r>
      <w:r>
        <w:rPr>
          <w:b/>
          <w:bCs/>
          <w:color w:val="000000" w:themeColor="text1"/>
          <w14:textFill>
            <w14:solidFill>
              <w14:schemeClr w14:val="tx1"/>
            </w14:solidFill>
          </w14:textFill>
        </w:rPr>
        <w:tab/>
      </w:r>
      <w:r>
        <w:rPr>
          <w:rFonts w:hint="eastAsia"/>
          <w:b/>
          <w:bCs/>
          <w:color w:val="000000" w:themeColor="text1"/>
          <w:lang w:val="en-US" w:eastAsia="zh-CN"/>
          <w14:textFill>
            <w14:solidFill>
              <w14:schemeClr w14:val="tx1"/>
            </w14:solidFill>
          </w14:textFill>
        </w:rPr>
        <w:t>1</w:t>
      </w:r>
      <w:r>
        <w:rPr>
          <w:b/>
          <w:bCs/>
          <w:color w:val="000000" w:themeColor="text1"/>
          <w14:textFill>
            <w14:solidFill>
              <w14:schemeClr w14:val="tx1"/>
            </w14:solidFill>
          </w14:textFill>
        </w:rPr>
        <w:fldChar w:fldCharType="end"/>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0" w:firstLineChars="0"/>
        <w:jc w:val="both"/>
        <w:textAlignment w:val="auto"/>
        <w:outlineLvl w:val="9"/>
        <w:rPr>
          <w:color w:val="000000" w:themeColor="text1"/>
          <w14:textFill>
            <w14:solidFill>
              <w14:schemeClr w14:val="tx1"/>
            </w14:solidFill>
          </w14:textFill>
        </w:rPr>
      </w:pPr>
      <w:r>
        <w:rPr>
          <w:b/>
          <w:bCs/>
          <w:color w:val="000000" w:themeColor="text1"/>
          <w14:textFill>
            <w14:solidFill>
              <w14:schemeClr w14:val="tx1"/>
            </w14:solidFill>
          </w14:textFill>
        </w:rPr>
        <w:fldChar w:fldCharType="begin"/>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instrText xml:space="preserve">HYPERLINK \l "_Toc267050915"</w:instrText>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fldChar w:fldCharType="separate"/>
      </w:r>
      <w:r>
        <w:rPr>
          <w:rStyle w:val="12"/>
          <w:rFonts w:hint="eastAsia"/>
          <w:b/>
          <w:bCs/>
          <w:color w:val="000000" w:themeColor="text1"/>
          <w:lang w:val="en-US" w:eastAsia="zh-CN"/>
          <w14:textFill>
            <w14:solidFill>
              <w14:schemeClr w14:val="tx1"/>
            </w14:solidFill>
          </w14:textFill>
        </w:rPr>
        <w:t>2、</w:t>
      </w:r>
      <w:r>
        <w:rPr>
          <w:rStyle w:val="12"/>
          <w:rFonts w:hint="eastAsia"/>
          <w:b/>
          <w:bCs/>
          <w:color w:val="000000" w:themeColor="text1"/>
          <w:lang w:eastAsia="zh-CN"/>
          <w14:textFill>
            <w14:solidFill>
              <w14:schemeClr w14:val="tx1"/>
            </w14:solidFill>
          </w14:textFill>
        </w:rPr>
        <w:t>验收目的及依据</w:t>
      </w:r>
      <w:r>
        <w:rPr>
          <w:b/>
          <w:bCs/>
          <w:color w:val="000000" w:themeColor="text1"/>
          <w14:textFill>
            <w14:solidFill>
              <w14:schemeClr w14:val="tx1"/>
            </w14:solidFill>
          </w14:textFill>
        </w:rPr>
        <w:tab/>
      </w:r>
      <w:r>
        <w:rPr>
          <w:rFonts w:hint="eastAsia"/>
          <w:b/>
          <w:bCs/>
          <w:color w:val="000000" w:themeColor="text1"/>
          <w:lang w:val="en-US" w:eastAsia="zh-CN"/>
          <w14:textFill>
            <w14:solidFill>
              <w14:schemeClr w14:val="tx1"/>
            </w14:solidFill>
          </w14:textFill>
        </w:rPr>
        <w:t>2</w:t>
      </w:r>
      <w:r>
        <w:rPr>
          <w:b/>
          <w:bCs/>
          <w:color w:val="000000" w:themeColor="text1"/>
          <w14:textFill>
            <w14:solidFill>
              <w14:schemeClr w14:val="tx1"/>
            </w14:solidFill>
          </w14:textFill>
        </w:rPr>
        <w:fldChar w:fldCharType="end"/>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fldChar w:fldCharType="begin"/>
      </w:r>
      <w:r>
        <w:rPr>
          <w:rStyle w:val="12"/>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HYPERLINK \l "_Toc267050915"</w:instrText>
      </w:r>
      <w:r>
        <w:rPr>
          <w:rStyle w:val="12"/>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2.1验收目的及原则</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fldChar w:fldCharType="end"/>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fldChar w:fldCharType="begin"/>
      </w:r>
      <w:r>
        <w:rPr>
          <w:rStyle w:val="12"/>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HYPERLINK \l "_Toc267050915"</w:instrText>
      </w:r>
      <w:r>
        <w:rPr>
          <w:rStyle w:val="12"/>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2.2</w:t>
      </w:r>
      <w:r>
        <w:rPr>
          <w:rStyle w:val="12"/>
          <w:rFonts w:hint="eastAsia" w:cstheme="minorBidi"/>
          <w:color w:val="000000" w:themeColor="text1"/>
          <w:kern w:val="2"/>
          <w:sz w:val="28"/>
          <w:szCs w:val="28"/>
          <w:lang w:val="en-US" w:eastAsia="zh-CN" w:bidi="ar-SA"/>
          <w14:textFill>
            <w14:solidFill>
              <w14:schemeClr w14:val="tx1"/>
            </w14:solidFill>
          </w14:textFill>
        </w:rPr>
        <w:t>编制依据</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fldChar w:fldCharType="end"/>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0" w:firstLineChars="0"/>
        <w:jc w:val="both"/>
        <w:textAlignment w:val="auto"/>
        <w:outlineLvl w:val="9"/>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fldChar w:fldCharType="begin"/>
      </w:r>
      <w:r>
        <w:rPr>
          <w:rStyle w:val="12"/>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HYPERLINK \l "_Toc267050915"</w:instrText>
      </w:r>
      <w:r>
        <w:rPr>
          <w:rStyle w:val="12"/>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2.3</w:t>
      </w:r>
      <w:r>
        <w:rPr>
          <w:rStyle w:val="12"/>
          <w:rFonts w:hint="eastAsia" w:cstheme="minorBidi"/>
          <w:color w:val="000000" w:themeColor="text1"/>
          <w:kern w:val="2"/>
          <w:sz w:val="28"/>
          <w:szCs w:val="28"/>
          <w:lang w:val="en-US" w:eastAsia="zh-CN" w:bidi="ar-SA"/>
          <w14:textFill>
            <w14:solidFill>
              <w14:schemeClr w14:val="tx1"/>
            </w14:solidFill>
          </w14:textFill>
        </w:rPr>
        <w:t>验收方法</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fldChar w:fldCharType="end"/>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0" w:firstLineChars="0"/>
        <w:jc w:val="both"/>
        <w:textAlignment w:val="auto"/>
        <w:outlineLvl w:val="9"/>
        <w:rPr>
          <w:b/>
          <w:bCs/>
          <w:color w:val="000000" w:themeColor="text1"/>
          <w14:textFill>
            <w14:solidFill>
              <w14:schemeClr w14:val="tx1"/>
            </w14:solidFill>
          </w14:textFill>
        </w:rPr>
      </w:pPr>
      <w:r>
        <w:rPr>
          <w:b/>
          <w:bCs/>
          <w:color w:val="000000" w:themeColor="text1"/>
          <w14:textFill>
            <w14:solidFill>
              <w14:schemeClr w14:val="tx1"/>
            </w14:solidFill>
          </w14:textFill>
        </w:rPr>
        <w:fldChar w:fldCharType="begin"/>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instrText xml:space="preserve">HYPERLINK \l "_Toc267050915"</w:instrText>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fldChar w:fldCharType="separate"/>
      </w:r>
      <w:r>
        <w:rPr>
          <w:rFonts w:hint="eastAsia"/>
          <w:b/>
          <w:bCs/>
          <w:color w:val="000000" w:themeColor="text1"/>
          <w:lang w:val="en-US" w:eastAsia="zh-CN"/>
          <w14:textFill>
            <w14:solidFill>
              <w14:schemeClr w14:val="tx1"/>
            </w14:solidFill>
          </w14:textFill>
        </w:rPr>
        <w:t>3、</w:t>
      </w:r>
      <w:r>
        <w:rPr>
          <w:rStyle w:val="12"/>
          <w:rFonts w:hint="eastAsia" w:cstheme="minorBidi"/>
          <w:b/>
          <w:bCs/>
          <w:color w:val="000000" w:themeColor="text1"/>
          <w:kern w:val="2"/>
          <w:sz w:val="28"/>
          <w:szCs w:val="28"/>
          <w:lang w:val="en-US" w:eastAsia="zh-CN" w:bidi="ar-SA"/>
          <w14:textFill>
            <w14:solidFill>
              <w14:schemeClr w14:val="tx1"/>
            </w14:solidFill>
          </w14:textFill>
        </w:rPr>
        <w:t>工程建设情况</w:t>
      </w:r>
      <w:r>
        <w:rPr>
          <w:b/>
          <w:bCs/>
          <w:color w:val="000000" w:themeColor="text1"/>
          <w14:textFill>
            <w14:solidFill>
              <w14:schemeClr w14:val="tx1"/>
            </w14:solidFill>
          </w14:textFill>
        </w:rPr>
        <w:tab/>
      </w:r>
      <w:r>
        <w:rPr>
          <w:rFonts w:hint="eastAsia"/>
          <w:b/>
          <w:bCs/>
          <w:color w:val="000000" w:themeColor="text1"/>
          <w:lang w:val="en-US" w:eastAsia="zh-CN"/>
          <w14:textFill>
            <w14:solidFill>
              <w14:schemeClr w14:val="tx1"/>
            </w14:solidFill>
          </w14:textFill>
        </w:rPr>
        <w:t>5</w:t>
      </w:r>
      <w:r>
        <w:rPr>
          <w:b/>
          <w:bCs/>
          <w:color w:val="000000" w:themeColor="text1"/>
          <w14:textFill>
            <w14:solidFill>
              <w14:schemeClr w14:val="tx1"/>
            </w14:solidFill>
          </w14:textFill>
        </w:rPr>
        <w:fldChar w:fldCharType="end"/>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3.1项目地理位置及平面布置</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5</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cstheme="minorBidi"/>
          <w:color w:val="000000" w:themeColor="text1"/>
          <w:kern w:val="2"/>
          <w:sz w:val="28"/>
          <w:szCs w:val="28"/>
          <w:lang w:val="en-US" w:eastAsia="zh-CN" w:bidi="ar-SA"/>
          <w14:textFill>
            <w14:solidFill>
              <w14:schemeClr w14:val="tx1"/>
            </w14:solidFill>
          </w14:textFill>
        </w:rPr>
      </w:pP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3.2</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主要</w:t>
      </w:r>
      <w:r>
        <w:rPr>
          <w:rStyle w:val="12"/>
          <w:rFonts w:hint="eastAsia" w:cstheme="minorBidi"/>
          <w:color w:val="000000" w:themeColor="text1"/>
          <w:kern w:val="2"/>
          <w:sz w:val="28"/>
          <w:szCs w:val="28"/>
          <w:lang w:val="en-US" w:eastAsia="zh-CN" w:bidi="ar-SA"/>
          <w14:textFill>
            <w14:solidFill>
              <w14:schemeClr w14:val="tx1"/>
            </w14:solidFill>
          </w14:textFill>
        </w:rPr>
        <w:t>建设内容</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8</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3.3主要原辅材料</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13</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3.4水源及水平衡</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13</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cstheme="minorBidi"/>
          <w:color w:val="000000" w:themeColor="text1"/>
          <w:kern w:val="2"/>
          <w:sz w:val="28"/>
          <w:szCs w:val="28"/>
          <w:lang w:val="en-US" w:eastAsia="zh-CN" w:bidi="ar-SA"/>
          <w14:textFill>
            <w14:solidFill>
              <w14:schemeClr w14:val="tx1"/>
            </w14:solidFill>
          </w14:textFill>
        </w:rPr>
      </w:pP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3.5生产工艺及产污环节</w:t>
      </w:r>
      <w:r>
        <w:rPr>
          <w:rStyle w:val="12"/>
          <w:rFonts w:hint="eastAsia" w:asciiTheme="minorHAnsi" w:hAnsiTheme="minorHAnsi" w:eastAsiaTheme="minorEastAsia" w:cstheme="minorBidi"/>
          <w:color w:val="auto"/>
          <w:kern w:val="2"/>
          <w:sz w:val="28"/>
          <w:szCs w:val="28"/>
          <w:lang w:val="en-US" w:eastAsia="zh-CN" w:bidi="ar-SA"/>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16</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3.6项目变更情况</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18</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0" w:firstLineChars="0"/>
        <w:jc w:val="both"/>
        <w:textAlignment w:val="auto"/>
        <w:outlineLvl w:val="9"/>
        <w:rPr>
          <w:b/>
          <w:bCs/>
          <w:color w:val="000000" w:themeColor="text1"/>
          <w14:textFill>
            <w14:solidFill>
              <w14:schemeClr w14:val="tx1"/>
            </w14:solidFill>
          </w14:textFill>
        </w:rPr>
      </w:pPr>
      <w:r>
        <w:rPr>
          <w:b/>
          <w:bCs/>
          <w:color w:val="000000" w:themeColor="text1"/>
          <w14:textFill>
            <w14:solidFill>
              <w14:schemeClr w14:val="tx1"/>
            </w14:solidFill>
          </w14:textFill>
        </w:rPr>
        <w:fldChar w:fldCharType="begin"/>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instrText xml:space="preserve">HYPERLINK \l "_Toc267050915"</w:instrText>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fldChar w:fldCharType="separate"/>
      </w:r>
      <w:r>
        <w:rPr>
          <w:rFonts w:hint="eastAsia"/>
          <w:b/>
          <w:bCs/>
          <w:color w:val="000000" w:themeColor="text1"/>
          <w:lang w:val="en-US" w:eastAsia="zh-CN"/>
          <w14:textFill>
            <w14:solidFill>
              <w14:schemeClr w14:val="tx1"/>
            </w14:solidFill>
          </w14:textFill>
        </w:rPr>
        <w:t>4、环境保护措施</w:t>
      </w:r>
      <w:r>
        <w:rPr>
          <w:b/>
          <w:bCs/>
          <w:color w:val="000000" w:themeColor="text1"/>
          <w14:textFill>
            <w14:solidFill>
              <w14:schemeClr w14:val="tx1"/>
            </w14:solidFill>
          </w14:textFill>
        </w:rPr>
        <w:tab/>
      </w:r>
      <w:r>
        <w:rPr>
          <w:rFonts w:hint="eastAsia"/>
          <w:b/>
          <w:bCs/>
          <w:color w:val="000000" w:themeColor="text1"/>
          <w:lang w:val="en-US" w:eastAsia="zh-CN"/>
          <w14:textFill>
            <w14:solidFill>
              <w14:schemeClr w14:val="tx1"/>
            </w14:solidFill>
          </w14:textFill>
        </w:rPr>
        <w:t>1</w:t>
      </w:r>
      <w:r>
        <w:rPr>
          <w:b/>
          <w:bCs/>
          <w:color w:val="000000" w:themeColor="text1"/>
          <w14:textFill>
            <w14:solidFill>
              <w14:schemeClr w14:val="tx1"/>
            </w14:solidFill>
          </w14:textFill>
        </w:rPr>
        <w:fldChar w:fldCharType="end"/>
      </w:r>
      <w:r>
        <w:rPr>
          <w:rFonts w:hint="eastAsia"/>
          <w:b/>
          <w:bCs/>
          <w:color w:val="000000" w:themeColor="text1"/>
          <w:lang w:val="en-US" w:eastAsia="zh-CN"/>
          <w14:textFill>
            <w14:solidFill>
              <w14:schemeClr w14:val="tx1"/>
            </w14:solidFill>
          </w14:textFill>
        </w:rPr>
        <w:t>9</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4.1污染物防治措施</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19</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cstheme="minorBidi"/>
          <w:color w:val="000000" w:themeColor="text1"/>
          <w:kern w:val="2"/>
          <w:sz w:val="28"/>
          <w:szCs w:val="28"/>
          <w:lang w:val="en-US" w:eastAsia="zh-CN" w:bidi="ar-SA"/>
          <w14:textFill>
            <w14:solidFill>
              <w14:schemeClr w14:val="tx1"/>
            </w14:solidFill>
          </w14:textFill>
        </w:rPr>
      </w:pP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4.2环保设施投资及“三同时”落实情况</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26</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0" w:firstLineChars="0"/>
        <w:jc w:val="both"/>
        <w:textAlignment w:val="auto"/>
        <w:outlineLvl w:val="9"/>
        <w:rPr>
          <w:b/>
          <w:bCs/>
          <w:color w:val="000000" w:themeColor="text1"/>
          <w14:textFill>
            <w14:solidFill>
              <w14:schemeClr w14:val="tx1"/>
            </w14:solidFill>
          </w14:textFill>
        </w:rPr>
      </w:pPr>
      <w:r>
        <w:rPr>
          <w:b/>
          <w:bCs/>
          <w:color w:val="000000" w:themeColor="text1"/>
          <w14:textFill>
            <w14:solidFill>
              <w14:schemeClr w14:val="tx1"/>
            </w14:solidFill>
          </w14:textFill>
        </w:rPr>
        <w:fldChar w:fldCharType="begin"/>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instrText xml:space="preserve">HYPERLINK \l "_Toc267050915"</w:instrText>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fldChar w:fldCharType="separate"/>
      </w:r>
      <w:r>
        <w:rPr>
          <w:rFonts w:hint="eastAsia"/>
          <w:b/>
          <w:bCs/>
          <w:color w:val="000000" w:themeColor="text1"/>
          <w:lang w:val="en-US" w:eastAsia="zh-CN"/>
          <w14:textFill>
            <w14:solidFill>
              <w14:schemeClr w14:val="tx1"/>
            </w14:solidFill>
          </w14:textFill>
        </w:rPr>
        <w:t>5、</w:t>
      </w:r>
      <w:r>
        <w:rPr>
          <w:rStyle w:val="12"/>
          <w:rFonts w:hint="eastAsia" w:cstheme="minorBidi"/>
          <w:b/>
          <w:bCs/>
          <w:color w:val="000000" w:themeColor="text1"/>
          <w:kern w:val="2"/>
          <w:sz w:val="28"/>
          <w:szCs w:val="28"/>
          <w:lang w:val="en-US" w:eastAsia="zh-CN" w:bidi="ar-SA"/>
          <w14:textFill>
            <w14:solidFill>
              <w14:schemeClr w14:val="tx1"/>
            </w14:solidFill>
          </w14:textFill>
        </w:rPr>
        <w:t>建设项目环境影响报告表主要结论以及审批部门的决定</w:t>
      </w:r>
      <w:r>
        <w:rPr>
          <w:b/>
          <w:bCs/>
          <w:color w:val="000000" w:themeColor="text1"/>
          <w14:textFill>
            <w14:solidFill>
              <w14:schemeClr w14:val="tx1"/>
            </w14:solidFill>
          </w14:textFill>
        </w:rPr>
        <w:tab/>
      </w:r>
      <w:r>
        <w:rPr>
          <w:rFonts w:hint="eastAsia"/>
          <w:b/>
          <w:bCs/>
          <w:color w:val="000000" w:themeColor="text1"/>
          <w:lang w:val="en-US" w:eastAsia="zh-CN"/>
          <w14:textFill>
            <w14:solidFill>
              <w14:schemeClr w14:val="tx1"/>
            </w14:solidFill>
          </w14:textFill>
        </w:rPr>
        <w:t>2</w:t>
      </w:r>
      <w:r>
        <w:rPr>
          <w:b/>
          <w:bCs/>
          <w:color w:val="000000" w:themeColor="text1"/>
          <w14:textFill>
            <w14:solidFill>
              <w14:schemeClr w14:val="tx1"/>
            </w14:solidFill>
          </w14:textFill>
        </w:rPr>
        <w:fldChar w:fldCharType="end"/>
      </w:r>
      <w:r>
        <w:rPr>
          <w:rFonts w:hint="eastAsia"/>
          <w:b/>
          <w:bCs/>
          <w:color w:val="000000" w:themeColor="text1"/>
          <w:lang w:val="en-US" w:eastAsia="zh-CN"/>
          <w14:textFill>
            <w14:solidFill>
              <w14:schemeClr w14:val="tx1"/>
            </w14:solidFill>
          </w14:textFill>
        </w:rPr>
        <w:t>9</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5.1建设项目环境影响报告表的主要结论和建议</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29</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cstheme="minorBidi"/>
          <w:color w:val="000000" w:themeColor="text1"/>
          <w:kern w:val="2"/>
          <w:sz w:val="28"/>
          <w:szCs w:val="28"/>
          <w:lang w:val="en-US" w:eastAsia="zh-CN" w:bidi="ar-SA"/>
          <w14:textFill>
            <w14:solidFill>
              <w14:schemeClr w14:val="tx1"/>
            </w14:solidFill>
          </w14:textFill>
        </w:rPr>
      </w:pP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5.2审批部门的审批决定</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33</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0" w:firstLineChars="0"/>
        <w:jc w:val="both"/>
        <w:textAlignment w:val="auto"/>
        <w:outlineLvl w:val="9"/>
        <w:rPr>
          <w:b/>
          <w:bCs/>
          <w:color w:val="000000" w:themeColor="text1"/>
          <w14:textFill>
            <w14:solidFill>
              <w14:schemeClr w14:val="tx1"/>
            </w14:solidFill>
          </w14:textFill>
        </w:rPr>
      </w:pPr>
      <w:r>
        <w:rPr>
          <w:b/>
          <w:bCs/>
          <w:color w:val="000000" w:themeColor="text1"/>
          <w14:textFill>
            <w14:solidFill>
              <w14:schemeClr w14:val="tx1"/>
            </w14:solidFill>
          </w14:textFill>
        </w:rPr>
        <w:fldChar w:fldCharType="begin"/>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instrText xml:space="preserve">HYPERLINK \l "_Toc267050915"</w:instrText>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fldChar w:fldCharType="separate"/>
      </w:r>
      <w:r>
        <w:rPr>
          <w:rFonts w:hint="eastAsia"/>
          <w:b/>
          <w:bCs/>
          <w:color w:val="000000" w:themeColor="text1"/>
          <w:lang w:val="en-US" w:eastAsia="zh-CN"/>
          <w14:textFill>
            <w14:solidFill>
              <w14:schemeClr w14:val="tx1"/>
            </w14:solidFill>
          </w14:textFill>
        </w:rPr>
        <w:t>6、</w:t>
      </w:r>
      <w:r>
        <w:rPr>
          <w:rStyle w:val="12"/>
          <w:rFonts w:hint="eastAsia" w:cstheme="minorBidi"/>
          <w:b/>
          <w:bCs/>
          <w:color w:val="000000" w:themeColor="text1"/>
          <w:kern w:val="2"/>
          <w:sz w:val="28"/>
          <w:szCs w:val="28"/>
          <w:lang w:val="en-US" w:eastAsia="zh-CN" w:bidi="ar-SA"/>
          <w14:textFill>
            <w14:solidFill>
              <w14:schemeClr w14:val="tx1"/>
            </w14:solidFill>
          </w14:textFill>
        </w:rPr>
        <w:t>验收执行标准</w:t>
      </w:r>
      <w:r>
        <w:rPr>
          <w:b/>
          <w:bCs/>
          <w:color w:val="000000" w:themeColor="text1"/>
          <w14:textFill>
            <w14:solidFill>
              <w14:schemeClr w14:val="tx1"/>
            </w14:solidFill>
          </w14:textFill>
        </w:rPr>
        <w:tab/>
      </w:r>
      <w:r>
        <w:rPr>
          <w:rFonts w:hint="eastAsia"/>
          <w:b/>
          <w:bCs/>
          <w:color w:val="000000" w:themeColor="text1"/>
          <w:lang w:val="en-US" w:eastAsia="zh-CN"/>
          <w14:textFill>
            <w14:solidFill>
              <w14:schemeClr w14:val="tx1"/>
            </w14:solidFill>
          </w14:textFill>
        </w:rPr>
        <w:t>3</w:t>
      </w:r>
      <w:r>
        <w:rPr>
          <w:b/>
          <w:bCs/>
          <w:color w:val="000000" w:themeColor="text1"/>
          <w14:textFill>
            <w14:solidFill>
              <w14:schemeClr w14:val="tx1"/>
            </w14:solidFill>
          </w14:textFill>
        </w:rPr>
        <w:fldChar w:fldCharType="end"/>
      </w:r>
      <w:r>
        <w:rPr>
          <w:rFonts w:hint="eastAsia"/>
          <w:b/>
          <w:bCs/>
          <w:color w:val="000000" w:themeColor="text1"/>
          <w:lang w:val="en-US" w:eastAsia="zh-CN"/>
          <w14:textFill>
            <w14:solidFill>
              <w14:schemeClr w14:val="tx1"/>
            </w14:solidFill>
          </w14:textFill>
        </w:rPr>
        <w:t>5</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0" w:firstLineChars="0"/>
        <w:jc w:val="both"/>
        <w:textAlignment w:val="auto"/>
        <w:outlineLvl w:val="9"/>
        <w:rPr>
          <w:color w:val="000000" w:themeColor="text1"/>
          <w14:textFill>
            <w14:solidFill>
              <w14:schemeClr w14:val="tx1"/>
            </w14:solidFill>
          </w14:textFill>
        </w:rPr>
      </w:pPr>
      <w:r>
        <w:rPr>
          <w:b/>
          <w:bCs/>
          <w:color w:val="000000" w:themeColor="text1"/>
          <w14:textFill>
            <w14:solidFill>
              <w14:schemeClr w14:val="tx1"/>
            </w14:solidFill>
          </w14:textFill>
        </w:rPr>
        <w:fldChar w:fldCharType="begin"/>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instrText xml:space="preserve">HYPERLINK \l "_Toc267050915"</w:instrText>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fldChar w:fldCharType="separate"/>
      </w:r>
      <w:r>
        <w:rPr>
          <w:rFonts w:hint="eastAsia"/>
          <w:b/>
          <w:bCs/>
          <w:color w:val="000000" w:themeColor="text1"/>
          <w:lang w:val="en-US" w:eastAsia="zh-CN"/>
          <w14:textFill>
            <w14:solidFill>
              <w14:schemeClr w14:val="tx1"/>
            </w14:solidFill>
          </w14:textFill>
        </w:rPr>
        <w:t>7、</w:t>
      </w:r>
      <w:r>
        <w:rPr>
          <w:rStyle w:val="12"/>
          <w:rFonts w:hint="eastAsia" w:cstheme="minorBidi"/>
          <w:b/>
          <w:bCs/>
          <w:color w:val="000000" w:themeColor="text1"/>
          <w:kern w:val="2"/>
          <w:sz w:val="28"/>
          <w:szCs w:val="28"/>
          <w:lang w:val="en-US" w:eastAsia="zh-CN" w:bidi="ar-SA"/>
          <w14:textFill>
            <w14:solidFill>
              <w14:schemeClr w14:val="tx1"/>
            </w14:solidFill>
          </w14:textFill>
        </w:rPr>
        <w:t>验收监测内容</w:t>
      </w:r>
      <w:r>
        <w:rPr>
          <w:b/>
          <w:bCs/>
          <w:color w:val="000000" w:themeColor="text1"/>
          <w14:textFill>
            <w14:solidFill>
              <w14:schemeClr w14:val="tx1"/>
            </w14:solidFill>
          </w14:textFill>
        </w:rPr>
        <w:tab/>
      </w:r>
      <w:r>
        <w:rPr>
          <w:rFonts w:hint="eastAsia"/>
          <w:b/>
          <w:bCs/>
          <w:color w:val="000000" w:themeColor="text1"/>
          <w:lang w:val="en-US" w:eastAsia="zh-CN"/>
          <w14:textFill>
            <w14:solidFill>
              <w14:schemeClr w14:val="tx1"/>
            </w14:solidFill>
          </w14:textFill>
        </w:rPr>
        <w:t>3</w:t>
      </w:r>
      <w:r>
        <w:rPr>
          <w:b/>
          <w:bCs/>
          <w:color w:val="000000" w:themeColor="text1"/>
          <w14:textFill>
            <w14:solidFill>
              <w14:schemeClr w14:val="tx1"/>
            </w14:solidFill>
          </w14:textFill>
        </w:rPr>
        <w:fldChar w:fldCharType="end"/>
      </w:r>
      <w:r>
        <w:rPr>
          <w:rFonts w:hint="eastAsia"/>
          <w:b/>
          <w:bCs/>
          <w:color w:val="000000" w:themeColor="text1"/>
          <w:lang w:val="en-US" w:eastAsia="zh-CN"/>
          <w14:textFill>
            <w14:solidFill>
              <w14:schemeClr w14:val="tx1"/>
            </w14:solidFill>
          </w14:textFill>
        </w:rPr>
        <w:t>5</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7.1废水污染物监测内容及频次</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35</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cstheme="minorBidi"/>
          <w:color w:val="000000" w:themeColor="text1"/>
          <w:kern w:val="2"/>
          <w:sz w:val="28"/>
          <w:szCs w:val="28"/>
          <w:lang w:val="en-US" w:eastAsia="zh-CN" w:bidi="ar-SA"/>
          <w14:textFill>
            <w14:solidFill>
              <w14:schemeClr w14:val="tx1"/>
            </w14:solidFill>
          </w14:textFill>
        </w:rPr>
      </w:pP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7.2废气污染物监测内容及频次</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35</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7.3噪声监测内容及频次</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36</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cstheme="minorBidi"/>
          <w:color w:val="000000" w:themeColor="text1"/>
          <w:kern w:val="2"/>
          <w:sz w:val="28"/>
          <w:szCs w:val="28"/>
          <w:lang w:val="en-US" w:eastAsia="zh-CN" w:bidi="ar-SA"/>
          <w14:textFill>
            <w14:solidFill>
              <w14:schemeClr w14:val="tx1"/>
            </w14:solidFill>
          </w14:textFill>
        </w:rPr>
      </w:pP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7.4固体废物调查</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36</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0" w:firstLineChars="0"/>
        <w:jc w:val="both"/>
        <w:textAlignment w:val="auto"/>
        <w:outlineLvl w:val="9"/>
        <w:rPr>
          <w:b/>
          <w:bCs/>
          <w:color w:val="000000" w:themeColor="text1"/>
          <w14:textFill>
            <w14:solidFill>
              <w14:schemeClr w14:val="tx1"/>
            </w14:solidFill>
          </w14:textFill>
        </w:rPr>
      </w:pPr>
      <w:r>
        <w:rPr>
          <w:b/>
          <w:bCs/>
          <w:color w:val="000000" w:themeColor="text1"/>
          <w14:textFill>
            <w14:solidFill>
              <w14:schemeClr w14:val="tx1"/>
            </w14:solidFill>
          </w14:textFill>
        </w:rPr>
        <w:fldChar w:fldCharType="begin"/>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instrText xml:space="preserve">HYPERLINK \l "_Toc267050915"</w:instrText>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fldChar w:fldCharType="separate"/>
      </w:r>
      <w:r>
        <w:rPr>
          <w:rFonts w:hint="eastAsia"/>
          <w:b/>
          <w:bCs/>
          <w:color w:val="000000" w:themeColor="text1"/>
          <w:lang w:val="en-US" w:eastAsia="zh-CN"/>
          <w14:textFill>
            <w14:solidFill>
              <w14:schemeClr w14:val="tx1"/>
            </w14:solidFill>
          </w14:textFill>
        </w:rPr>
        <w:t>8、</w:t>
      </w:r>
      <w:r>
        <w:rPr>
          <w:rStyle w:val="12"/>
          <w:rFonts w:hint="eastAsia" w:cstheme="minorBidi"/>
          <w:b/>
          <w:bCs/>
          <w:color w:val="000000" w:themeColor="text1"/>
          <w:kern w:val="2"/>
          <w:sz w:val="28"/>
          <w:szCs w:val="28"/>
          <w:lang w:val="en-US" w:eastAsia="zh-CN" w:bidi="ar-SA"/>
          <w14:textFill>
            <w14:solidFill>
              <w14:schemeClr w14:val="tx1"/>
            </w14:solidFill>
          </w14:textFill>
        </w:rPr>
        <w:t>企业环境管理体系</w:t>
      </w:r>
      <w:r>
        <w:rPr>
          <w:b/>
          <w:bCs/>
          <w:color w:val="000000" w:themeColor="text1"/>
          <w14:textFill>
            <w14:solidFill>
              <w14:schemeClr w14:val="tx1"/>
            </w14:solidFill>
          </w14:textFill>
        </w:rPr>
        <w:tab/>
      </w:r>
      <w:r>
        <w:rPr>
          <w:rFonts w:hint="eastAsia"/>
          <w:b/>
          <w:bCs/>
          <w:color w:val="000000" w:themeColor="text1"/>
          <w:lang w:val="en-US" w:eastAsia="zh-CN"/>
          <w14:textFill>
            <w14:solidFill>
              <w14:schemeClr w14:val="tx1"/>
            </w14:solidFill>
          </w14:textFill>
        </w:rPr>
        <w:t>3</w:t>
      </w:r>
      <w:r>
        <w:rPr>
          <w:b/>
          <w:bCs/>
          <w:color w:val="000000" w:themeColor="text1"/>
          <w14:textFill>
            <w14:solidFill>
              <w14:schemeClr w14:val="tx1"/>
            </w14:solidFill>
          </w14:textFill>
        </w:rPr>
        <w:fldChar w:fldCharType="end"/>
      </w:r>
      <w:r>
        <w:rPr>
          <w:rFonts w:hint="eastAsia"/>
          <w:b/>
          <w:bCs/>
          <w:color w:val="000000" w:themeColor="text1"/>
          <w:lang w:val="en-US" w:eastAsia="zh-CN"/>
          <w14:textFill>
            <w14:solidFill>
              <w14:schemeClr w14:val="tx1"/>
            </w14:solidFill>
          </w14:textFill>
        </w:rPr>
        <w:t>6</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0" w:firstLineChars="0"/>
        <w:jc w:val="both"/>
        <w:textAlignment w:val="auto"/>
        <w:outlineLvl w:val="9"/>
        <w:rPr>
          <w:b/>
          <w:bCs/>
          <w:color w:val="000000" w:themeColor="text1"/>
          <w14:textFill>
            <w14:solidFill>
              <w14:schemeClr w14:val="tx1"/>
            </w14:solidFill>
          </w14:textFill>
        </w:rPr>
      </w:pPr>
      <w:r>
        <w:rPr>
          <w:b/>
          <w:bCs/>
          <w:color w:val="000000" w:themeColor="text1"/>
          <w14:textFill>
            <w14:solidFill>
              <w14:schemeClr w14:val="tx1"/>
            </w14:solidFill>
          </w14:textFill>
        </w:rPr>
        <w:fldChar w:fldCharType="begin"/>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instrText xml:space="preserve">HYPERLINK \l "_Toc267050915"</w:instrText>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fldChar w:fldCharType="separate"/>
      </w:r>
      <w:r>
        <w:rPr>
          <w:rFonts w:hint="eastAsia"/>
          <w:b/>
          <w:bCs/>
          <w:color w:val="000000" w:themeColor="text1"/>
          <w:lang w:val="en-US" w:eastAsia="zh-CN"/>
          <w14:textFill>
            <w14:solidFill>
              <w14:schemeClr w14:val="tx1"/>
            </w14:solidFill>
          </w14:textFill>
        </w:rPr>
        <w:t>9、</w:t>
      </w:r>
      <w:r>
        <w:rPr>
          <w:rStyle w:val="12"/>
          <w:rFonts w:hint="eastAsia" w:cstheme="minorBidi"/>
          <w:b/>
          <w:bCs/>
          <w:color w:val="000000" w:themeColor="text1"/>
          <w:kern w:val="2"/>
          <w:sz w:val="28"/>
          <w:szCs w:val="28"/>
          <w:lang w:val="en-US" w:eastAsia="zh-CN" w:bidi="ar-SA"/>
          <w14:textFill>
            <w14:solidFill>
              <w14:schemeClr w14:val="tx1"/>
            </w14:solidFill>
          </w14:textFill>
        </w:rPr>
        <w:t>事故应急预案</w:t>
      </w:r>
      <w:r>
        <w:rPr>
          <w:b/>
          <w:bCs/>
          <w:color w:val="000000" w:themeColor="text1"/>
          <w14:textFill>
            <w14:solidFill>
              <w14:schemeClr w14:val="tx1"/>
            </w14:solidFill>
          </w14:textFill>
        </w:rPr>
        <w:tab/>
      </w:r>
      <w:r>
        <w:rPr>
          <w:rFonts w:hint="eastAsia"/>
          <w:b/>
          <w:bCs/>
          <w:color w:val="000000" w:themeColor="text1"/>
          <w:lang w:val="en-US" w:eastAsia="zh-CN"/>
          <w14:textFill>
            <w14:solidFill>
              <w14:schemeClr w14:val="tx1"/>
            </w14:solidFill>
          </w14:textFill>
        </w:rPr>
        <w:t>3</w:t>
      </w:r>
      <w:r>
        <w:rPr>
          <w:b/>
          <w:bCs/>
          <w:color w:val="000000" w:themeColor="text1"/>
          <w14:textFill>
            <w14:solidFill>
              <w14:schemeClr w14:val="tx1"/>
            </w14:solidFill>
          </w14:textFill>
        </w:rPr>
        <w:fldChar w:fldCharType="end"/>
      </w:r>
      <w:r>
        <w:rPr>
          <w:rFonts w:hint="eastAsia"/>
          <w:b/>
          <w:bCs/>
          <w:color w:val="000000" w:themeColor="text1"/>
          <w:lang w:val="en-US" w:eastAsia="zh-CN"/>
          <w14:textFill>
            <w14:solidFill>
              <w14:schemeClr w14:val="tx1"/>
            </w14:solidFill>
          </w14:textFill>
        </w:rPr>
        <w:t>9</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9.1建设项目环境风险源</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40</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cstheme="minorBidi"/>
          <w:color w:val="000000" w:themeColor="text1"/>
          <w:kern w:val="2"/>
          <w:sz w:val="28"/>
          <w:szCs w:val="28"/>
          <w:lang w:val="en-US" w:eastAsia="zh-CN" w:bidi="ar-SA"/>
          <w14:textFill>
            <w14:solidFill>
              <w14:schemeClr w14:val="tx1"/>
            </w14:solidFill>
          </w14:textFill>
        </w:rPr>
      </w:pP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9.2建设项目环境风险评估</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40</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9.3环境风险防范措施建设</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40</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cstheme="minorBidi"/>
          <w:color w:val="000000" w:themeColor="text1"/>
          <w:kern w:val="2"/>
          <w:sz w:val="28"/>
          <w:szCs w:val="28"/>
          <w:lang w:val="en-US" w:eastAsia="zh-CN" w:bidi="ar-SA"/>
          <w14:textFill>
            <w14:solidFill>
              <w14:schemeClr w14:val="tx1"/>
            </w14:solidFill>
          </w14:textFill>
        </w:rPr>
      </w:pP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9.4危险事故应急措施</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41</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0" w:firstLineChars="0"/>
        <w:jc w:val="both"/>
        <w:textAlignment w:val="auto"/>
        <w:outlineLvl w:val="9"/>
        <w:rPr>
          <w:b/>
          <w:bCs/>
          <w:color w:val="000000" w:themeColor="text1"/>
          <w14:textFill>
            <w14:solidFill>
              <w14:schemeClr w14:val="tx1"/>
            </w14:solidFill>
          </w14:textFill>
        </w:rPr>
      </w:pPr>
      <w:r>
        <w:rPr>
          <w:b/>
          <w:bCs/>
          <w:color w:val="000000" w:themeColor="text1"/>
          <w14:textFill>
            <w14:solidFill>
              <w14:schemeClr w14:val="tx1"/>
            </w14:solidFill>
          </w14:textFill>
        </w:rPr>
        <w:fldChar w:fldCharType="begin"/>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instrText xml:space="preserve">HYPERLINK \l "_Toc267050915"</w:instrText>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fldChar w:fldCharType="separate"/>
      </w:r>
      <w:r>
        <w:rPr>
          <w:rFonts w:hint="eastAsia"/>
          <w:b/>
          <w:bCs/>
          <w:color w:val="000000" w:themeColor="text1"/>
          <w:lang w:val="en-US" w:eastAsia="zh-CN"/>
          <w14:textFill>
            <w14:solidFill>
              <w14:schemeClr w14:val="tx1"/>
            </w14:solidFill>
          </w14:textFill>
        </w:rPr>
        <w:t>10、</w:t>
      </w:r>
      <w:r>
        <w:rPr>
          <w:rStyle w:val="12"/>
          <w:rFonts w:hint="eastAsia" w:cstheme="minorBidi"/>
          <w:b/>
          <w:bCs/>
          <w:color w:val="000000" w:themeColor="text1"/>
          <w:kern w:val="2"/>
          <w:sz w:val="28"/>
          <w:szCs w:val="28"/>
          <w:lang w:val="en-US" w:eastAsia="zh-CN" w:bidi="ar-SA"/>
          <w14:textFill>
            <w14:solidFill>
              <w14:schemeClr w14:val="tx1"/>
            </w14:solidFill>
          </w14:textFill>
        </w:rPr>
        <w:t>公众调查</w:t>
      </w:r>
      <w:r>
        <w:rPr>
          <w:b/>
          <w:bCs/>
          <w:color w:val="000000" w:themeColor="text1"/>
          <w14:textFill>
            <w14:solidFill>
              <w14:schemeClr w14:val="tx1"/>
            </w14:solidFill>
          </w14:textFill>
        </w:rPr>
        <w:tab/>
      </w:r>
      <w:r>
        <w:rPr>
          <w:rFonts w:hint="eastAsia"/>
          <w:b/>
          <w:bCs/>
          <w:color w:val="000000" w:themeColor="text1"/>
          <w:lang w:val="en-US" w:eastAsia="zh-CN"/>
          <w14:textFill>
            <w14:solidFill>
              <w14:schemeClr w14:val="tx1"/>
            </w14:solidFill>
          </w14:textFill>
        </w:rPr>
        <w:t>4</w:t>
      </w:r>
      <w:r>
        <w:rPr>
          <w:b/>
          <w:bCs/>
          <w:color w:val="000000" w:themeColor="text1"/>
          <w14:textFill>
            <w14:solidFill>
              <w14:schemeClr w14:val="tx1"/>
            </w14:solidFill>
          </w14:textFill>
        </w:rPr>
        <w:fldChar w:fldCharType="end"/>
      </w:r>
      <w:r>
        <w:rPr>
          <w:rFonts w:hint="eastAsia"/>
          <w:b/>
          <w:bCs/>
          <w:color w:val="000000" w:themeColor="text1"/>
          <w:lang w:val="en-US" w:eastAsia="zh-CN"/>
          <w14:textFill>
            <w14:solidFill>
              <w14:schemeClr w14:val="tx1"/>
            </w14:solidFill>
          </w14:textFill>
        </w:rPr>
        <w:t>1</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10.1调查目的</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41</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cstheme="minorBidi"/>
          <w:color w:val="000000" w:themeColor="text1"/>
          <w:kern w:val="2"/>
          <w:sz w:val="28"/>
          <w:szCs w:val="28"/>
          <w:lang w:val="en-US" w:eastAsia="zh-CN" w:bidi="ar-SA"/>
          <w14:textFill>
            <w14:solidFill>
              <w14:schemeClr w14:val="tx1"/>
            </w14:solidFill>
          </w14:textFill>
        </w:rPr>
      </w:pP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11.2调查的原则</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42</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10.3调查对象、方式及内容</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42</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cstheme="minorBidi"/>
          <w:color w:val="000000" w:themeColor="text1"/>
          <w:kern w:val="2"/>
          <w:sz w:val="28"/>
          <w:szCs w:val="28"/>
          <w:lang w:val="en-US" w:eastAsia="zh-CN" w:bidi="ar-SA"/>
          <w14:textFill>
            <w14:solidFill>
              <w14:schemeClr w14:val="tx1"/>
            </w14:solidFill>
          </w14:textFill>
        </w:rPr>
      </w:pP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10.4调查结论</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44</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0" w:firstLineChars="0"/>
        <w:jc w:val="both"/>
        <w:textAlignment w:val="auto"/>
        <w:outlineLvl w:val="9"/>
        <w:rPr>
          <w:color w:val="000000" w:themeColor="text1"/>
          <w14:textFill>
            <w14:solidFill>
              <w14:schemeClr w14:val="tx1"/>
            </w14:solidFill>
          </w14:textFill>
        </w:rPr>
      </w:pPr>
      <w:r>
        <w:rPr>
          <w:b/>
          <w:bCs/>
          <w:color w:val="000000" w:themeColor="text1"/>
          <w14:textFill>
            <w14:solidFill>
              <w14:schemeClr w14:val="tx1"/>
            </w14:solidFill>
          </w14:textFill>
        </w:rPr>
        <w:fldChar w:fldCharType="begin"/>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instrText xml:space="preserve">HYPERLINK \l "_Toc267050915"</w:instrText>
      </w:r>
      <w:r>
        <w:rPr>
          <w:rStyle w:val="12"/>
          <w:b/>
          <w:bCs/>
          <w:color w:val="000000" w:themeColor="text1"/>
          <w14:textFill>
            <w14:solidFill>
              <w14:schemeClr w14:val="tx1"/>
            </w14:solidFill>
          </w14:textFill>
        </w:rPr>
        <w:instrText xml:space="preserve"> </w:instrText>
      </w:r>
      <w:r>
        <w:rPr>
          <w:b/>
          <w:bCs/>
          <w:color w:val="000000" w:themeColor="text1"/>
          <w14:textFill>
            <w14:solidFill>
              <w14:schemeClr w14:val="tx1"/>
            </w14:solidFill>
          </w14:textFill>
        </w:rPr>
        <w:fldChar w:fldCharType="separate"/>
      </w:r>
      <w:r>
        <w:rPr>
          <w:rFonts w:hint="eastAsia"/>
          <w:b/>
          <w:bCs/>
          <w:color w:val="000000" w:themeColor="text1"/>
          <w:lang w:val="en-US" w:eastAsia="zh-CN"/>
          <w14:textFill>
            <w14:solidFill>
              <w14:schemeClr w14:val="tx1"/>
            </w14:solidFill>
          </w14:textFill>
        </w:rPr>
        <w:t>11、</w:t>
      </w:r>
      <w:r>
        <w:rPr>
          <w:rStyle w:val="12"/>
          <w:rFonts w:hint="eastAsia" w:cstheme="minorBidi"/>
          <w:b/>
          <w:bCs/>
          <w:color w:val="000000" w:themeColor="text1"/>
          <w:kern w:val="2"/>
          <w:sz w:val="28"/>
          <w:szCs w:val="28"/>
          <w:lang w:val="en-US" w:eastAsia="zh-CN" w:bidi="ar-SA"/>
          <w14:textFill>
            <w14:solidFill>
              <w14:schemeClr w14:val="tx1"/>
            </w14:solidFill>
          </w14:textFill>
        </w:rPr>
        <w:t>验收结论及建议</w:t>
      </w:r>
      <w:r>
        <w:rPr>
          <w:b/>
          <w:bCs/>
          <w:color w:val="000000" w:themeColor="text1"/>
          <w14:textFill>
            <w14:solidFill>
              <w14:schemeClr w14:val="tx1"/>
            </w14:solidFill>
          </w14:textFill>
        </w:rPr>
        <w:tab/>
      </w:r>
      <w:r>
        <w:rPr>
          <w:rFonts w:hint="eastAsia"/>
          <w:b/>
          <w:bCs/>
          <w:color w:val="000000" w:themeColor="text1"/>
          <w:lang w:val="en-US" w:eastAsia="zh-CN"/>
          <w14:textFill>
            <w14:solidFill>
              <w14:schemeClr w14:val="tx1"/>
            </w14:solidFill>
          </w14:textFill>
        </w:rPr>
        <w:t>4</w:t>
      </w:r>
      <w:r>
        <w:rPr>
          <w:b/>
          <w:bCs/>
          <w:color w:val="000000" w:themeColor="text1"/>
          <w14:textFill>
            <w14:solidFill>
              <w14:schemeClr w14:val="tx1"/>
            </w14:solidFill>
          </w14:textFill>
        </w:rPr>
        <w:fldChar w:fldCharType="end"/>
      </w:r>
      <w:r>
        <w:rPr>
          <w:rFonts w:hint="eastAsia"/>
          <w:b/>
          <w:bCs/>
          <w:color w:val="000000" w:themeColor="text1"/>
          <w:lang w:val="en-US" w:eastAsia="zh-CN"/>
          <w14:textFill>
            <w14:solidFill>
              <w14:schemeClr w14:val="tx1"/>
            </w14:solidFill>
          </w14:textFill>
        </w:rPr>
        <w:t>4</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11.1工程基本情况</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44</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cstheme="minorBidi"/>
          <w:color w:val="000000" w:themeColor="text1"/>
          <w:kern w:val="2"/>
          <w:sz w:val="28"/>
          <w:szCs w:val="28"/>
          <w:lang w:val="en-US" w:eastAsia="zh-CN" w:bidi="ar-SA"/>
          <w14:textFill>
            <w14:solidFill>
              <w14:schemeClr w14:val="tx1"/>
            </w14:solidFill>
          </w14:textFill>
        </w:rPr>
      </w:pP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11.2工程主要环保措施落实情况</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45</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left"/>
        <w:textAlignment w:val="auto"/>
        <w:outlineLvl w:val="9"/>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11.3验收</w:t>
      </w:r>
      <w:r>
        <w:rPr>
          <w:rStyle w:val="12"/>
          <w:rFonts w:hint="eastAsia" w:cstheme="minorBidi"/>
          <w:color w:val="auto"/>
          <w:kern w:val="2"/>
          <w:sz w:val="28"/>
          <w:szCs w:val="28"/>
          <w:lang w:val="en-US" w:eastAsia="zh-CN" w:bidi="ar-SA"/>
        </w:rPr>
        <w:t>监测结果</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46</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11.4验收调查结果</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46</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cstheme="minorBidi"/>
          <w:color w:val="000000" w:themeColor="text1"/>
          <w:kern w:val="2"/>
          <w:sz w:val="28"/>
          <w:szCs w:val="28"/>
          <w:lang w:val="en-US" w:eastAsia="zh-CN" w:bidi="ar-SA"/>
          <w14:textFill>
            <w14:solidFill>
              <w14:schemeClr w14:val="tx1"/>
            </w14:solidFill>
          </w14:textFill>
        </w:rPr>
      </w:pP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11.5验收调查结论</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48</w:t>
      </w:r>
    </w:p>
    <w:p>
      <w:pPr>
        <w:pStyle w:val="9"/>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Style w:val="12"/>
          <w:rFonts w:hint="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begin"/>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instrText xml:space="preserve"> HYPERLINK \l "_Toc267050919" </w:instrTex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separate"/>
      </w:r>
      <w:r>
        <w:rPr>
          <w:rStyle w:val="12"/>
          <w:rFonts w:hint="eastAsia" w:cstheme="minorBidi"/>
          <w:color w:val="000000" w:themeColor="text1"/>
          <w:kern w:val="2"/>
          <w:sz w:val="28"/>
          <w:szCs w:val="28"/>
          <w:lang w:val="en-US" w:eastAsia="zh-CN" w:bidi="ar-SA"/>
          <w14:textFill>
            <w14:solidFill>
              <w14:schemeClr w14:val="tx1"/>
            </w14:solidFill>
          </w14:textFill>
        </w:rPr>
        <w:t>11.5建议和要求</w:t>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ab/>
      </w:r>
      <w:r>
        <w:rPr>
          <w:rStyle w:val="12"/>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fldChar w:fldCharType="end"/>
      </w:r>
      <w:r>
        <w:rPr>
          <w:rStyle w:val="12"/>
          <w:rFonts w:hint="eastAsia" w:cstheme="minorBidi"/>
          <w:color w:val="000000" w:themeColor="text1"/>
          <w:kern w:val="2"/>
          <w:sz w:val="28"/>
          <w:szCs w:val="28"/>
          <w:lang w:val="en-US" w:eastAsia="zh-CN" w:bidi="ar-SA"/>
          <w14:textFill>
            <w14:solidFill>
              <w14:schemeClr w14:val="tx1"/>
            </w14:solidFill>
          </w14:textFill>
        </w:rPr>
        <w:t>48</w:t>
      </w:r>
    </w:p>
    <w:p>
      <w:pPr>
        <w:rPr>
          <w:rFonts w:hint="eastAsia"/>
          <w:sz w:val="36"/>
          <w:szCs w:val="44"/>
          <w:lang w:val="en-US" w:eastAsia="zh-CN"/>
        </w:rPr>
      </w:pPr>
    </w:p>
    <w:p>
      <w:pPr>
        <w:rPr>
          <w:rFonts w:hint="eastAsia"/>
          <w:color w:val="auto"/>
          <w:sz w:val="36"/>
          <w:szCs w:val="44"/>
          <w:lang w:val="en-US" w:eastAsia="zh-CN"/>
        </w:rPr>
      </w:pPr>
      <w:r>
        <w:rPr>
          <w:rFonts w:hint="eastAsia"/>
          <w:color w:val="auto"/>
          <w:sz w:val="36"/>
          <w:szCs w:val="44"/>
          <w:lang w:val="en-US" w:eastAsia="zh-CN"/>
        </w:rPr>
        <w:t>附 件</w:t>
      </w:r>
    </w:p>
    <w:p>
      <w:pPr>
        <w:rPr>
          <w:rFonts w:hint="eastAsia"/>
          <w:color w:val="auto"/>
          <w:sz w:val="28"/>
          <w:szCs w:val="28"/>
          <w:lang w:val="en-US" w:eastAsia="zh-CN"/>
        </w:rPr>
      </w:pPr>
      <w:r>
        <w:rPr>
          <w:rFonts w:hint="eastAsia"/>
          <w:color w:val="auto"/>
          <w:sz w:val="28"/>
          <w:szCs w:val="28"/>
          <w:lang w:val="en-US" w:eastAsia="zh-CN"/>
        </w:rPr>
        <w:t xml:space="preserve">  1、验收监测报告</w:t>
      </w:r>
    </w:p>
    <w:p>
      <w:pPr>
        <w:ind w:firstLine="280" w:firstLineChars="100"/>
        <w:rPr>
          <w:rFonts w:hint="eastAsia"/>
          <w:color w:val="auto"/>
          <w:sz w:val="28"/>
          <w:szCs w:val="28"/>
          <w:lang w:val="en-US" w:eastAsia="zh-CN"/>
        </w:rPr>
      </w:pPr>
      <w:r>
        <w:rPr>
          <w:rFonts w:hint="eastAsia"/>
          <w:color w:val="auto"/>
          <w:sz w:val="28"/>
          <w:szCs w:val="28"/>
          <w:lang w:val="en-US" w:eastAsia="zh-CN"/>
        </w:rPr>
        <w:t>2、</w:t>
      </w:r>
      <w:r>
        <w:rPr>
          <w:rFonts w:hint="eastAsia" w:ascii="仿宋" w:hAnsi="仿宋" w:eastAsia="仿宋" w:cs="仿宋"/>
          <w:color w:val="auto"/>
          <w:sz w:val="28"/>
          <w:szCs w:val="28"/>
          <w:lang w:val="en-US" w:eastAsia="zh-CN"/>
        </w:rPr>
        <w:t>定襄县鑫源商混凝土搅拌有限公司40万m³/年商品混凝土搅拌站建设项目备案通知书</w:t>
      </w:r>
      <w:r>
        <w:rPr>
          <w:rFonts w:hint="eastAsia"/>
          <w:color w:val="auto"/>
          <w:sz w:val="28"/>
          <w:szCs w:val="28"/>
          <w:lang w:val="en-US" w:eastAsia="zh-CN"/>
        </w:rPr>
        <w:t>（2014.1.27）；</w:t>
      </w:r>
    </w:p>
    <w:p>
      <w:pPr>
        <w:numPr>
          <w:ilvl w:val="0"/>
          <w:numId w:val="0"/>
        </w:numPr>
        <w:ind w:firstLine="280" w:firstLineChars="100"/>
        <w:rPr>
          <w:rFonts w:hint="eastAsia"/>
          <w:color w:val="auto"/>
          <w:sz w:val="28"/>
          <w:szCs w:val="28"/>
          <w:lang w:val="en-US" w:eastAsia="zh-CN"/>
        </w:rPr>
      </w:pPr>
      <w:r>
        <w:rPr>
          <w:rFonts w:hint="eastAsia"/>
          <w:color w:val="auto"/>
          <w:sz w:val="28"/>
          <w:szCs w:val="28"/>
          <w:lang w:val="en-US" w:eastAsia="zh-CN"/>
        </w:rPr>
        <w:t>3、</w:t>
      </w:r>
      <w:r>
        <w:rPr>
          <w:rFonts w:hint="eastAsia" w:ascii="仿宋" w:hAnsi="仿宋" w:eastAsia="仿宋" w:cs="仿宋"/>
          <w:color w:val="auto"/>
          <w:sz w:val="28"/>
          <w:szCs w:val="28"/>
          <w:lang w:val="en-US" w:eastAsia="zh-CN"/>
        </w:rPr>
        <w:t>定襄县鑫源商混凝土搅拌有限公司40万m³/年商品混凝土搅拌站建设项目环境</w:t>
      </w:r>
      <w:r>
        <w:rPr>
          <w:rFonts w:hint="eastAsia" w:ascii="仿宋" w:hAnsi="仿宋" w:eastAsia="仿宋" w:cs="仿宋"/>
          <w:b w:val="0"/>
          <w:bCs w:val="0"/>
          <w:color w:val="auto"/>
          <w:sz w:val="28"/>
          <w:szCs w:val="28"/>
          <w:lang w:val="en-US" w:eastAsia="zh-CN"/>
        </w:rPr>
        <w:t>影响报告表</w:t>
      </w:r>
      <w:r>
        <w:rPr>
          <w:rFonts w:hint="eastAsia"/>
          <w:color w:val="auto"/>
          <w:sz w:val="28"/>
          <w:szCs w:val="28"/>
          <w:lang w:val="en-US" w:eastAsia="zh-CN"/>
        </w:rPr>
        <w:t>技术审查意见（2014.7.11）；</w:t>
      </w:r>
    </w:p>
    <w:p>
      <w:pPr>
        <w:numPr>
          <w:ilvl w:val="0"/>
          <w:numId w:val="0"/>
        </w:numPr>
        <w:ind w:firstLine="280" w:firstLineChars="100"/>
        <w:rPr>
          <w:rFonts w:hint="eastAsia"/>
          <w:color w:val="auto"/>
          <w:sz w:val="28"/>
          <w:szCs w:val="28"/>
          <w:lang w:val="en-US" w:eastAsia="zh-CN"/>
        </w:rPr>
      </w:pPr>
      <w:r>
        <w:rPr>
          <w:rFonts w:hint="eastAsia"/>
          <w:color w:val="auto"/>
          <w:sz w:val="28"/>
          <w:szCs w:val="28"/>
          <w:lang w:val="en-US" w:eastAsia="zh-CN"/>
        </w:rPr>
        <w:t>4、</w:t>
      </w:r>
      <w:r>
        <w:rPr>
          <w:rFonts w:hint="eastAsia" w:ascii="仿宋" w:hAnsi="仿宋" w:eastAsia="仿宋" w:cs="仿宋"/>
          <w:color w:val="auto"/>
          <w:sz w:val="28"/>
          <w:szCs w:val="28"/>
          <w:lang w:val="en-US" w:eastAsia="zh-CN"/>
        </w:rPr>
        <w:t>定襄县鑫源商混凝土搅拌有限公司40万m³/年商品混凝土搅拌站建设项目环境</w:t>
      </w:r>
      <w:r>
        <w:rPr>
          <w:rFonts w:hint="eastAsia" w:ascii="仿宋" w:hAnsi="仿宋" w:eastAsia="仿宋" w:cs="仿宋"/>
          <w:b w:val="0"/>
          <w:bCs w:val="0"/>
          <w:color w:val="auto"/>
          <w:sz w:val="28"/>
          <w:szCs w:val="28"/>
          <w:lang w:val="en-US" w:eastAsia="zh-CN"/>
        </w:rPr>
        <w:t>影响报告表的批复</w:t>
      </w:r>
      <w:r>
        <w:rPr>
          <w:rFonts w:hint="eastAsia"/>
          <w:color w:val="auto"/>
          <w:sz w:val="28"/>
          <w:szCs w:val="28"/>
          <w:lang w:val="en-US" w:eastAsia="zh-CN"/>
        </w:rPr>
        <w:t>（2014.10.27）；</w:t>
      </w:r>
    </w:p>
    <w:p>
      <w:pPr>
        <w:numPr>
          <w:ilvl w:val="0"/>
          <w:numId w:val="0"/>
        </w:numPr>
        <w:ind w:firstLine="280" w:firstLineChars="100"/>
        <w:rPr>
          <w:rFonts w:hint="eastAsia"/>
          <w:color w:val="0000FF"/>
          <w:sz w:val="28"/>
          <w:szCs w:val="28"/>
          <w:lang w:val="en-US" w:eastAsia="zh-CN"/>
        </w:rPr>
      </w:pPr>
      <w:r>
        <w:rPr>
          <w:rFonts w:hint="eastAsia"/>
          <w:color w:val="0000FF"/>
          <w:sz w:val="28"/>
          <w:szCs w:val="28"/>
          <w:lang w:val="en-US" w:eastAsia="zh-CN"/>
        </w:rPr>
        <w:t>6、供水合同；</w:t>
      </w:r>
    </w:p>
    <w:p>
      <w:pPr>
        <w:numPr>
          <w:ilvl w:val="0"/>
          <w:numId w:val="0"/>
        </w:numPr>
        <w:ind w:firstLine="280" w:firstLineChars="100"/>
        <w:rPr>
          <w:rFonts w:hint="eastAsia"/>
          <w:color w:val="0000FF"/>
          <w:sz w:val="28"/>
          <w:szCs w:val="28"/>
          <w:lang w:val="en-US" w:eastAsia="zh-CN"/>
        </w:rPr>
      </w:pPr>
      <w:r>
        <w:rPr>
          <w:rFonts w:hint="eastAsia"/>
          <w:color w:val="0000FF"/>
          <w:sz w:val="28"/>
          <w:szCs w:val="28"/>
          <w:lang w:val="en-US" w:eastAsia="zh-CN"/>
        </w:rPr>
        <w:t>7、东鑫石料厂材料供应合同；</w:t>
      </w:r>
    </w:p>
    <w:p>
      <w:pPr>
        <w:numPr>
          <w:ilvl w:val="0"/>
          <w:numId w:val="0"/>
        </w:numPr>
        <w:ind w:firstLine="280" w:firstLineChars="100"/>
        <w:rPr>
          <w:rFonts w:hint="eastAsia"/>
          <w:color w:val="0000FF"/>
          <w:sz w:val="28"/>
          <w:szCs w:val="28"/>
          <w:lang w:val="en-US" w:eastAsia="zh-CN"/>
        </w:rPr>
      </w:pPr>
      <w:r>
        <w:rPr>
          <w:rFonts w:hint="eastAsia"/>
          <w:color w:val="0000FF"/>
          <w:sz w:val="28"/>
          <w:szCs w:val="28"/>
          <w:lang w:val="en-US" w:eastAsia="zh-CN"/>
        </w:rPr>
        <w:t>8、红鑫砂厂材料供应合同；</w:t>
      </w:r>
    </w:p>
    <w:p>
      <w:pPr>
        <w:numPr>
          <w:ilvl w:val="0"/>
          <w:numId w:val="0"/>
        </w:numPr>
        <w:ind w:firstLine="280" w:firstLineChars="100"/>
        <w:rPr>
          <w:rFonts w:hint="eastAsia"/>
          <w:color w:val="0000FF"/>
          <w:sz w:val="28"/>
          <w:szCs w:val="28"/>
          <w:lang w:val="en-US" w:eastAsia="zh-CN"/>
        </w:rPr>
      </w:pPr>
      <w:r>
        <w:rPr>
          <w:rFonts w:hint="eastAsia"/>
          <w:color w:val="0000FF"/>
          <w:sz w:val="28"/>
          <w:szCs w:val="28"/>
          <w:lang w:val="en-US" w:eastAsia="zh-CN"/>
        </w:rPr>
        <w:t>9、吉港水泥有限公司材料供应合同；</w:t>
      </w:r>
    </w:p>
    <w:p>
      <w:pPr>
        <w:numPr>
          <w:ilvl w:val="0"/>
          <w:numId w:val="0"/>
        </w:numPr>
        <w:ind w:firstLine="280" w:firstLineChars="100"/>
        <w:rPr>
          <w:rFonts w:hint="eastAsia"/>
          <w:color w:val="0000FF"/>
          <w:sz w:val="28"/>
          <w:szCs w:val="28"/>
          <w:lang w:val="en-US" w:eastAsia="zh-CN"/>
        </w:rPr>
      </w:pPr>
      <w:r>
        <w:rPr>
          <w:rFonts w:hint="eastAsia"/>
          <w:color w:val="0000FF"/>
          <w:sz w:val="28"/>
          <w:szCs w:val="28"/>
          <w:lang w:val="en-US" w:eastAsia="zh-CN"/>
        </w:rPr>
        <w:t>10、山西桑穆斯建材化工有限公司材料供应合同；</w:t>
      </w:r>
    </w:p>
    <w:p>
      <w:pPr>
        <w:numPr>
          <w:ilvl w:val="0"/>
          <w:numId w:val="0"/>
        </w:numPr>
        <w:ind w:firstLine="280" w:firstLineChars="100"/>
        <w:rPr>
          <w:rFonts w:hint="eastAsia"/>
          <w:color w:val="0000FF"/>
          <w:sz w:val="28"/>
          <w:szCs w:val="28"/>
          <w:lang w:val="en-US" w:eastAsia="zh-CN"/>
        </w:rPr>
      </w:pPr>
      <w:r>
        <w:rPr>
          <w:rFonts w:hint="eastAsia"/>
          <w:color w:val="0000FF"/>
          <w:sz w:val="28"/>
          <w:szCs w:val="28"/>
          <w:lang w:val="en-US" w:eastAsia="zh-CN"/>
        </w:rPr>
        <w:t>11、蓝天新型建材有限公司材料供应合同；</w:t>
      </w:r>
    </w:p>
    <w:p>
      <w:pPr>
        <w:numPr>
          <w:ilvl w:val="0"/>
          <w:numId w:val="0"/>
        </w:numPr>
        <w:jc w:val="both"/>
        <w:rPr>
          <w:rFonts w:hint="eastAsia"/>
          <w:b w:val="0"/>
          <w:bCs w:val="0"/>
          <w:sz w:val="28"/>
          <w:szCs w:val="28"/>
          <w:lang w:val="en-US" w:eastAsia="zh-CN"/>
        </w:rPr>
      </w:pPr>
      <w:r>
        <w:rPr>
          <w:b/>
          <w:color w:val="FF0000"/>
          <w:sz w:val="28"/>
          <w:szCs w:val="28"/>
        </w:rPr>
        <w:fldChar w:fldCharType="end"/>
      </w:r>
      <w:bookmarkStart w:id="8" w:name="_GoBack"/>
      <w:bookmarkEnd w:id="8"/>
    </w:p>
    <w:p>
      <w:pPr>
        <w:numPr>
          <w:ilvl w:val="0"/>
          <w:numId w:val="0"/>
        </w:numPr>
        <w:jc w:val="both"/>
        <w:rPr>
          <w:rFonts w:hint="eastAsia"/>
          <w:b w:val="0"/>
          <w:bCs w:val="0"/>
          <w:sz w:val="28"/>
          <w:szCs w:val="28"/>
          <w:lang w:val="en-US" w:eastAsia="zh-CN"/>
        </w:rPr>
      </w:pPr>
    </w:p>
    <w:p>
      <w:pPr>
        <w:numPr>
          <w:ilvl w:val="0"/>
          <w:numId w:val="0"/>
        </w:numPr>
        <w:jc w:val="both"/>
        <w:rPr>
          <w:rFonts w:hint="eastAsia"/>
          <w:b w:val="0"/>
          <w:bCs w:val="0"/>
          <w:sz w:val="28"/>
          <w:szCs w:val="28"/>
          <w:lang w:val="en-US" w:eastAsia="zh-CN"/>
        </w:rPr>
      </w:pPr>
    </w:p>
    <w:p>
      <w:pPr>
        <w:numPr>
          <w:ilvl w:val="0"/>
          <w:numId w:val="0"/>
        </w:numPr>
        <w:jc w:val="both"/>
        <w:rPr>
          <w:rFonts w:hint="eastAsia"/>
          <w:b w:val="0"/>
          <w:bCs w:val="0"/>
          <w:sz w:val="28"/>
          <w:szCs w:val="28"/>
          <w:lang w:val="en-US" w:eastAsia="zh-CN"/>
        </w:rPr>
      </w:pPr>
    </w:p>
    <w:p>
      <w:pPr>
        <w:numPr>
          <w:ilvl w:val="0"/>
          <w:numId w:val="0"/>
        </w:numPr>
        <w:jc w:val="both"/>
        <w:rPr>
          <w:rFonts w:hint="eastAsia"/>
          <w:b w:val="0"/>
          <w:bCs w:val="0"/>
          <w:sz w:val="28"/>
          <w:szCs w:val="28"/>
          <w:lang w:val="en-US" w:eastAsia="zh-CN"/>
        </w:rPr>
      </w:pPr>
    </w:p>
    <w:p>
      <w:pPr>
        <w:numPr>
          <w:ilvl w:val="0"/>
          <w:numId w:val="1"/>
        </w:numPr>
        <w:jc w:val="both"/>
        <w:rPr>
          <w:rFonts w:hint="eastAsia"/>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left="0" w:leftChars="0" w:right="0" w:rightChars="0"/>
        <w:jc w:val="both"/>
        <w:textAlignment w:val="auto"/>
        <w:rPr>
          <w:rFonts w:hint="eastAsia"/>
          <w:b/>
          <w:bCs/>
          <w:sz w:val="32"/>
          <w:szCs w:val="32"/>
          <w:lang w:val="en-US" w:eastAsia="zh-CN"/>
        </w:rPr>
      </w:pPr>
      <w:r>
        <w:rPr>
          <w:rFonts w:hint="eastAsia"/>
          <w:b/>
          <w:bCs/>
          <w:sz w:val="32"/>
          <w:szCs w:val="32"/>
          <w:lang w:val="en-US" w:eastAsia="zh-CN"/>
        </w:rPr>
        <w:t>验收项目概况</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本次验收项目为定襄县鑫源商混凝土搅拌有限公司40万m³/年商品混凝土搅拌站建设项目。 </w:t>
      </w: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color w:val="auto"/>
          <w:sz w:val="28"/>
          <w:szCs w:val="28"/>
          <w:lang w:val="en-US" w:eastAsia="zh-CN"/>
        </w:rPr>
        <w:t>发展推广商品混凝土可以将分散在城市各建筑工地的现场搅拌站逐步取消，由商品混凝土供应站集中生产供应，因此，可以消除各建筑工地在生产混凝土时引起的粉尘和噪声污染，另外由于商品混凝土的强度及其他各项指标的合格率在99%以上，因此在发展商品混凝土对提高建筑工程质量也有着重大的意义。</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rPr>
          <w:rFonts w:hint="eastAsia" w:ascii="仿宋" w:hAnsi="仿宋" w:eastAsia="仿宋" w:cs="仿宋"/>
          <w:b w:val="0"/>
          <w:bCs w:val="0"/>
          <w:color w:val="0070C0"/>
          <w:sz w:val="28"/>
          <w:szCs w:val="28"/>
          <w:lang w:val="en-US" w:eastAsia="zh-CN"/>
        </w:rPr>
      </w:pPr>
      <w:r>
        <w:rPr>
          <w:rFonts w:hint="eastAsia" w:ascii="仿宋" w:hAnsi="仿宋" w:eastAsia="仿宋" w:cs="仿宋"/>
          <w:color w:val="auto"/>
          <w:sz w:val="28"/>
          <w:szCs w:val="28"/>
          <w:lang w:val="en-US" w:eastAsia="zh-CN"/>
        </w:rPr>
        <w:t>定襄县鑫源商混凝土搅拌有限公司成立于2014年，位于定襄县季庄乡邱村西南约800处邱村工业园区，根据《中华人民共和国环境影响评价法》、《建设项目环境保护管理条例》和《建设项目环境影响评价分类管理名录》，定襄县鑫源商混凝土搅拌有限公司于</w:t>
      </w:r>
      <w:r>
        <w:rPr>
          <w:rFonts w:hint="eastAsia" w:ascii="仿宋" w:hAnsi="仿宋" w:eastAsia="仿宋" w:cs="仿宋"/>
          <w:b w:val="0"/>
          <w:bCs w:val="0"/>
          <w:sz w:val="28"/>
          <w:szCs w:val="28"/>
          <w:lang w:val="en-US" w:eastAsia="zh-CN"/>
        </w:rPr>
        <w:t>2014年10月委托</w:t>
      </w:r>
      <w:r>
        <w:rPr>
          <w:rFonts w:hint="eastAsia" w:ascii="仿宋" w:hAnsi="仿宋" w:eastAsia="仿宋" w:cs="仿宋"/>
          <w:color w:val="auto"/>
          <w:sz w:val="28"/>
          <w:szCs w:val="28"/>
          <w:lang w:val="en-US" w:eastAsia="zh-CN"/>
        </w:rPr>
        <w:t>由山西清泽阳光环保科技有限公司完成了《定襄县鑫源商混凝土搅拌有限公司40万m³/年商品混凝土搅拌站建设项目环境影响报告表》。2014年7月11日，定襄县环保局在定襄县召开了该项目的环境影响报告技术审查会，</w:t>
      </w:r>
      <w:r>
        <w:rPr>
          <w:rFonts w:hint="eastAsia" w:ascii="仿宋" w:hAnsi="仿宋" w:eastAsia="仿宋" w:cs="仿宋"/>
          <w:sz w:val="28"/>
          <w:szCs w:val="28"/>
          <w:lang w:val="en-US" w:eastAsia="zh-CN"/>
        </w:rPr>
        <w:t>2014年10月27日定襄县环境保护局以定环函【2014】20号文对该环境影</w:t>
      </w:r>
      <w:r>
        <w:rPr>
          <w:rFonts w:hint="eastAsia" w:ascii="仿宋" w:hAnsi="仿宋" w:eastAsia="仿宋" w:cs="仿宋"/>
          <w:color w:val="auto"/>
          <w:sz w:val="28"/>
          <w:szCs w:val="28"/>
          <w:lang w:val="en-US" w:eastAsia="zh-CN"/>
        </w:rPr>
        <w:t>响报告表进行了批复。目前本项目正进行各项验收工作。</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color w:val="auto"/>
          <w:sz w:val="28"/>
          <w:szCs w:val="28"/>
          <w:lang w:val="en-US" w:eastAsia="zh-CN"/>
        </w:rPr>
        <w:t>定襄县鑫源商混凝土搅拌有限公司40万m³/年商品混凝土搅拌站建设项目主要建设内容包括：2条HZS120型搅拌机生产线，包括建设原料堆棚、原料筒仓、砂石投料口、皮带输送机、搅拌装置、计量设施等生产设施和食堂、浴室、宿舍、办公等生活设施。项目总投资1800万元，其中实际环保投资57万元。</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根据《中华人民共和国环境保护法》、国务院令第682号《建设项目环境保护管理条例》等有关规定，按照环境保护设施与主体工程同时设计、同时施工、同时投入使用的“三同时”制度的要求，须对项目设计、环评报告书及其批复中所提出的各项环保设施和措施的落实情况进行调查验收，并分析各类环保设施、措施的效果，以及可能存在的其它环境问题，以便采取更有效的环境保护补救和减缓措施，全面做好环境保护工作，并为工程的竣工环保验收提供依据。</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color w:val="FF0000"/>
          <w:sz w:val="28"/>
          <w:szCs w:val="28"/>
          <w:lang w:val="en-US" w:eastAsia="zh-CN"/>
        </w:rPr>
        <w:t>2017年11月13日</w:t>
      </w:r>
      <w:r>
        <w:rPr>
          <w:rFonts w:hint="eastAsia" w:ascii="仿宋" w:hAnsi="仿宋" w:eastAsia="仿宋" w:cs="仿宋"/>
          <w:b w:val="0"/>
          <w:bCs w:val="0"/>
          <w:sz w:val="28"/>
          <w:szCs w:val="28"/>
          <w:lang w:val="en-US" w:eastAsia="zh-CN"/>
        </w:rPr>
        <w:t>定襄鑫源商混凝土有限公司委托山西菁茵环境监测有限公司承担</w:t>
      </w:r>
      <w:r>
        <w:rPr>
          <w:rFonts w:hint="eastAsia" w:ascii="仿宋" w:hAnsi="仿宋" w:eastAsia="仿宋" w:cs="仿宋"/>
          <w:color w:val="auto"/>
          <w:sz w:val="28"/>
          <w:szCs w:val="28"/>
          <w:lang w:val="en-US" w:eastAsia="zh-CN"/>
        </w:rPr>
        <w:t>定襄县鑫源商混凝土搅拌有限公司40万m³/年商品混凝土搅拌站建设项目</w:t>
      </w:r>
      <w:r>
        <w:rPr>
          <w:rFonts w:hint="eastAsia" w:ascii="仿宋" w:hAnsi="仿宋" w:eastAsia="仿宋" w:cs="仿宋"/>
          <w:b w:val="0"/>
          <w:bCs w:val="0"/>
          <w:sz w:val="28"/>
          <w:szCs w:val="28"/>
          <w:lang w:val="en-US" w:eastAsia="zh-CN"/>
        </w:rPr>
        <w:t>竣工环保验收监测工作。公司自己组织人员对项目的环境保护设施、声环境、生态环境及社会环境等方面进行了详细的调查，同时根据调查情况，提出相应改进措施，根据调查结果，并结合山西菁茵环境监测有限公司提供的监测报告，</w:t>
      </w:r>
      <w:r>
        <w:rPr>
          <w:rFonts w:hint="eastAsia" w:ascii="仿宋" w:hAnsi="仿宋" w:eastAsia="仿宋" w:cs="仿宋"/>
          <w:b w:val="0"/>
          <w:bCs w:val="0"/>
          <w:color w:val="auto"/>
          <w:sz w:val="28"/>
          <w:szCs w:val="28"/>
          <w:lang w:val="en-US" w:eastAsia="zh-CN"/>
        </w:rPr>
        <w:t>编制完成了以下《</w:t>
      </w:r>
      <w:r>
        <w:rPr>
          <w:rFonts w:hint="eastAsia" w:ascii="仿宋" w:hAnsi="仿宋" w:eastAsia="仿宋" w:cs="仿宋"/>
          <w:color w:val="auto"/>
          <w:sz w:val="28"/>
          <w:szCs w:val="28"/>
          <w:lang w:val="en-US" w:eastAsia="zh-CN"/>
        </w:rPr>
        <w:t>定襄县鑫源商混凝土搅拌有限公司40万m³/年商品混凝土搅拌站建设项目</w:t>
      </w:r>
      <w:r>
        <w:rPr>
          <w:rFonts w:hint="eastAsia" w:ascii="仿宋" w:hAnsi="仿宋" w:eastAsia="仿宋" w:cs="仿宋"/>
          <w:b w:val="0"/>
          <w:bCs w:val="0"/>
          <w:color w:val="auto"/>
          <w:sz w:val="28"/>
          <w:szCs w:val="28"/>
          <w:lang w:val="en-US" w:eastAsia="zh-CN"/>
        </w:rPr>
        <w:t>竣工环境保护验收报告》。</w:t>
      </w:r>
      <w:r>
        <w:rPr>
          <w:rFonts w:hint="eastAsia" w:ascii="仿宋" w:hAnsi="仿宋" w:eastAsia="仿宋" w:cs="仿宋"/>
          <w:b w:val="0"/>
          <w:bCs w:val="0"/>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jc w:val="both"/>
        <w:textAlignment w:val="auto"/>
        <w:rPr>
          <w:rFonts w:hint="eastAsia"/>
          <w:b/>
          <w:bCs/>
          <w:sz w:val="32"/>
          <w:szCs w:val="32"/>
          <w:lang w:val="en-US" w:eastAsia="zh-CN"/>
        </w:rPr>
      </w:pPr>
      <w:r>
        <w:rPr>
          <w:rFonts w:hint="eastAsia"/>
          <w:b/>
          <w:bCs/>
          <w:sz w:val="32"/>
          <w:szCs w:val="32"/>
          <w:lang w:val="en-US" w:eastAsia="zh-CN"/>
        </w:rPr>
        <w:t>2、验收目的及依据</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281" w:firstLineChars="1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2.1 验收目的及原则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本次竣工环境保护验收的目的确定如下：</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（1）调查项目在施工、运行和管理等方面落实环境影响报告书、项目设计所提环保措施的情况，以及对各级环保行政主管部门批复要求的落实情况。</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 调查项目已采取的生态保护、水土保持及污染控制措施，分析各项措施实施的有效性，针对该工程已产生的实际环境问题及可能存在的潜在环境影响，提出切实可行的补救措施和应急措施，对已实施的尚不完善的措施提出改进意见。</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（3）通过公众意见调查，了解公众对该工程建设期环境保护工作的意见，对当地经济的作用、对工程影响范围内的居民工作和生活的影响情况，针对公众提出的合理要求提出解决建议。</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（4）根据调查的结果，客观、公正地从技术上论证项目是否符合建设项目环境保护验收的条件。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本次环境保护验收调查遵循以下原则：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 认真贯彻国家及山西省有关环境保护法律、法规及有关规定。</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（2）坚持污染防治与生态保护并重的原则。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 坚持客观、公正、科学、实用的评价原则。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rPr>
          <w:rFonts w:hint="eastAsia" w:ascii="仿宋" w:hAnsi="仿宋" w:eastAsia="仿宋" w:cs="仿宋"/>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281" w:firstLineChars="1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2.2 编制依据</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2" w:firstLineChars="20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2.2.1 环境保护法律、法规、规定</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（1）《中华人民共和国环境保护法》，2015.1.1；；</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（2）《中华人民共和国环境影响评价法》，2016.7.2 修订；</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（3）《中华人民共和国环境噪声污染防治法》，1996.10.29；</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（4）《中华人民共和国水污染防治法》，2017.6.27 修订；  </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（5）《中华人民共和国大气污染防治法》，2015.8 修订；</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（6）《中华人民共和国固体废物污染环境防治法》，2015.4.24 修订；</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（7）《中华人民共和国水土保持法》，2010.12.25 修订；</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（8）《建设项目环境保护管理条例》，国务院令第 682 号，2017.10.1；</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（9）《关于建设项目环境保护设施竣工验收监测管理有关问题的通知》（环发[2000]38号），2000.2.22；</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（10）关于印发《环境保护部建设项目“三同时”监督检查和竣工环境保护验收管理规程(试行)》的通知，环发[2009]150 号，2009.12.17；</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（11）《关于印发环评管理中部分行业建设项目重大变动清单的通知》（环境保护部，环办[2015]52 号，2015 年 6 月 4 日）。</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281" w:firstLineChars="1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2.2.2 验收技术规范和标准</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（1）《建设项目竣工环境保护验收技术规范》；</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（2）《环境空气质量标准》GB3095-2012；</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（3）《声环境质量标准》GB3096-2008；</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（4）《工业企业厂界环境噪声排放标准》GB12348-2008；</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（5）《污水综合排放标准》GB3095-2012；</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（6）《声环境功能区划分技术规范》GB/T15190-2014。</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281" w:firstLineChars="100"/>
        <w:jc w:val="both"/>
        <w:textAlignment w:val="auto"/>
        <w:outlineLvl w:val="9"/>
        <w:rPr>
          <w:rFonts w:hint="eastAsia" w:ascii="仿宋" w:hAnsi="仿宋" w:eastAsia="仿宋" w:cs="仿宋"/>
          <w:b/>
          <w:bCs/>
          <w:color w:val="000000" w:themeColor="text1"/>
          <w:sz w:val="28"/>
          <w:szCs w:val="28"/>
          <w:lang w:val="en-US" w:eastAsia="zh-CN"/>
          <w14:textFill>
            <w14:solidFill>
              <w14:schemeClr w14:val="tx1"/>
            </w14:solidFill>
          </w14:textFill>
        </w:rPr>
      </w:pPr>
      <w:r>
        <w:rPr>
          <w:rFonts w:hint="eastAsia" w:ascii="仿宋" w:hAnsi="仿宋" w:eastAsia="仿宋" w:cs="仿宋"/>
          <w:b/>
          <w:bCs/>
          <w:color w:val="000000" w:themeColor="text1"/>
          <w:sz w:val="28"/>
          <w:szCs w:val="28"/>
          <w:lang w:val="en-US" w:eastAsia="zh-CN"/>
          <w14:textFill>
            <w14:solidFill>
              <w14:schemeClr w14:val="tx1"/>
            </w14:solidFill>
          </w14:textFill>
        </w:rPr>
        <w:t>2.2.3 环评报告及其批复文件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rPr>
          <w:rFonts w:hint="eastAsia" w:ascii="仿宋" w:hAnsi="仿宋" w:eastAsia="仿宋" w:cs="仿宋"/>
          <w:b w:val="0"/>
          <w:bCs w:val="0"/>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themeColor="text1"/>
          <w:sz w:val="28"/>
          <w:szCs w:val="28"/>
          <w:lang w:val="en-US" w:eastAsia="zh-CN"/>
          <w14:textFill>
            <w14:solidFill>
              <w14:schemeClr w14:val="tx1"/>
            </w14:solidFill>
          </w14:textFill>
        </w:rPr>
        <w:t>（1）《</w:t>
      </w:r>
      <w:r>
        <w:rPr>
          <w:rFonts w:hint="eastAsia" w:ascii="仿宋" w:hAnsi="仿宋" w:eastAsia="仿宋" w:cs="仿宋"/>
          <w:color w:val="000000" w:themeColor="text1"/>
          <w:sz w:val="28"/>
          <w:szCs w:val="28"/>
          <w:lang w:val="en-US" w:eastAsia="zh-CN"/>
          <w14:textFill>
            <w14:solidFill>
              <w14:schemeClr w14:val="tx1"/>
            </w14:solidFill>
          </w14:textFill>
        </w:rPr>
        <w:t>定襄县鑫源商混凝土搅拌有限公司40万m³/年商品混凝土搅拌站建设项目环境影响报告表</w:t>
      </w:r>
      <w:r>
        <w:rPr>
          <w:rFonts w:hint="eastAsia" w:ascii="仿宋" w:hAnsi="仿宋" w:eastAsia="仿宋" w:cs="仿宋"/>
          <w:b w:val="0"/>
          <w:bCs w:val="0"/>
          <w:color w:val="000000" w:themeColor="text1"/>
          <w:sz w:val="28"/>
          <w:szCs w:val="28"/>
          <w:lang w:val="en-US" w:eastAsia="zh-CN"/>
          <w14:textFill>
            <w14:solidFill>
              <w14:schemeClr w14:val="tx1"/>
            </w14:solidFill>
          </w14:textFill>
        </w:rPr>
        <w:t>》，山西清泽阳光环保科技有限公司，2014.5；</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rPr>
          <w:rFonts w:hint="eastAsia" w:ascii="仿宋" w:hAnsi="仿宋" w:eastAsia="仿宋" w:cs="仿宋"/>
          <w:b w:val="0"/>
          <w:bCs w:val="0"/>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themeColor="text1"/>
          <w:sz w:val="28"/>
          <w:szCs w:val="28"/>
          <w:lang w:val="en-US" w:eastAsia="zh-CN"/>
          <w14:textFill>
            <w14:solidFill>
              <w14:schemeClr w14:val="tx1"/>
            </w14:solidFill>
          </w14:textFill>
        </w:rPr>
        <w:t>（2）《</w:t>
      </w:r>
      <w:r>
        <w:rPr>
          <w:rFonts w:hint="eastAsia" w:ascii="仿宋" w:hAnsi="仿宋" w:eastAsia="仿宋" w:cs="仿宋"/>
          <w:color w:val="000000" w:themeColor="text1"/>
          <w:sz w:val="28"/>
          <w:szCs w:val="28"/>
          <w:lang w:val="en-US" w:eastAsia="zh-CN"/>
          <w14:textFill>
            <w14:solidFill>
              <w14:schemeClr w14:val="tx1"/>
            </w14:solidFill>
          </w14:textFill>
        </w:rPr>
        <w:t>定襄县鑫源商混凝土搅拌有限公司40万m³/年商品混凝土搅拌站建设项目环境影响报告表</w:t>
      </w:r>
      <w:r>
        <w:rPr>
          <w:rFonts w:hint="eastAsia" w:ascii="仿宋" w:hAnsi="仿宋" w:eastAsia="仿宋" w:cs="仿宋"/>
          <w:b w:val="0"/>
          <w:bCs w:val="0"/>
          <w:color w:val="000000" w:themeColor="text1"/>
          <w:sz w:val="28"/>
          <w:szCs w:val="28"/>
          <w:lang w:val="en-US" w:eastAsia="zh-CN"/>
          <w14:textFill>
            <w14:solidFill>
              <w14:schemeClr w14:val="tx1"/>
            </w14:solidFill>
          </w14:textFill>
        </w:rPr>
        <w:t>技术审查意见》，定襄县环境保护局，2014 年7月11日；</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281" w:firstLineChars="100"/>
        <w:jc w:val="both"/>
        <w:textAlignment w:val="auto"/>
        <w:rPr>
          <w:rFonts w:hint="eastAsia" w:ascii="仿宋" w:hAnsi="仿宋" w:eastAsia="仿宋" w:cs="仿宋"/>
          <w:b/>
          <w:bCs/>
          <w:color w:val="000000" w:themeColor="text1"/>
          <w:sz w:val="28"/>
          <w:szCs w:val="28"/>
          <w:lang w:val="en-US" w:eastAsia="zh-CN"/>
          <w14:textFill>
            <w14:solidFill>
              <w14:schemeClr w14:val="tx1"/>
            </w14:solidFill>
          </w14:textFill>
        </w:rPr>
      </w:pPr>
      <w:r>
        <w:rPr>
          <w:rFonts w:hint="eastAsia" w:ascii="仿宋" w:hAnsi="仿宋" w:eastAsia="仿宋" w:cs="仿宋"/>
          <w:b/>
          <w:bCs/>
          <w:color w:val="000000" w:themeColor="text1"/>
          <w:sz w:val="28"/>
          <w:szCs w:val="28"/>
          <w:lang w:val="en-US" w:eastAsia="zh-CN"/>
          <w14:textFill>
            <w14:solidFill>
              <w14:schemeClr w14:val="tx1"/>
            </w14:solidFill>
          </w14:textFill>
        </w:rPr>
        <w:t>2.2.4 工程资料及其批复</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280" w:firstLineChars="100"/>
        <w:jc w:val="both"/>
        <w:textAlignment w:val="auto"/>
        <w:rPr>
          <w:rFonts w:hint="eastAsia" w:ascii="仿宋" w:hAnsi="仿宋" w:eastAsia="仿宋" w:cs="仿宋"/>
          <w:b w:val="0"/>
          <w:bCs w:val="0"/>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themeColor="text1"/>
          <w:sz w:val="28"/>
          <w:szCs w:val="28"/>
          <w:lang w:val="en-US" w:eastAsia="zh-CN"/>
          <w14:textFill>
            <w14:solidFill>
              <w14:schemeClr w14:val="tx1"/>
            </w14:solidFill>
          </w14:textFill>
        </w:rPr>
        <w:t>(1)《定襄县发展和改革局企业投资项目备案通知书》，定襄县发展和改革局，定发改字[2014]4号，2014.1.27；</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val="0"/>
          <w:bCs w:val="0"/>
          <w:color w:val="000000" w:themeColor="text1"/>
          <w:sz w:val="28"/>
          <w:szCs w:val="28"/>
          <w:lang w:val="en-US" w:eastAsia="zh-CN"/>
          <w14:textFill>
            <w14:solidFill>
              <w14:schemeClr w14:val="tx1"/>
            </w14:solidFill>
          </w14:textFill>
        </w:rPr>
        <w:t>(2)关于《</w:t>
      </w:r>
      <w:r>
        <w:rPr>
          <w:rFonts w:hint="eastAsia" w:ascii="仿宋" w:hAnsi="仿宋" w:eastAsia="仿宋" w:cs="仿宋"/>
          <w:color w:val="000000" w:themeColor="text1"/>
          <w:sz w:val="28"/>
          <w:szCs w:val="28"/>
          <w:lang w:val="en-US" w:eastAsia="zh-CN"/>
          <w14:textFill>
            <w14:solidFill>
              <w14:schemeClr w14:val="tx1"/>
            </w14:solidFill>
          </w14:textFill>
        </w:rPr>
        <w:t>定襄县鑫源商混凝土搅拌有限公司40万m³/年商品混凝土搅拌站建设项目环境</w:t>
      </w:r>
      <w:r>
        <w:rPr>
          <w:rFonts w:hint="eastAsia" w:ascii="仿宋" w:hAnsi="仿宋" w:eastAsia="仿宋" w:cs="仿宋"/>
          <w:b w:val="0"/>
          <w:bCs w:val="0"/>
          <w:color w:val="000000" w:themeColor="text1"/>
          <w:sz w:val="28"/>
          <w:szCs w:val="28"/>
          <w:lang w:val="en-US" w:eastAsia="zh-CN"/>
          <w14:textFill>
            <w14:solidFill>
              <w14:schemeClr w14:val="tx1"/>
            </w14:solidFill>
          </w14:textFill>
        </w:rPr>
        <w:t>影响报告表的批复》，定襄县环境保护局，定环函[2014]20号，2014.10.27。</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2.3 验收方法</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本次验收采用资料调研、现场检查与现场监测相结合的方法。</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jc w:val="both"/>
        <w:textAlignment w:val="auto"/>
        <w:outlineLvl w:val="9"/>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3、工程建设情况</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281" w:firstLineChars="10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3.1项目地理位置及平面布置</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themeColor="text1"/>
          <w:sz w:val="28"/>
          <w:szCs w:val="28"/>
          <w:lang w:val="en-US" w:eastAsia="zh-CN"/>
          <w14:textFill>
            <w14:solidFill>
              <w14:schemeClr w14:val="tx1"/>
            </w14:solidFill>
          </w14:textFill>
        </w:rPr>
        <w:t>项目位于定襄县季庄乡邱村西南约800米处邱村工业园区，厂区中心位置坐标为</w:t>
      </w:r>
      <w:r>
        <w:rPr>
          <w:rFonts w:hint="eastAsia" w:ascii="仿宋" w:hAnsi="仿宋" w:eastAsia="仿宋" w:cs="仿宋"/>
          <w:b w:val="0"/>
          <w:bCs w:val="0"/>
          <w:color w:val="auto"/>
          <w:sz w:val="28"/>
          <w:szCs w:val="28"/>
          <w:lang w:val="en-US" w:eastAsia="zh-CN"/>
        </w:rPr>
        <w:t>：</w:t>
      </w:r>
      <w:r>
        <w:rPr>
          <w:rFonts w:hint="eastAsia" w:ascii="仿宋" w:hAnsi="仿宋" w:eastAsia="仿宋" w:cs="仿宋"/>
          <w:b w:val="0"/>
          <w:bCs w:val="0"/>
          <w:color w:val="000000" w:themeColor="text1"/>
          <w:sz w:val="28"/>
          <w:szCs w:val="28"/>
          <w:lang w:val="en-US" w:eastAsia="zh-CN"/>
          <w14:textFill>
            <w14:solidFill>
              <w14:schemeClr w14:val="tx1"/>
            </w14:solidFill>
          </w14:textFill>
        </w:rPr>
        <w:t>经度112°56'50</w:t>
      </w:r>
      <w:r>
        <w:rPr>
          <w:rFonts w:hint="default" w:ascii="仿宋" w:hAnsi="仿宋" w:eastAsia="仿宋" w:cs="仿宋"/>
          <w:b w:val="0"/>
          <w:bCs w:val="0"/>
          <w:color w:val="000000" w:themeColor="text1"/>
          <w:sz w:val="28"/>
          <w:szCs w:val="28"/>
          <w:lang w:val="en-US" w:eastAsia="zh-CN"/>
          <w14:textFill>
            <w14:solidFill>
              <w14:schemeClr w14:val="tx1"/>
            </w14:solidFill>
          </w14:textFill>
        </w:rPr>
        <w:t>"</w:t>
      </w:r>
      <w:r>
        <w:rPr>
          <w:rFonts w:hint="eastAsia" w:ascii="仿宋" w:hAnsi="仿宋" w:eastAsia="仿宋" w:cs="仿宋"/>
          <w:b w:val="0"/>
          <w:bCs w:val="0"/>
          <w:color w:val="000000" w:themeColor="text1"/>
          <w:sz w:val="28"/>
          <w:szCs w:val="28"/>
          <w:lang w:val="en-US" w:eastAsia="zh-CN"/>
          <w14:textFill>
            <w14:solidFill>
              <w14:schemeClr w14:val="tx1"/>
            </w14:solidFill>
          </w14:textFill>
        </w:rPr>
        <w:t>，纬度：38°32'57</w:t>
      </w:r>
      <w:r>
        <w:rPr>
          <w:rFonts w:hint="default" w:ascii="仿宋" w:hAnsi="仿宋" w:eastAsia="仿宋" w:cs="仿宋"/>
          <w:b w:val="0"/>
          <w:bCs w:val="0"/>
          <w:color w:val="000000" w:themeColor="text1"/>
          <w:sz w:val="28"/>
          <w:szCs w:val="28"/>
          <w:lang w:val="en-US" w:eastAsia="zh-CN"/>
          <w14:textFill>
            <w14:solidFill>
              <w14:schemeClr w14:val="tx1"/>
            </w14:solidFill>
          </w14:textFill>
        </w:rPr>
        <w:t>"</w:t>
      </w:r>
      <w:r>
        <w:rPr>
          <w:rFonts w:hint="eastAsia" w:ascii="仿宋" w:hAnsi="仿宋" w:eastAsia="仿宋" w:cs="仿宋"/>
          <w:b w:val="0"/>
          <w:bCs w:val="0"/>
          <w:color w:val="000000" w:themeColor="text1"/>
          <w:sz w:val="28"/>
          <w:szCs w:val="28"/>
          <w:lang w:val="en-US" w:eastAsia="zh-CN"/>
          <w14:textFill>
            <w14:solidFill>
              <w14:schemeClr w14:val="tx1"/>
            </w14:solidFill>
          </w14:textFill>
        </w:rPr>
        <w:t>，周围无环境敏感目标，地理位置见图3-1。</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jc w:val="both"/>
        <w:textAlignment w:val="auto"/>
        <w:outlineLvl w:val="9"/>
        <w:rPr>
          <w:rFonts w:hint="eastAsia" w:ascii="仿宋" w:hAnsi="仿宋" w:eastAsia="仿宋" w:cs="仿宋"/>
          <w:color w:val="FF0000"/>
          <w:spacing w:val="-6"/>
          <w:kern w:val="2"/>
          <w:sz w:val="28"/>
          <w:szCs w:val="28"/>
          <w:lang w:val="en-US" w:eastAsia="zh-CN" w:bidi="ar-SA"/>
        </w:rPr>
      </w:pPr>
      <w:r>
        <w:rPr>
          <w:rFonts w:hint="eastAsia" w:ascii="仿宋" w:hAnsi="仿宋" w:eastAsia="仿宋" w:cs="仿宋"/>
          <w:b w:val="0"/>
          <w:bCs w:val="0"/>
          <w:color w:val="000000" w:themeColor="text1"/>
          <w:sz w:val="28"/>
          <w:szCs w:val="28"/>
          <w:lang w:val="en-US" w:eastAsia="zh-CN"/>
          <w14:textFill>
            <w14:solidFill>
              <w14:schemeClr w14:val="tx1"/>
            </w14:solidFill>
          </w14:textFill>
        </w:rPr>
        <w:t>项目占地</w:t>
      </w:r>
      <w:r>
        <w:rPr>
          <w:rFonts w:hint="eastAsia" w:ascii="仿宋" w:hAnsi="仿宋" w:eastAsia="仿宋" w:cs="仿宋"/>
          <w:b w:val="0"/>
          <w:bCs w:val="0"/>
          <w:color w:val="auto"/>
          <w:sz w:val="28"/>
          <w:szCs w:val="28"/>
          <w:lang w:val="en-US" w:eastAsia="zh-CN"/>
        </w:rPr>
        <w:t>11999.96m</w:t>
      </w:r>
      <w:r>
        <w:rPr>
          <w:rFonts w:hint="eastAsia" w:ascii="仿宋" w:hAnsi="仿宋" w:eastAsia="仿宋" w:cs="仿宋"/>
          <w:b w:val="0"/>
          <w:bCs w:val="0"/>
          <w:color w:val="auto"/>
          <w:sz w:val="28"/>
          <w:szCs w:val="28"/>
          <w:vertAlign w:val="superscript"/>
          <w:lang w:val="en-US" w:eastAsia="zh-CN"/>
        </w:rPr>
        <w:t>2</w:t>
      </w:r>
      <w:r>
        <w:rPr>
          <w:rFonts w:hint="eastAsia" w:ascii="仿宋" w:hAnsi="仿宋" w:eastAsia="仿宋" w:cs="仿宋"/>
          <w:b w:val="0"/>
          <w:bCs w:val="0"/>
          <w:color w:val="auto"/>
          <w:sz w:val="28"/>
          <w:szCs w:val="28"/>
          <w:lang w:val="en-US" w:eastAsia="zh-CN"/>
        </w:rPr>
        <w:t>，</w:t>
      </w:r>
      <w:r>
        <w:rPr>
          <w:rFonts w:hint="eastAsia" w:ascii="仿宋" w:hAnsi="仿宋" w:eastAsia="仿宋" w:cs="仿宋"/>
          <w:b w:val="0"/>
          <w:bCs w:val="0"/>
          <w:color w:val="000000" w:themeColor="text1"/>
          <w:sz w:val="28"/>
          <w:szCs w:val="28"/>
          <w:lang w:val="en-US" w:eastAsia="zh-CN"/>
          <w14:textFill>
            <w14:solidFill>
              <w14:schemeClr w14:val="tx1"/>
            </w14:solidFill>
          </w14:textFill>
        </w:rPr>
        <w:t>东西长89.55m，南北长为134.0m，厂区北侧为耕地，东侧为空地，西隔定襄旺盛锻压有限公司，南侧为邱村工业路，交通较为便利。项目厂区分为生产区和生活区两部分，其中厂区东面为砂石堆厂区，北面为生产区，南面为实验室、库房、配电房等，西面为综合办公楼、宿舍楼、浴室、食堂等。厂区绿化主要布置在生活区及生产设施空闲位置，</w:t>
      </w:r>
      <w:r>
        <w:rPr>
          <w:rFonts w:hint="eastAsia" w:ascii="仿宋" w:hAnsi="仿宋" w:eastAsia="仿宋" w:cs="仿宋"/>
          <w:color w:val="000000" w:themeColor="text1"/>
          <w:spacing w:val="-6"/>
          <w:kern w:val="2"/>
          <w:sz w:val="28"/>
          <w:szCs w:val="28"/>
          <w:lang w:val="en-US" w:eastAsia="zh-CN" w:bidi="ar-SA"/>
          <w14:textFill>
            <w14:solidFill>
              <w14:schemeClr w14:val="tx1"/>
            </w14:solidFill>
          </w14:textFill>
        </w:rPr>
        <w:t>厂区平面布置图见图3-2。</w:t>
      </w:r>
    </w:p>
    <w:p>
      <w:pPr>
        <w:numPr>
          <w:ilvl w:val="0"/>
          <w:numId w:val="0"/>
        </w:numPr>
        <w:jc w:val="both"/>
        <w:rPr>
          <w:rFonts w:hint="eastAsia" w:ascii="仿宋" w:hAnsi="仿宋" w:eastAsia="仿宋" w:cs="仿宋"/>
          <w:spacing w:val="-6"/>
          <w:kern w:val="2"/>
          <w:sz w:val="28"/>
          <w:szCs w:val="28"/>
          <w:lang w:val="en-US" w:eastAsia="zh-CN" w:bidi="ar-SA"/>
        </w:rPr>
      </w:pPr>
      <w:r>
        <w:rPr>
          <w:sz w:val="28"/>
        </w:rPr>
        <mc:AlternateContent>
          <mc:Choice Requires="wps">
            <w:drawing>
              <wp:anchor distT="0" distB="0" distL="114300" distR="114300" simplePos="0" relativeHeight="289216512" behindDoc="0" locked="0" layoutInCell="1" allowOverlap="1">
                <wp:simplePos x="0" y="0"/>
                <wp:positionH relativeFrom="column">
                  <wp:posOffset>3604260</wp:posOffset>
                </wp:positionH>
                <wp:positionV relativeFrom="paragraph">
                  <wp:posOffset>2433955</wp:posOffset>
                </wp:positionV>
                <wp:extent cx="1085850" cy="514350"/>
                <wp:effectExtent l="6350" t="6350" r="12700" b="88900"/>
                <wp:wrapNone/>
                <wp:docPr id="77" name="椭圆形标注 77"/>
                <wp:cNvGraphicFramePr/>
                <a:graphic xmlns:a="http://schemas.openxmlformats.org/drawingml/2006/main">
                  <a:graphicData uri="http://schemas.microsoft.com/office/word/2010/wordprocessingShape">
                    <wps:wsp>
                      <wps:cNvSpPr/>
                      <wps:spPr>
                        <a:xfrm>
                          <a:off x="5071110" y="2748280"/>
                          <a:ext cx="1085850" cy="51435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83.8pt;margin-top:191.65pt;height:40.5pt;width:85.5pt;z-index:289216512;v-text-anchor:middle;mso-width-relative:page;mso-height-relative:page;" fillcolor="#FFFFFF [3201]" filled="t" stroked="t" coordsize="21600,21600" o:gfxdata="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uJ56G2gAAAAsBAAAP&#10;AAAAAAAAAAEAIAAAACIAAABkcnMvZG93bnJldi54bWxQSwECFAAUAAAACACHTuJAyOWun4gCAADX&#10;BAAADgAAAAAAAAABACAAAAApAQAAZHJzL2Uyb0RvYy54bWxQSwUGAAAAAAYABgBZAQAAIwYAAAAA&#10;" adj="6300,24300">
                <v:fill on="t" focussize="0,0"/>
                <v:stroke weight="1pt" color="#70AD47 [3209]" miterlimit="8" joinstyle="miter"/>
                <v:imagedata o:title=""/>
                <o:lock v:ext="edit" aspectratio="f"/>
                <v:textbox>
                  <w:txbxContent>
                    <w:p>
                      <w:pPr>
                        <w:jc w:val="center"/>
                        <w:rPr>
                          <w:rFonts w:hint="eastAsia" w:eastAsiaTheme="minorEastAsia"/>
                          <w:lang w:eastAsia="zh-CN"/>
                        </w:rPr>
                      </w:pPr>
                      <w:r>
                        <w:rPr>
                          <w:rFonts w:hint="eastAsia"/>
                          <w:lang w:eastAsia="zh-CN"/>
                        </w:rPr>
                        <w:t>项目位置</w:t>
                      </w:r>
                    </w:p>
                  </w:txbxContent>
                </v:textbox>
              </v:shape>
            </w:pict>
          </mc:Fallback>
        </mc:AlternateContent>
      </w:r>
      <w:r>
        <w:rPr>
          <w:rFonts w:hint="eastAsia" w:ascii="仿宋" w:hAnsi="仿宋" w:eastAsia="仿宋" w:cs="仿宋"/>
          <w:spacing w:val="-6"/>
          <w:kern w:val="2"/>
          <w:sz w:val="28"/>
          <w:szCs w:val="28"/>
          <w:lang w:val="en-US" w:eastAsia="zh-CN" w:bidi="ar-SA"/>
        </w:rPr>
        <w:drawing>
          <wp:inline distT="0" distB="0" distL="114300" distR="114300">
            <wp:extent cx="5387975" cy="8182610"/>
            <wp:effectExtent l="0" t="0" r="3175" b="8890"/>
            <wp:docPr id="9" name="图片 9" descr="[DQT%NT@MU6Z58I6PZ7]8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QT%NT@MU6Z58I6PZ7]8FW"/>
                    <pic:cNvPicPr>
                      <a:picLocks noChangeAspect="1"/>
                    </pic:cNvPicPr>
                  </pic:nvPicPr>
                  <pic:blipFill>
                    <a:blip r:embed="rId14"/>
                    <a:stretch>
                      <a:fillRect/>
                    </a:stretch>
                  </pic:blipFill>
                  <pic:spPr>
                    <a:xfrm>
                      <a:off x="0" y="0"/>
                      <a:ext cx="5387975" cy="8182610"/>
                    </a:xfrm>
                    <a:prstGeom prst="rect">
                      <a:avLst/>
                    </a:prstGeom>
                  </pic:spPr>
                </pic:pic>
              </a:graphicData>
            </a:graphic>
          </wp:inline>
        </w:drawing>
      </w:r>
    </w:p>
    <w:p>
      <w:pPr>
        <w:numPr>
          <w:ilvl w:val="0"/>
          <w:numId w:val="0"/>
        </w:numPr>
        <w:ind w:firstLine="560"/>
        <w:jc w:val="center"/>
        <w:rPr>
          <w:rFonts w:hint="eastAsia" w:ascii="仿宋" w:hAnsi="仿宋" w:eastAsia="仿宋" w:cs="仿宋"/>
          <w:b/>
          <w:bCs/>
          <w:sz w:val="28"/>
          <w:szCs w:val="28"/>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仿宋" w:hAnsi="仿宋" w:eastAsia="仿宋" w:cs="仿宋"/>
          <w:b/>
          <w:bCs/>
          <w:sz w:val="28"/>
          <w:szCs w:val="28"/>
          <w:lang w:val="en-US" w:eastAsia="zh-CN"/>
        </w:rPr>
        <w:t>图3-1  地理位置图</w:t>
      </w:r>
    </w:p>
    <w:p>
      <w:pPr>
        <w:numPr>
          <w:ilvl w:val="0"/>
          <w:numId w:val="0"/>
        </w:numPr>
        <w:jc w:val="both"/>
        <w:rPr>
          <w:rFonts w:hint="eastAsia" w:ascii="仿宋" w:hAnsi="仿宋" w:eastAsia="仿宋" w:cs="仿宋"/>
          <w:b/>
          <w:bCs/>
          <w:sz w:val="28"/>
          <w:szCs w:val="28"/>
          <w:lang w:val="en-US" w:eastAsia="zh-CN"/>
        </w:rPr>
      </w:pPr>
      <w:r>
        <w:rPr>
          <w:sz w:val="28"/>
        </w:rPr>
        <mc:AlternateContent>
          <mc:Choice Requires="wpg">
            <w:drawing>
              <wp:anchor distT="0" distB="0" distL="114300" distR="114300" simplePos="0" relativeHeight="289236992" behindDoc="0" locked="0" layoutInCell="1" allowOverlap="1">
                <wp:simplePos x="0" y="0"/>
                <wp:positionH relativeFrom="column">
                  <wp:posOffset>-64135</wp:posOffset>
                </wp:positionH>
                <wp:positionV relativeFrom="paragraph">
                  <wp:posOffset>157480</wp:posOffset>
                </wp:positionV>
                <wp:extent cx="8981440" cy="4614545"/>
                <wp:effectExtent l="6350" t="6350" r="22860" b="8255"/>
                <wp:wrapNone/>
                <wp:docPr id="62" name="组合 62"/>
                <wp:cNvGraphicFramePr/>
                <a:graphic xmlns:a="http://schemas.openxmlformats.org/drawingml/2006/main">
                  <a:graphicData uri="http://schemas.microsoft.com/office/word/2010/wordprocessingGroup">
                    <wpg:wgp>
                      <wpg:cNvGrpSpPr/>
                      <wpg:grpSpPr>
                        <a:xfrm>
                          <a:off x="0" y="0"/>
                          <a:ext cx="8981440" cy="4614545"/>
                          <a:chOff x="4882" y="207555"/>
                          <a:chExt cx="14144" cy="8239"/>
                        </a:xfrm>
                      </wpg:grpSpPr>
                      <wps:wsp>
                        <wps:cNvPr id="2" name="矩形 2"/>
                        <wps:cNvSpPr/>
                        <wps:spPr>
                          <a:xfrm>
                            <a:off x="4882" y="207556"/>
                            <a:ext cx="14145" cy="82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文本框 14"/>
                        <wps:cNvSpPr txBox="1"/>
                        <wps:spPr>
                          <a:xfrm>
                            <a:off x="5047" y="207555"/>
                            <a:ext cx="8250" cy="1127"/>
                          </a:xfrm>
                          <a:prstGeom prst="rect">
                            <a:avLst/>
                          </a:prstGeom>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eastAsiaTheme="minorEastAsia"/>
                                  <w:sz w:val="44"/>
                                  <w:szCs w:val="52"/>
                                  <w:lang w:val="en-US" w:eastAsia="zh-CN"/>
                                </w:rPr>
                              </w:pPr>
                              <w:r>
                                <w:rPr>
                                  <w:rFonts w:hint="eastAsia"/>
                                  <w:sz w:val="44"/>
                                  <w:szCs w:val="52"/>
                                  <w:lang w:val="en-US" w:eastAsia="zh-CN"/>
                                </w:rPr>
                                <w:t>砂  石  料  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6"/>
                        <wps:cNvSpPr txBox="1"/>
                        <wps:spPr>
                          <a:xfrm>
                            <a:off x="8821" y="209195"/>
                            <a:ext cx="5414" cy="7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32"/>
                                  <w:szCs w:val="40"/>
                                  <w:lang w:val="en-US" w:eastAsia="zh-CN"/>
                                </w:rPr>
                              </w:pPr>
                              <w:r>
                                <w:rPr>
                                  <w:rFonts w:hint="eastAsia"/>
                                  <w:sz w:val="32"/>
                                  <w:szCs w:val="40"/>
                                  <w:lang w:val="en-US" w:eastAsia="zh-CN"/>
                                </w:rPr>
                                <w:t>砂石进料口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文本框 17"/>
                        <wps:cNvSpPr txBox="1"/>
                        <wps:spPr>
                          <a:xfrm>
                            <a:off x="8296" y="211130"/>
                            <a:ext cx="841" cy="2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Theme="minorEastAsia"/>
                                  <w:sz w:val="32"/>
                                  <w:szCs w:val="40"/>
                                  <w:lang w:val="en-US" w:eastAsia="zh-CN"/>
                                </w:rPr>
                              </w:pPr>
                              <w:r>
                                <w:rPr>
                                  <w:rFonts w:hint="eastAsia"/>
                                  <w:sz w:val="32"/>
                                  <w:szCs w:val="40"/>
                                  <w:lang w:val="en-US" w:eastAsia="zh-CN"/>
                                </w:rPr>
                                <w:t>地磅</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8" name="文本框 18"/>
                        <wps:cNvSpPr txBox="1"/>
                        <wps:spPr>
                          <a:xfrm>
                            <a:off x="10845" y="209915"/>
                            <a:ext cx="675" cy="175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皮带</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9" name="文本框 19"/>
                        <wps:cNvSpPr txBox="1"/>
                        <wps:spPr>
                          <a:xfrm>
                            <a:off x="13200" y="209915"/>
                            <a:ext cx="675" cy="17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皮带</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20" name="椭圆 20"/>
                        <wps:cNvSpPr/>
                        <wps:spPr>
                          <a:xfrm>
                            <a:off x="10080" y="211055"/>
                            <a:ext cx="660" cy="6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椭圆 26"/>
                        <wps:cNvSpPr/>
                        <wps:spPr>
                          <a:xfrm>
                            <a:off x="12480" y="211010"/>
                            <a:ext cx="660" cy="6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椭圆 27"/>
                        <wps:cNvSpPr/>
                        <wps:spPr>
                          <a:xfrm>
                            <a:off x="12825" y="211715"/>
                            <a:ext cx="660" cy="6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椭圆 30"/>
                        <wps:cNvSpPr/>
                        <wps:spPr>
                          <a:xfrm>
                            <a:off x="13665" y="211745"/>
                            <a:ext cx="660" cy="6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椭圆 31"/>
                        <wps:cNvSpPr/>
                        <wps:spPr>
                          <a:xfrm>
                            <a:off x="14010" y="211025"/>
                            <a:ext cx="660" cy="6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椭圆 35"/>
                        <wps:cNvSpPr/>
                        <wps:spPr>
                          <a:xfrm>
                            <a:off x="10425" y="211745"/>
                            <a:ext cx="660" cy="6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椭圆 36"/>
                        <wps:cNvSpPr/>
                        <wps:spPr>
                          <a:xfrm>
                            <a:off x="11235" y="211759"/>
                            <a:ext cx="660" cy="66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椭圆 37"/>
                        <wps:cNvSpPr/>
                        <wps:spPr>
                          <a:xfrm>
                            <a:off x="11595" y="211100"/>
                            <a:ext cx="660" cy="6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文本框 42"/>
                        <wps:cNvSpPr txBox="1"/>
                        <wps:spPr>
                          <a:xfrm>
                            <a:off x="12060" y="213955"/>
                            <a:ext cx="4965" cy="129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960" w:lineRule="auto"/>
                                <w:ind w:left="0" w:leftChars="0" w:right="0" w:rightChars="0" w:firstLine="0" w:firstLineChars="0"/>
                                <w:jc w:val="center"/>
                                <w:textAlignment w:val="auto"/>
                                <w:outlineLvl w:val="9"/>
                                <w:rPr>
                                  <w:rFonts w:hint="eastAsia" w:eastAsiaTheme="minorEastAsia"/>
                                  <w:sz w:val="36"/>
                                  <w:szCs w:val="44"/>
                                  <w:lang w:val="en-US" w:eastAsia="zh-CN"/>
                                </w:rPr>
                              </w:pPr>
                              <w:r>
                                <w:rPr>
                                  <w:rFonts w:hint="eastAsia"/>
                                  <w:sz w:val="36"/>
                                  <w:szCs w:val="44"/>
                                  <w:lang w:val="en-US" w:eastAsia="zh-CN"/>
                                </w:rPr>
                                <w:t>综合办公楼</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3"/>
                        <wps:cNvSpPr txBox="1"/>
                        <wps:spPr>
                          <a:xfrm>
                            <a:off x="17025" y="213943"/>
                            <a:ext cx="1921" cy="13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960" w:lineRule="auto"/>
                                <w:ind w:left="0" w:leftChars="0" w:right="0" w:rightChars="0" w:firstLine="0" w:firstLineChars="0"/>
                                <w:jc w:val="center"/>
                                <w:textAlignment w:val="auto"/>
                                <w:outlineLvl w:val="9"/>
                                <w:rPr>
                                  <w:rFonts w:hint="eastAsia" w:eastAsiaTheme="minorEastAsia"/>
                                  <w:sz w:val="32"/>
                                  <w:szCs w:val="40"/>
                                  <w:lang w:val="en-US" w:eastAsia="zh-CN"/>
                                </w:rPr>
                              </w:pPr>
                              <w:r>
                                <w:rPr>
                                  <w:rFonts w:hint="eastAsia"/>
                                  <w:sz w:val="32"/>
                                  <w:szCs w:val="40"/>
                                  <w:lang w:val="en-US" w:eastAsia="zh-CN"/>
                                </w:rPr>
                                <w:t>宿舍楼</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44"/>
                        <wps:cNvSpPr txBox="1"/>
                        <wps:spPr>
                          <a:xfrm>
                            <a:off x="17550" y="207612"/>
                            <a:ext cx="1320" cy="1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080" w:lineRule="auto"/>
                                <w:ind w:left="0" w:leftChars="0" w:right="0" w:rightChars="0" w:firstLine="0" w:firstLineChars="0"/>
                                <w:jc w:val="both"/>
                                <w:textAlignment w:val="auto"/>
                                <w:outlineLvl w:val="9"/>
                                <w:rPr>
                                  <w:rFonts w:hint="eastAsia" w:eastAsiaTheme="minorEastAsia"/>
                                  <w:sz w:val="32"/>
                                  <w:szCs w:val="40"/>
                                  <w:lang w:val="en-US" w:eastAsia="zh-CN"/>
                                </w:rPr>
                              </w:pPr>
                              <w:r>
                                <w:rPr>
                                  <w:rFonts w:hint="eastAsia"/>
                                  <w:sz w:val="32"/>
                                  <w:szCs w:val="40"/>
                                  <w:lang w:val="en-US" w:eastAsia="zh-CN"/>
                                </w:rPr>
                                <w:t>配电室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45"/>
                        <wps:cNvSpPr txBox="1"/>
                        <wps:spPr>
                          <a:xfrm>
                            <a:off x="4935" y="214166"/>
                            <a:ext cx="1140" cy="1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600" w:lineRule="auto"/>
                                <w:ind w:left="0" w:leftChars="0" w:right="0" w:rightChars="0" w:firstLine="0" w:firstLineChars="0"/>
                                <w:jc w:val="center"/>
                                <w:textAlignment w:val="auto"/>
                                <w:outlineLvl w:val="9"/>
                                <w:rPr>
                                  <w:rFonts w:hint="eastAsia" w:eastAsiaTheme="minorEastAsia"/>
                                  <w:lang w:val="en-US" w:eastAsia="zh-CN"/>
                                </w:rPr>
                              </w:pPr>
                              <w:r>
                                <w:rPr>
                                  <w:rFonts w:hint="eastAsia"/>
                                  <w:lang w:val="en-US" w:eastAsia="zh-CN"/>
                                </w:rPr>
                                <w:t>实验室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46"/>
                        <wps:cNvSpPr txBox="1"/>
                        <wps:spPr>
                          <a:xfrm>
                            <a:off x="6075" y="214166"/>
                            <a:ext cx="1200" cy="1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600" w:lineRule="auto"/>
                                <w:ind w:left="0" w:leftChars="0" w:right="0" w:rightChars="0" w:firstLine="0" w:firstLineChars="0"/>
                                <w:jc w:val="both"/>
                                <w:textAlignment w:val="auto"/>
                                <w:outlineLvl w:val="9"/>
                                <w:rPr>
                                  <w:rFonts w:hint="eastAsia" w:eastAsiaTheme="minorEastAsia"/>
                                  <w:lang w:val="en-US" w:eastAsia="zh-CN"/>
                                </w:rPr>
                              </w:pPr>
                              <w:r>
                                <w:rPr>
                                  <w:rFonts w:hint="eastAsia"/>
                                  <w:lang w:val="en-US" w:eastAsia="zh-CN"/>
                                </w:rPr>
                                <w:t>地磅间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47"/>
                        <wps:cNvSpPr txBox="1"/>
                        <wps:spPr>
                          <a:xfrm>
                            <a:off x="7275" y="214166"/>
                            <a:ext cx="1200" cy="1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600" w:lineRule="auto"/>
                                <w:ind w:left="0" w:leftChars="0" w:right="0" w:rightChars="0" w:firstLine="0" w:firstLineChars="0"/>
                                <w:jc w:val="center"/>
                                <w:textAlignment w:val="auto"/>
                                <w:outlineLvl w:val="9"/>
                                <w:rPr>
                                  <w:rFonts w:hint="eastAsia" w:eastAsiaTheme="minorEastAsia"/>
                                  <w:lang w:val="en-US" w:eastAsia="zh-CN"/>
                                </w:rPr>
                              </w:pPr>
                              <w:r>
                                <w:rPr>
                                  <w:rFonts w:hint="eastAsia"/>
                                  <w:lang w:val="en-US" w:eastAsia="zh-CN"/>
                                </w:rPr>
                                <w:t>库房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8475" y="214166"/>
                            <a:ext cx="1200" cy="1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600" w:lineRule="auto"/>
                                <w:ind w:left="0" w:leftChars="0" w:right="0" w:rightChars="0" w:firstLine="0" w:firstLineChars="0"/>
                                <w:jc w:val="center"/>
                                <w:textAlignment w:val="auto"/>
                                <w:outlineLvl w:val="9"/>
                                <w:rPr>
                                  <w:rFonts w:hint="eastAsia" w:eastAsiaTheme="minorEastAsia"/>
                                  <w:lang w:val="en-US" w:eastAsia="zh-CN"/>
                                </w:rPr>
                              </w:pPr>
                              <w:r>
                                <w:rPr>
                                  <w:rFonts w:hint="eastAsia"/>
                                  <w:lang w:val="en-US" w:eastAsia="zh-CN"/>
                                </w:rPr>
                                <w:t>门房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剪去同侧角的矩形 51"/>
                        <wps:cNvSpPr/>
                        <wps:spPr>
                          <a:xfrm>
                            <a:off x="11400" y="212435"/>
                            <a:ext cx="1875" cy="614"/>
                          </a:xfrm>
                          <a:prstGeom prst="snip2Same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文本框 54"/>
                        <wps:cNvSpPr txBox="1"/>
                        <wps:spPr>
                          <a:xfrm>
                            <a:off x="11655" y="212525"/>
                            <a:ext cx="1290" cy="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搅拌机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正五边形 55"/>
                        <wps:cNvSpPr/>
                        <wps:spPr>
                          <a:xfrm>
                            <a:off x="5670" y="209405"/>
                            <a:ext cx="1680" cy="1560"/>
                          </a:xfrm>
                          <a:prstGeom prst="pent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文本框 56"/>
                        <wps:cNvSpPr txBox="1"/>
                        <wps:spPr>
                          <a:xfrm>
                            <a:off x="5939" y="209870"/>
                            <a:ext cx="1142" cy="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洗车废水收集池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57"/>
                        <wps:cNvSpPr txBox="1"/>
                        <wps:spPr>
                          <a:xfrm>
                            <a:off x="8820" y="209915"/>
                            <a:ext cx="1381" cy="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砂石分离机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58"/>
                        <wps:cNvSpPr txBox="1"/>
                        <wps:spPr>
                          <a:xfrm>
                            <a:off x="10200" y="209916"/>
                            <a:ext cx="600" cy="9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沉淀池</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60" name="文本框 60"/>
                        <wps:cNvSpPr txBox="1"/>
                        <wps:spPr>
                          <a:xfrm>
                            <a:off x="12180" y="213042"/>
                            <a:ext cx="1095" cy="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雨水收集池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61"/>
                        <wps:cNvSpPr txBox="1"/>
                        <wps:spPr>
                          <a:xfrm>
                            <a:off x="10320" y="215374"/>
                            <a:ext cx="1545" cy="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大门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05pt;margin-top:12.4pt;height:363.35pt;width:707.2pt;z-index:289236992;mso-width-relative:page;mso-height-relative:page;" coordorigin="4882,207555" coordsize="14144,8239" o:gfxdata="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">
                <o:lock v:ext="edit" aspectratio="f"/>
                <v:rect id="_x0000_s1026" o:spid="_x0000_s1026" o:spt="1" style="position:absolute;left:4882;top:207556;height:8234;width:14145;v-text-anchor:middle;" filled="f" stroked="t" coordsize="21600,21600" o:gfxdata="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sCm28AAAA&#10;2g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rect>
                <v:shape id="_x0000_s1026" o:spid="_x0000_s1026" o:spt="202" type="#_x0000_t202" style="position:absolute;left:5047;top:207555;height:1127;width:8250;" fillcolor="#FFFFFF [3201]" filled="t" stroked="t" coordsize="21600,21600" o:gfxdata="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zkjW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eastAsiaTheme="minorEastAsia"/>
                            <w:sz w:val="44"/>
                            <w:szCs w:val="52"/>
                            <w:lang w:val="en-US" w:eastAsia="zh-CN"/>
                          </w:rPr>
                        </w:pPr>
                        <w:r>
                          <w:rPr>
                            <w:rFonts w:hint="eastAsia"/>
                            <w:sz w:val="44"/>
                            <w:szCs w:val="52"/>
                            <w:lang w:val="en-US" w:eastAsia="zh-CN"/>
                          </w:rPr>
                          <w:t>砂  石  料  场</w:t>
                        </w:r>
                      </w:p>
                    </w:txbxContent>
                  </v:textbox>
                </v:shape>
                <v:shape id="_x0000_s1026" o:spid="_x0000_s1026" o:spt="202" type="#_x0000_t202" style="position:absolute;left:8821;top:209195;height:720;width:5414;" fillcolor="#FFFFFF [3201]" filled="t" stroked="t" coordsize="21600,21600" o:gfxdata="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cUb/J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center"/>
                          <w:rPr>
                            <w:rFonts w:hint="eastAsia" w:eastAsiaTheme="minorEastAsia"/>
                            <w:sz w:val="32"/>
                            <w:szCs w:val="40"/>
                            <w:lang w:val="en-US" w:eastAsia="zh-CN"/>
                          </w:rPr>
                        </w:pPr>
                        <w:r>
                          <w:rPr>
                            <w:rFonts w:hint="eastAsia"/>
                            <w:sz w:val="32"/>
                            <w:szCs w:val="40"/>
                            <w:lang w:val="en-US" w:eastAsia="zh-CN"/>
                          </w:rPr>
                          <w:t>砂石进料口</w:t>
                        </w:r>
                      </w:p>
                    </w:txbxContent>
                  </v:textbox>
                </v:shape>
                <v:shape id="_x0000_s1026" o:spid="_x0000_s1026" o:spt="202" type="#_x0000_t202" style="position:absolute;left:8296;top:211130;height:2250;width:841;" fillcolor="#FFFFFF [3201]" filled="t" stroked="t" coordsize="21600,21600" o:gfxdata="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zHwV+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Theme="minorEastAsia"/>
                            <w:sz w:val="32"/>
                            <w:szCs w:val="40"/>
                            <w:lang w:val="en-US" w:eastAsia="zh-CN"/>
                          </w:rPr>
                        </w:pPr>
                        <w:r>
                          <w:rPr>
                            <w:rFonts w:hint="eastAsia"/>
                            <w:sz w:val="32"/>
                            <w:szCs w:val="40"/>
                            <w:lang w:val="en-US" w:eastAsia="zh-CN"/>
                          </w:rPr>
                          <w:t>地磅</w:t>
                        </w:r>
                      </w:p>
                    </w:txbxContent>
                  </v:textbox>
                </v:shape>
                <v:shape id="_x0000_s1026" o:spid="_x0000_s1026" o:spt="202" type="#_x0000_t202" style="position:absolute;left:10845;top:209915;height:1754;width:675;" fillcolor="#FFFFFF [3201]" filled="t" stroked="t" coordsize="21600,21600" o:gfxdata="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WFUtugAAANs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style="layout-flow:vertical-ideographic;">
                    <w:txbxContent>
                      <w:p>
                        <w:pPr>
                          <w:jc w:val="center"/>
                          <w:rPr>
                            <w:rFonts w:hint="eastAsia" w:eastAsiaTheme="minorEastAsia"/>
                            <w:lang w:val="en-US" w:eastAsia="zh-CN"/>
                          </w:rPr>
                        </w:pPr>
                        <w:r>
                          <w:rPr>
                            <w:rFonts w:hint="eastAsia"/>
                            <w:lang w:val="en-US" w:eastAsia="zh-CN"/>
                          </w:rPr>
                          <w:t>皮带</w:t>
                        </w:r>
                      </w:p>
                    </w:txbxContent>
                  </v:textbox>
                </v:shape>
                <v:shape id="_x0000_s1026" o:spid="_x0000_s1026" o:spt="202" type="#_x0000_t202" style="position:absolute;left:13200;top:209915;height:1755;width:675;" fillcolor="#FFFFFF [3201]" filled="t" stroked="t" coordsize="21600,21600" o:gfxdata="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IU8La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style="layout-flow:vertical-ideographic;">
                    <w:txbxContent>
                      <w:p>
                        <w:pPr>
                          <w:jc w:val="center"/>
                          <w:rPr>
                            <w:rFonts w:hint="eastAsia" w:eastAsiaTheme="minorEastAsia"/>
                            <w:lang w:val="en-US" w:eastAsia="zh-CN"/>
                          </w:rPr>
                        </w:pPr>
                        <w:r>
                          <w:rPr>
                            <w:rFonts w:hint="eastAsia"/>
                            <w:lang w:val="en-US" w:eastAsia="zh-CN"/>
                          </w:rPr>
                          <w:t>皮带</w:t>
                        </w:r>
                      </w:p>
                    </w:txbxContent>
                  </v:textbox>
                </v:shape>
                <v:shape id="_x0000_s1026" o:spid="_x0000_s1026" o:spt="3" type="#_x0000_t3" style="position:absolute;left:10080;top:211055;height:690;width:660;v-text-anchor:middle;" filled="f" stroked="t" coordsize="21600,21600" o:gfxdata="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G6Cy5AAAA2wAA&#10;AA8AAAAAAAAAAQAgAAAAIgAAAGRycy9kb3ducmV2LnhtbFBLAQIUABQAAAAIAIdO4kAzLwWeOwAA&#10;ADkAAAAQAAAAAAAAAAEAIAAAAAgBAABkcnMvc2hhcGV4bWwueG1sUEsFBgAAAAAGAAYAWwEAALID&#10;AAAAAA==&#10;">
                  <v:fill on="f" focussize="0,0"/>
                  <v:stroke weight="1pt" color="#000000 [3213]" miterlimit="8" joinstyle="miter"/>
                  <v:imagedata o:title=""/>
                  <o:lock v:ext="edit" aspectratio="f"/>
                </v:shape>
                <v:shape id="_x0000_s1026" o:spid="_x0000_s1026" o:spt="3" type="#_x0000_t3" style="position:absolute;left:12480;top:211010;height:690;width:660;v-text-anchor:middle;" filled="f" stroked="t" coordsize="21600,21600" o:gfxdata="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Y9XD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_x0000_s1026" o:spid="_x0000_s1026" o:spt="3" type="#_x0000_t3" style="position:absolute;left:12825;top:211715;height:690;width:660;v-text-anchor:middle;" filled="f" stroked="t" coordsize="21600,21600" o:gfxdata="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L3BY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_x0000_s1026" o:spid="_x0000_s1026" o:spt="3" type="#_x0000_t3" style="position:absolute;left:13665;top:211745;height:690;width:660;v-text-anchor:middle;" filled="f" stroked="t" coordsize="21600,21600" o:gfxdata="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9+8b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shape id="_x0000_s1026" o:spid="_x0000_s1026" o:spt="3" type="#_x0000_t3" style="position:absolute;left:14010;top:211025;height:690;width:660;v-text-anchor:middle;" filled="f" stroked="t" coordsize="21600,21600" o:gfxdata="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U9tq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_x0000_s1026" o:spid="_x0000_s1026" o:spt="3" type="#_x0000_t3" style="position:absolute;left:10425;top:211745;height:690;width:660;v-text-anchor:middle;" filled="f" stroked="t" coordsize="21600,21600" o:gfxdata="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jda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shape id="_x0000_s1026" o:spid="_x0000_s1026" o:spt="3" type="#_x0000_t3" style="position:absolute;left:11235;top:211759;height:661;width:660;v-text-anchor:middle;" filled="f" stroked="t" coordsize="21600,21600" o:gfxdata="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kMe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_x0000_s1026" o:spid="_x0000_s1026" o:spt="3" type="#_x0000_t3" style="position:absolute;left:11595;top:211100;height:690;width:660;v-text-anchor:middle;" filled="f" stroked="t" coordsize="21600,21600" o:gfxdata="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9uaF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_x0000_s1026" o:spid="_x0000_s1026" o:spt="202" type="#_x0000_t202" style="position:absolute;left:12060;top:213955;height:1291;width:4965;" fillcolor="#FFFFFF [3201]" filled="t" stroked="t" coordsize="21600,21600" o:gfxdata="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2ZbX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960" w:lineRule="auto"/>
                          <w:ind w:left="0" w:leftChars="0" w:right="0" w:rightChars="0" w:firstLine="0" w:firstLineChars="0"/>
                          <w:jc w:val="center"/>
                          <w:textAlignment w:val="auto"/>
                          <w:outlineLvl w:val="9"/>
                          <w:rPr>
                            <w:rFonts w:hint="eastAsia" w:eastAsiaTheme="minorEastAsia"/>
                            <w:sz w:val="36"/>
                            <w:szCs w:val="44"/>
                            <w:lang w:val="en-US" w:eastAsia="zh-CN"/>
                          </w:rPr>
                        </w:pPr>
                        <w:r>
                          <w:rPr>
                            <w:rFonts w:hint="eastAsia"/>
                            <w:sz w:val="36"/>
                            <w:szCs w:val="44"/>
                            <w:lang w:val="en-US" w:eastAsia="zh-CN"/>
                          </w:rPr>
                          <w:t>综合办公楼</w:t>
                        </w:r>
                      </w:p>
                    </w:txbxContent>
                  </v:textbox>
                </v:shape>
                <v:shape id="_x0000_s1026" o:spid="_x0000_s1026" o:spt="202" type="#_x0000_t202" style="position:absolute;left:17025;top:213943;height:1304;width:1921;" fillcolor="#FFFFFF [3201]" filled="t" stroked="t" coordsize="21600,21600" o:gfxdata="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lTNM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960" w:lineRule="auto"/>
                          <w:ind w:left="0" w:leftChars="0" w:right="0" w:rightChars="0" w:firstLine="0" w:firstLineChars="0"/>
                          <w:jc w:val="center"/>
                          <w:textAlignment w:val="auto"/>
                          <w:outlineLvl w:val="9"/>
                          <w:rPr>
                            <w:rFonts w:hint="eastAsia" w:eastAsiaTheme="minorEastAsia"/>
                            <w:sz w:val="32"/>
                            <w:szCs w:val="40"/>
                            <w:lang w:val="en-US" w:eastAsia="zh-CN"/>
                          </w:rPr>
                        </w:pPr>
                        <w:r>
                          <w:rPr>
                            <w:rFonts w:hint="eastAsia"/>
                            <w:sz w:val="32"/>
                            <w:szCs w:val="40"/>
                            <w:lang w:val="en-US" w:eastAsia="zh-CN"/>
                          </w:rPr>
                          <w:t>宿舍楼</w:t>
                        </w:r>
                      </w:p>
                    </w:txbxContent>
                  </v:textbox>
                </v:shape>
                <v:shape id="_x0000_s1026" o:spid="_x0000_s1026" o:spt="202" type="#_x0000_t202" style="position:absolute;left:17550;top:207612;height:1410;width:1320;" fillcolor="#FFFFFF [3201]" filled="t" stroked="t" coordsize="21600,21600" o:gfxdata="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fKs4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080" w:lineRule="auto"/>
                          <w:ind w:left="0" w:leftChars="0" w:right="0" w:rightChars="0" w:firstLine="0" w:firstLineChars="0"/>
                          <w:jc w:val="both"/>
                          <w:textAlignment w:val="auto"/>
                          <w:outlineLvl w:val="9"/>
                          <w:rPr>
                            <w:rFonts w:hint="eastAsia" w:eastAsiaTheme="minorEastAsia"/>
                            <w:sz w:val="32"/>
                            <w:szCs w:val="40"/>
                            <w:lang w:val="en-US" w:eastAsia="zh-CN"/>
                          </w:rPr>
                        </w:pPr>
                        <w:r>
                          <w:rPr>
                            <w:rFonts w:hint="eastAsia"/>
                            <w:sz w:val="32"/>
                            <w:szCs w:val="40"/>
                            <w:lang w:val="en-US" w:eastAsia="zh-CN"/>
                          </w:rPr>
                          <w:t>配电室</w:t>
                        </w:r>
                      </w:p>
                    </w:txbxContent>
                  </v:textbox>
                </v:shape>
                <v:shape id="_x0000_s1026" o:spid="_x0000_s1026" o:spt="202" type="#_x0000_t202" style="position:absolute;left:4935;top:214166;height:1080;width:1140;" fillcolor="#FFFFFF [3201]" filled="t" stroked="t" coordsize="21600,21600" o:gfxdata="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A6j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600" w:lineRule="auto"/>
                          <w:ind w:left="0" w:leftChars="0" w:right="0" w:rightChars="0" w:firstLine="0" w:firstLineChars="0"/>
                          <w:jc w:val="center"/>
                          <w:textAlignment w:val="auto"/>
                          <w:outlineLvl w:val="9"/>
                          <w:rPr>
                            <w:rFonts w:hint="eastAsia" w:eastAsiaTheme="minorEastAsia"/>
                            <w:lang w:val="en-US" w:eastAsia="zh-CN"/>
                          </w:rPr>
                        </w:pPr>
                        <w:r>
                          <w:rPr>
                            <w:rFonts w:hint="eastAsia"/>
                            <w:lang w:val="en-US" w:eastAsia="zh-CN"/>
                          </w:rPr>
                          <w:t>实验室</w:t>
                        </w:r>
                      </w:p>
                    </w:txbxContent>
                  </v:textbox>
                </v:shape>
                <v:shape id="_x0000_s1026" o:spid="_x0000_s1026" o:spt="202" type="#_x0000_t202" style="position:absolute;left:6075;top:214166;height:1080;width:1200;" fillcolor="#FFFFFF [3201]" filled="t" stroked="t" coordsize="21600,21600" o:gfxdata="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4pDU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600" w:lineRule="auto"/>
                          <w:ind w:left="0" w:leftChars="0" w:right="0" w:rightChars="0" w:firstLine="0" w:firstLineChars="0"/>
                          <w:jc w:val="both"/>
                          <w:textAlignment w:val="auto"/>
                          <w:outlineLvl w:val="9"/>
                          <w:rPr>
                            <w:rFonts w:hint="eastAsia" w:eastAsiaTheme="minorEastAsia"/>
                            <w:lang w:val="en-US" w:eastAsia="zh-CN"/>
                          </w:rPr>
                        </w:pPr>
                        <w:r>
                          <w:rPr>
                            <w:rFonts w:hint="eastAsia"/>
                            <w:lang w:val="en-US" w:eastAsia="zh-CN"/>
                          </w:rPr>
                          <w:t>地磅间</w:t>
                        </w:r>
                      </w:p>
                    </w:txbxContent>
                  </v:textbox>
                </v:shape>
                <v:shape id="_x0000_s1026" o:spid="_x0000_s1026" o:spt="202" type="#_x0000_t202" style="position:absolute;left:7275;top:214166;height:1080;width:1200;" fillcolor="#FFFFFF [3201]" filled="t" stroked="t" coordsize="21600,21600" o:gfxdata="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rjVP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600" w:lineRule="auto"/>
                          <w:ind w:left="0" w:leftChars="0" w:right="0" w:rightChars="0" w:firstLine="0" w:firstLineChars="0"/>
                          <w:jc w:val="center"/>
                          <w:textAlignment w:val="auto"/>
                          <w:outlineLvl w:val="9"/>
                          <w:rPr>
                            <w:rFonts w:hint="eastAsia" w:eastAsiaTheme="minorEastAsia"/>
                            <w:lang w:val="en-US" w:eastAsia="zh-CN"/>
                          </w:rPr>
                        </w:pPr>
                        <w:r>
                          <w:rPr>
                            <w:rFonts w:hint="eastAsia"/>
                            <w:lang w:val="en-US" w:eastAsia="zh-CN"/>
                          </w:rPr>
                          <w:t>库房</w:t>
                        </w:r>
                      </w:p>
                    </w:txbxContent>
                  </v:textbox>
                </v:shape>
                <v:shape id="_x0000_s1026" o:spid="_x0000_s1026" o:spt="202" type="#_x0000_t202" style="position:absolute;left:8475;top:214166;height:1080;width:1200;" fillcolor="#FFFFFF [3201]" filled="t" stroked="t" coordsize="21600,21600" o:gfxdata="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RMaE9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600" w:lineRule="auto"/>
                          <w:ind w:left="0" w:leftChars="0" w:right="0" w:rightChars="0" w:firstLine="0" w:firstLineChars="0"/>
                          <w:jc w:val="center"/>
                          <w:textAlignment w:val="auto"/>
                          <w:outlineLvl w:val="9"/>
                          <w:rPr>
                            <w:rFonts w:hint="eastAsia" w:eastAsiaTheme="minorEastAsia"/>
                            <w:lang w:val="en-US" w:eastAsia="zh-CN"/>
                          </w:rPr>
                        </w:pPr>
                        <w:r>
                          <w:rPr>
                            <w:rFonts w:hint="eastAsia"/>
                            <w:lang w:val="en-US" w:eastAsia="zh-CN"/>
                          </w:rPr>
                          <w:t>门房</w:t>
                        </w:r>
                      </w:p>
                    </w:txbxContent>
                  </v:textbox>
                </v:shape>
                <v:shape id="_x0000_s1026" o:spid="_x0000_s1026" style="position:absolute;left:11400;top:212435;height:614;width:1875;v-text-anchor:middle;" filled="f" stroked="t" coordsize="1875,614" o:gfxdata="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fZW6vQAA&#10;ANsAAAAPAAAAAAAAAAEAIAAAACIAAABkcnMvZG93bnJldi54bWxQSwECFAAUAAAACACHTuJAMy8F&#10;njsAAAA5AAAAEAAAAAAAAAABACAAAAAMAQAAZHJzL3NoYXBleG1sLnhtbFBLBQYAAAAABgAGAFsB&#10;AAC2AwAAAAA=&#10;" path="m102,0l1772,0,1875,102,1875,614,1875,614,0,614,0,614,0,102xe">
                  <v:path o:connectlocs="1875,307;937,614;0,307;937,0" o:connectangles="0,82,164,247"/>
                  <v:fill on="f" focussize="0,0"/>
                  <v:stroke weight="1pt" color="#000000 [3213]" miterlimit="8" joinstyle="miter"/>
                  <v:imagedata o:title=""/>
                  <o:lock v:ext="edit" aspectratio="f"/>
                </v:shape>
                <v:shape id="_x0000_s1026" o:spid="_x0000_s1026" o:spt="202" type="#_x0000_t202" style="position:absolute;left:11655;top:212525;height:495;width:1290;" fillcolor="#FFFFFF [3201]" filled="t" stroked="f" coordsize="21600,21600" o:gfxdata="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FXW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center"/>
                          <w:rPr>
                            <w:rFonts w:hint="eastAsia" w:eastAsiaTheme="minorEastAsia"/>
                            <w:lang w:val="en-US" w:eastAsia="zh-CN"/>
                          </w:rPr>
                        </w:pPr>
                        <w:r>
                          <w:rPr>
                            <w:rFonts w:hint="eastAsia"/>
                            <w:lang w:val="en-US" w:eastAsia="zh-CN"/>
                          </w:rPr>
                          <w:t>搅拌机</w:t>
                        </w:r>
                      </w:p>
                    </w:txbxContent>
                  </v:textbox>
                </v:shape>
                <v:shape id="_x0000_s1026" o:spid="_x0000_s1026" o:spt="56" type="#_x0000_t56" style="position:absolute;left:5670;top:209405;height:1560;width:1680;v-text-anchor:middle;" filled="f" stroked="t" coordsize="21600,21600" o:gfxdata="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87D9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_x0000_s1026" o:spid="_x0000_s1026" o:spt="202" type="#_x0000_t202" style="position:absolute;left:5939;top:209870;height:930;width:1142;" fillcolor="#FFFFFF [3201]" filled="t" stroked="f" coordsize="21600,21600" o:gfxdata="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1/Lpm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jc w:val="center"/>
                          <w:rPr>
                            <w:rFonts w:hint="eastAsia" w:eastAsiaTheme="minorEastAsia"/>
                            <w:lang w:val="en-US" w:eastAsia="zh-CN"/>
                          </w:rPr>
                        </w:pPr>
                        <w:r>
                          <w:rPr>
                            <w:rFonts w:hint="eastAsia"/>
                            <w:lang w:val="en-US" w:eastAsia="zh-CN"/>
                          </w:rPr>
                          <w:t>洗车废水收集池</w:t>
                        </w:r>
                      </w:p>
                    </w:txbxContent>
                  </v:textbox>
                </v:shape>
                <v:shape id="_x0000_s1026" o:spid="_x0000_s1026" o:spt="202" type="#_x0000_t202" style="position:absolute;left:8820;top:209915;height:540;width:1381;" fillcolor="#FFFFFF [3201]" filled="t" stroked="t" coordsize="21600,21600" o:gfxdata="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d6OS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lang w:val="en-US" w:eastAsia="zh-CN"/>
                          </w:rPr>
                          <w:t>砂石分离机</w:t>
                        </w:r>
                      </w:p>
                    </w:txbxContent>
                  </v:textbox>
                </v:shape>
                <v:shape id="_x0000_s1026" o:spid="_x0000_s1026" o:spt="202" type="#_x0000_t202" style="position:absolute;left:10200;top:209916;height:959;width:600;" fillcolor="#FFFFFF [3201]" filled="t" stroked="t" coordsize="21600,21600" o:gfxdata="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zLs7b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style="layout-flow:vertical-ideographic;">
                    <w:txbxContent>
                      <w:p>
                        <w:pPr>
                          <w:rPr>
                            <w:rFonts w:hint="eastAsia" w:eastAsiaTheme="minorEastAsia"/>
                            <w:lang w:val="en-US" w:eastAsia="zh-CN"/>
                          </w:rPr>
                        </w:pPr>
                        <w:r>
                          <w:rPr>
                            <w:rFonts w:hint="eastAsia"/>
                            <w:lang w:val="en-US" w:eastAsia="zh-CN"/>
                          </w:rPr>
                          <w:t>沉淀池</w:t>
                        </w:r>
                      </w:p>
                    </w:txbxContent>
                  </v:textbox>
                </v:shape>
                <v:shape id="_x0000_s1026" o:spid="_x0000_s1026" o:spt="202" type="#_x0000_t202" style="position:absolute;left:12180;top:213042;height:750;width:1095;" fillcolor="#FFFFFF [3201]" filled="t" stroked="t" coordsize="21600,21600" o:gfxdata="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k8vFb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lang w:val="en-US" w:eastAsia="zh-CN"/>
                          </w:rPr>
                          <w:t>雨水收集池</w:t>
                        </w:r>
                      </w:p>
                    </w:txbxContent>
                  </v:textbox>
                </v:shape>
                <v:shape id="_x0000_s1026" o:spid="_x0000_s1026" o:spt="202" type="#_x0000_t202" style="position:absolute;left:10320;top:215374;height:420;width:1545;" fillcolor="#FFFFFF [3201]" filled="t" stroked="t" coordsize="21600,21600" o:gfxdata="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u+VMC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lang w:val="en-US" w:eastAsia="zh-CN"/>
                          </w:rPr>
                          <w:t>大门</w:t>
                        </w:r>
                      </w:p>
                    </w:txbxContent>
                  </v:textbox>
                </v:shape>
              </v:group>
            </w:pict>
          </mc:Fallback>
        </mc:AlternateContent>
      </w:r>
    </w:p>
    <w:p>
      <w:pPr>
        <w:numPr>
          <w:ilvl w:val="0"/>
          <w:numId w:val="0"/>
        </w:numPr>
        <w:jc w:val="both"/>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sectPr>
          <w:footerReference r:id="rId4"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 w:hAnsi="仿宋" w:eastAsia="仿宋" w:cs="仿宋"/>
          <w:b/>
          <w:bCs/>
          <w:sz w:val="28"/>
          <w:szCs w:val="28"/>
          <w:lang w:val="en-US" w:eastAsia="zh-CN"/>
        </w:rPr>
        <w:t>图3-2  厂区平面布置图</w:t>
      </w:r>
    </w:p>
    <w:p>
      <w:pPr>
        <w:numPr>
          <w:ilvl w:val="0"/>
          <w:numId w:val="0"/>
        </w:numPr>
        <w:ind w:firstLine="281" w:firstLineChars="100"/>
        <w:jc w:val="both"/>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3.2 主要建设内容</w:t>
      </w:r>
    </w:p>
    <w:p>
      <w:pPr>
        <w:numPr>
          <w:ilvl w:val="0"/>
          <w:numId w:val="0"/>
        </w:numPr>
        <w:jc w:val="both"/>
        <w:rPr>
          <w:rFonts w:hint="eastAsia" w:ascii="仿宋" w:hAnsi="仿宋" w:eastAsia="仿宋" w:cs="仿宋"/>
          <w:b w:val="0"/>
          <w:bCs w:val="0"/>
          <w:sz w:val="28"/>
          <w:szCs w:val="28"/>
          <w:lang w:val="en-US" w:eastAsia="zh-CN"/>
        </w:rPr>
      </w:pPr>
      <w:r>
        <w:rPr>
          <w:rFonts w:hint="eastAsia"/>
          <w:b/>
          <w:bCs/>
          <w:color w:val="FF0000"/>
          <w:sz w:val="28"/>
          <w:szCs w:val="28"/>
          <w:lang w:val="en-US" w:eastAsia="zh-CN"/>
        </w:rPr>
        <w:t xml:space="preserve">  </w:t>
      </w:r>
      <w:r>
        <w:rPr>
          <w:rFonts w:hint="eastAsia" w:ascii="仿宋" w:hAnsi="仿宋" w:eastAsia="仿宋" w:cs="仿宋"/>
          <w:b w:val="0"/>
          <w:bCs w:val="0"/>
          <w:sz w:val="28"/>
          <w:szCs w:val="28"/>
          <w:lang w:val="en-US" w:eastAsia="zh-CN"/>
        </w:rPr>
        <w:t>（3）主要建设内容：</w:t>
      </w:r>
    </w:p>
    <w:p>
      <w:pPr>
        <w:numPr>
          <w:ilvl w:val="0"/>
          <w:numId w:val="0"/>
        </w:numPr>
        <w:ind w:firstLine="562"/>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本项目主要建设有</w:t>
      </w:r>
      <w:r>
        <w:rPr>
          <w:rFonts w:hint="eastAsia" w:ascii="仿宋" w:hAnsi="仿宋" w:eastAsia="仿宋" w:cs="仿宋"/>
          <w:spacing w:val="-6"/>
          <w:kern w:val="2"/>
          <w:sz w:val="28"/>
          <w:szCs w:val="28"/>
          <w:lang w:val="en-US" w:eastAsia="zh-CN" w:bidi="ar-SA"/>
        </w:rPr>
        <w:t>主体工程（混凝土搅拌生产线），辅助工程（实验室、宿舍、办公设施、食堂），公用工程（供水、供电、供热）</w:t>
      </w:r>
      <w:r>
        <w:rPr>
          <w:rFonts w:hint="eastAsia" w:ascii="仿宋" w:hAnsi="仿宋" w:eastAsia="仿宋" w:cs="仿宋"/>
          <w:b w:val="0"/>
          <w:bCs w:val="0"/>
          <w:sz w:val="28"/>
          <w:szCs w:val="28"/>
          <w:lang w:val="en-US" w:eastAsia="zh-CN"/>
        </w:rPr>
        <w:t>。主要工程建设内容见表3-1，主要生产设备见表3-2。</w:t>
      </w:r>
    </w:p>
    <w:p>
      <w:pPr>
        <w:numPr>
          <w:ilvl w:val="0"/>
          <w:numId w:val="0"/>
        </w:numPr>
        <w:ind w:firstLine="562"/>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表3-1                  本项目主要建设内容</w:t>
      </w:r>
    </w:p>
    <w:tbl>
      <w:tblPr>
        <w:tblStyle w:val="14"/>
        <w:tblW w:w="86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556"/>
        <w:gridCol w:w="6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 w:hRule="atLeast"/>
        </w:trPr>
        <w:tc>
          <w:tcPr>
            <w:tcW w:w="2203"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vertAlign w:val="baseline"/>
                <w:lang w:eastAsia="zh-CN"/>
              </w:rPr>
              <w:t>工程类别</w:t>
            </w:r>
          </w:p>
        </w:tc>
        <w:tc>
          <w:tcPr>
            <w:tcW w:w="649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vertAlign w:val="baseline"/>
                <w:lang w:eastAsia="zh-CN"/>
              </w:rPr>
              <w:t>主要建设内容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647"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主体工程</w:t>
            </w:r>
          </w:p>
        </w:tc>
        <w:tc>
          <w:tcPr>
            <w:tcW w:w="1556" w:type="dxa"/>
            <w:vAlign w:val="center"/>
          </w:tcPr>
          <w:p>
            <w:pPr>
              <w:spacing w:line="600" w:lineRule="auto"/>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混凝土搅拌生产线</w:t>
            </w:r>
          </w:p>
        </w:tc>
        <w:tc>
          <w:tcPr>
            <w:tcW w:w="6492"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val="en-US" w:eastAsia="zh-CN"/>
              </w:rPr>
              <w:t>2条HZS120型搅拌机生产线，包括原料堆棚、原料筒仓、砂石投料机、皮带输送机、搅拌装置、计量设施等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03" w:type="dxa"/>
            <w:gridSpan w:val="2"/>
            <w:vMerge w:val="restart"/>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辅助工程</w:t>
            </w:r>
          </w:p>
        </w:tc>
        <w:tc>
          <w:tcPr>
            <w:tcW w:w="6492"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磅房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 w:hRule="atLeast"/>
        </w:trPr>
        <w:tc>
          <w:tcPr>
            <w:tcW w:w="2203" w:type="dxa"/>
            <w:gridSpan w:val="2"/>
            <w:vMerge w:val="continue"/>
            <w:vAlign w:val="center"/>
          </w:tcPr>
          <w:p>
            <w:pPr>
              <w:jc w:val="center"/>
              <w:rPr>
                <w:rFonts w:hint="eastAsia" w:ascii="仿宋" w:hAnsi="仿宋" w:eastAsia="仿宋" w:cs="仿宋"/>
                <w:b w:val="0"/>
                <w:bCs w:val="0"/>
                <w:sz w:val="21"/>
                <w:szCs w:val="21"/>
                <w:vertAlign w:val="baseline"/>
                <w:lang w:val="en-US" w:eastAsia="zh-CN"/>
              </w:rPr>
            </w:pPr>
          </w:p>
        </w:tc>
        <w:tc>
          <w:tcPr>
            <w:tcW w:w="6492"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trPr>
        <w:tc>
          <w:tcPr>
            <w:tcW w:w="2203" w:type="dxa"/>
            <w:gridSpan w:val="2"/>
            <w:vMerge w:val="continue"/>
            <w:vAlign w:val="center"/>
          </w:tcPr>
          <w:p>
            <w:pPr>
              <w:jc w:val="center"/>
              <w:rPr>
                <w:rFonts w:hint="eastAsia" w:ascii="仿宋" w:hAnsi="仿宋" w:eastAsia="仿宋" w:cs="仿宋"/>
                <w:b w:val="0"/>
                <w:bCs w:val="0"/>
                <w:sz w:val="21"/>
                <w:szCs w:val="21"/>
                <w:vertAlign w:val="baseline"/>
                <w:lang w:val="en-US" w:eastAsia="zh-CN"/>
              </w:rPr>
            </w:pPr>
          </w:p>
        </w:tc>
        <w:tc>
          <w:tcPr>
            <w:tcW w:w="6492"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trPr>
        <w:tc>
          <w:tcPr>
            <w:tcW w:w="2203" w:type="dxa"/>
            <w:gridSpan w:val="2"/>
            <w:vMerge w:val="continue"/>
            <w:vAlign w:val="center"/>
          </w:tcPr>
          <w:p>
            <w:pPr>
              <w:jc w:val="center"/>
              <w:rPr>
                <w:rFonts w:hint="eastAsia" w:ascii="仿宋" w:hAnsi="仿宋" w:eastAsia="仿宋" w:cs="仿宋"/>
                <w:b w:val="0"/>
                <w:bCs w:val="0"/>
                <w:sz w:val="21"/>
                <w:szCs w:val="21"/>
                <w:vertAlign w:val="baseline"/>
                <w:lang w:val="en-US" w:eastAsia="zh-CN"/>
              </w:rPr>
            </w:pPr>
          </w:p>
        </w:tc>
        <w:tc>
          <w:tcPr>
            <w:tcW w:w="6492"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综合办公楼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trPr>
        <w:tc>
          <w:tcPr>
            <w:tcW w:w="2203" w:type="dxa"/>
            <w:gridSpan w:val="2"/>
            <w:vMerge w:val="continue"/>
            <w:vAlign w:val="center"/>
          </w:tcPr>
          <w:p>
            <w:pPr>
              <w:jc w:val="center"/>
              <w:rPr>
                <w:rFonts w:hint="eastAsia" w:ascii="仿宋" w:hAnsi="仿宋" w:eastAsia="仿宋" w:cs="仿宋"/>
                <w:b w:val="0"/>
                <w:bCs w:val="0"/>
                <w:sz w:val="21"/>
                <w:szCs w:val="21"/>
                <w:vertAlign w:val="baseline"/>
                <w:lang w:val="en-US" w:eastAsia="zh-CN"/>
              </w:rPr>
            </w:pPr>
          </w:p>
        </w:tc>
        <w:tc>
          <w:tcPr>
            <w:tcW w:w="6492"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宿舍楼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03" w:type="dxa"/>
            <w:gridSpan w:val="2"/>
            <w:vMerge w:val="continue"/>
            <w:vAlign w:val="center"/>
          </w:tcPr>
          <w:p>
            <w:pPr>
              <w:jc w:val="center"/>
              <w:rPr>
                <w:rFonts w:hint="eastAsia" w:ascii="仿宋" w:hAnsi="仿宋" w:eastAsia="仿宋" w:cs="仿宋"/>
                <w:b w:val="0"/>
                <w:bCs w:val="0"/>
                <w:sz w:val="21"/>
                <w:szCs w:val="21"/>
                <w:vertAlign w:val="baseline"/>
                <w:lang w:val="en-US" w:eastAsia="zh-CN"/>
              </w:rPr>
            </w:pPr>
          </w:p>
        </w:tc>
        <w:tc>
          <w:tcPr>
            <w:tcW w:w="6492"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03" w:type="dxa"/>
            <w:gridSpan w:val="2"/>
            <w:vMerge w:val="continue"/>
            <w:vAlign w:val="center"/>
          </w:tcPr>
          <w:p>
            <w:pPr>
              <w:jc w:val="center"/>
              <w:rPr>
                <w:rFonts w:hint="eastAsia" w:ascii="仿宋" w:hAnsi="仿宋" w:eastAsia="仿宋" w:cs="仿宋"/>
                <w:b w:val="0"/>
                <w:bCs w:val="0"/>
                <w:sz w:val="21"/>
                <w:szCs w:val="21"/>
                <w:vertAlign w:val="baseline"/>
                <w:lang w:val="en-US" w:eastAsia="zh-CN"/>
              </w:rPr>
            </w:pPr>
          </w:p>
        </w:tc>
        <w:tc>
          <w:tcPr>
            <w:tcW w:w="6492"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03" w:type="dxa"/>
            <w:gridSpan w:val="2"/>
            <w:vMerge w:val="continue"/>
            <w:vAlign w:val="center"/>
          </w:tcPr>
          <w:p>
            <w:pPr>
              <w:jc w:val="center"/>
              <w:rPr>
                <w:rFonts w:hint="eastAsia" w:ascii="仿宋" w:hAnsi="仿宋" w:eastAsia="仿宋" w:cs="仿宋"/>
                <w:b w:val="0"/>
                <w:bCs w:val="0"/>
                <w:sz w:val="21"/>
                <w:szCs w:val="21"/>
                <w:vertAlign w:val="baseline"/>
                <w:lang w:val="en-US" w:eastAsia="zh-CN"/>
              </w:rPr>
            </w:pPr>
          </w:p>
        </w:tc>
        <w:tc>
          <w:tcPr>
            <w:tcW w:w="6492"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浴室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47" w:type="dxa"/>
            <w:vMerge w:val="restart"/>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储运工程</w:t>
            </w:r>
          </w:p>
        </w:tc>
        <w:tc>
          <w:tcPr>
            <w:tcW w:w="1556"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砂石料场</w:t>
            </w:r>
          </w:p>
        </w:tc>
        <w:tc>
          <w:tcPr>
            <w:tcW w:w="6492"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val="en-US" w:eastAsia="zh-CN"/>
              </w:rPr>
              <w:t>104</w:t>
            </w:r>
            <w:r>
              <w:rPr>
                <w:rFonts w:hint="default" w:ascii="Arial" w:hAnsi="Arial" w:cs="Arial"/>
                <w:vertAlign w:val="baseline"/>
                <w:lang w:val="en-US" w:eastAsia="zh-CN"/>
              </w:rPr>
              <w:t>×</w:t>
            </w:r>
            <w:r>
              <w:rPr>
                <w:rFonts w:hint="eastAsia" w:cstheme="minorHAnsi"/>
                <w:vertAlign w:val="baseline"/>
                <w:lang w:val="en-US" w:eastAsia="zh-CN"/>
              </w:rPr>
              <w:t>20</w:t>
            </w:r>
            <w:r>
              <w:rPr>
                <w:rFonts w:hint="default" w:ascii="Arial" w:hAnsi="Arial" w:cs="Arial"/>
                <w:vertAlign w:val="baseline"/>
                <w:lang w:val="en-US" w:eastAsia="zh-CN"/>
              </w:rPr>
              <w:t>×</w:t>
            </w:r>
            <w:r>
              <w:rPr>
                <w:rFonts w:hint="eastAsia" w:cstheme="minorHAnsi"/>
                <w:vertAlign w:val="baseline"/>
                <w:lang w:val="en-US" w:eastAsia="zh-CN"/>
              </w:rPr>
              <w:t>25m³的原料堆棚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47" w:type="dxa"/>
            <w:vMerge w:val="continue"/>
            <w:vAlign w:val="center"/>
          </w:tcPr>
          <w:p>
            <w:pPr>
              <w:jc w:val="center"/>
              <w:rPr>
                <w:rFonts w:hint="eastAsia" w:ascii="仿宋" w:hAnsi="仿宋" w:eastAsia="仿宋" w:cs="仿宋"/>
                <w:b w:val="0"/>
                <w:bCs w:val="0"/>
                <w:sz w:val="21"/>
                <w:szCs w:val="21"/>
                <w:vertAlign w:val="baseline"/>
                <w:lang w:val="en-US" w:eastAsia="zh-CN"/>
              </w:rPr>
            </w:pPr>
          </w:p>
        </w:tc>
        <w:tc>
          <w:tcPr>
            <w:tcW w:w="1556"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水泥圆筒仓</w:t>
            </w:r>
          </w:p>
        </w:tc>
        <w:tc>
          <w:tcPr>
            <w:tcW w:w="6492"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val="en-US" w:eastAsia="zh-CN"/>
              </w:rPr>
              <w:t>6座</w:t>
            </w:r>
            <w:r>
              <w:rPr>
                <w:rFonts w:hint="default" w:ascii="Arial" w:hAnsi="Arial" w:cs="Arial"/>
                <w:vertAlign w:val="baseline"/>
                <w:lang w:val="en-US" w:eastAsia="zh-CN"/>
              </w:rPr>
              <w:t>θ</w:t>
            </w:r>
            <w:r>
              <w:rPr>
                <w:rFonts w:hint="eastAsia" w:asciiTheme="minorEastAsia" w:hAnsiTheme="minorEastAsia" w:cstheme="minorEastAsia"/>
                <w:vertAlign w:val="baseline"/>
                <w:lang w:val="en-US" w:eastAsia="zh-CN"/>
              </w:rPr>
              <w:t>4500mm，容量200m³的筒仓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47" w:type="dxa"/>
            <w:vMerge w:val="continue"/>
            <w:vAlign w:val="center"/>
          </w:tcPr>
          <w:p>
            <w:pPr>
              <w:jc w:val="center"/>
              <w:rPr>
                <w:rFonts w:hint="eastAsia" w:ascii="仿宋" w:hAnsi="仿宋" w:eastAsia="仿宋" w:cs="仿宋"/>
                <w:b w:val="0"/>
                <w:bCs w:val="0"/>
                <w:sz w:val="21"/>
                <w:szCs w:val="21"/>
                <w:vertAlign w:val="baseline"/>
                <w:lang w:val="en-US" w:eastAsia="zh-CN"/>
              </w:rPr>
            </w:pPr>
          </w:p>
        </w:tc>
        <w:tc>
          <w:tcPr>
            <w:tcW w:w="1556"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粉煤灰筒仓</w:t>
            </w:r>
          </w:p>
        </w:tc>
        <w:tc>
          <w:tcPr>
            <w:tcW w:w="6492"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val="en-US" w:eastAsia="zh-CN"/>
              </w:rPr>
              <w:t>2座</w:t>
            </w:r>
            <w:r>
              <w:rPr>
                <w:rFonts w:hint="default" w:ascii="Arial" w:hAnsi="Arial" w:cs="Arial"/>
                <w:vertAlign w:val="baseline"/>
                <w:lang w:val="en-US" w:eastAsia="zh-CN"/>
              </w:rPr>
              <w:t>θ</w:t>
            </w:r>
            <w:r>
              <w:rPr>
                <w:rFonts w:hint="eastAsia" w:asciiTheme="minorEastAsia" w:hAnsiTheme="minorEastAsia" w:cstheme="minorEastAsia"/>
                <w:vertAlign w:val="baseline"/>
                <w:lang w:val="en-US" w:eastAsia="zh-CN"/>
              </w:rPr>
              <w:t>4500mm，容量200m³的筒仓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47" w:type="dxa"/>
            <w:vMerge w:val="continue"/>
            <w:vAlign w:val="center"/>
          </w:tcPr>
          <w:p>
            <w:pPr>
              <w:jc w:val="center"/>
              <w:rPr>
                <w:rFonts w:hint="eastAsia" w:ascii="仿宋" w:hAnsi="仿宋" w:eastAsia="仿宋" w:cs="仿宋"/>
                <w:b w:val="0"/>
                <w:bCs w:val="0"/>
                <w:sz w:val="21"/>
                <w:szCs w:val="21"/>
                <w:vertAlign w:val="baseline"/>
                <w:lang w:val="en-US" w:eastAsia="zh-CN"/>
              </w:rPr>
            </w:pPr>
          </w:p>
        </w:tc>
        <w:tc>
          <w:tcPr>
            <w:tcW w:w="1556"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外加剂储罐</w:t>
            </w:r>
          </w:p>
        </w:tc>
        <w:tc>
          <w:tcPr>
            <w:tcW w:w="6492"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val="en-US" w:eastAsia="zh-CN"/>
              </w:rPr>
              <w:t>2个</w:t>
            </w:r>
            <w:r>
              <w:rPr>
                <w:rFonts w:hint="default" w:ascii="Arial" w:hAnsi="Arial" w:cs="Arial"/>
                <w:vertAlign w:val="baseline"/>
                <w:lang w:val="en-US" w:eastAsia="zh-CN"/>
              </w:rPr>
              <w:t>θ</w:t>
            </w:r>
            <w:r>
              <w:rPr>
                <w:rFonts w:hint="eastAsia" w:asciiTheme="minorEastAsia" w:hAnsiTheme="minorEastAsia" w:cstheme="minorEastAsia"/>
                <w:vertAlign w:val="baseline"/>
                <w:lang w:val="en-US" w:eastAsia="zh-CN"/>
              </w:rPr>
              <w:t>1500mm的储罐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47" w:type="dxa"/>
            <w:vMerge w:val="continue"/>
            <w:vAlign w:val="center"/>
          </w:tcPr>
          <w:p>
            <w:pPr>
              <w:jc w:val="center"/>
              <w:rPr>
                <w:rFonts w:hint="eastAsia" w:ascii="仿宋" w:hAnsi="仿宋" w:eastAsia="仿宋" w:cs="仿宋"/>
                <w:b w:val="0"/>
                <w:bCs w:val="0"/>
                <w:sz w:val="21"/>
                <w:szCs w:val="21"/>
                <w:vertAlign w:val="baseline"/>
                <w:lang w:val="en-US" w:eastAsia="zh-CN"/>
              </w:rPr>
            </w:pPr>
          </w:p>
        </w:tc>
        <w:tc>
          <w:tcPr>
            <w:tcW w:w="1556"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原料进场</w:t>
            </w:r>
          </w:p>
        </w:tc>
        <w:tc>
          <w:tcPr>
            <w:tcW w:w="6492" w:type="dxa"/>
            <w:vAlign w:val="center"/>
          </w:tcPr>
          <w:p>
            <w:pPr>
              <w:jc w:val="center"/>
              <w:rPr>
                <w:rFonts w:hint="eastAsia" w:ascii="仿宋" w:hAnsi="仿宋" w:eastAsia="仿宋" w:cs="仿宋"/>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47" w:type="dxa"/>
            <w:vMerge w:val="continue"/>
            <w:vAlign w:val="center"/>
          </w:tcPr>
          <w:p>
            <w:pPr>
              <w:jc w:val="center"/>
              <w:rPr>
                <w:rFonts w:hint="eastAsia" w:ascii="仿宋" w:hAnsi="仿宋" w:eastAsia="仿宋" w:cs="仿宋"/>
                <w:b w:val="0"/>
                <w:bCs w:val="0"/>
                <w:sz w:val="21"/>
                <w:szCs w:val="21"/>
                <w:vertAlign w:val="baseline"/>
                <w:lang w:val="en-US" w:eastAsia="zh-CN"/>
              </w:rPr>
            </w:pPr>
          </w:p>
        </w:tc>
        <w:tc>
          <w:tcPr>
            <w:tcW w:w="1556"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产品出厂</w:t>
            </w:r>
          </w:p>
        </w:tc>
        <w:tc>
          <w:tcPr>
            <w:tcW w:w="6492" w:type="dxa"/>
            <w:vAlign w:val="center"/>
          </w:tcPr>
          <w:p>
            <w:pPr>
              <w:jc w:val="center"/>
              <w:rPr>
                <w:rFonts w:hint="eastAsia" w:ascii="仿宋" w:hAnsi="仿宋" w:eastAsia="仿宋" w:cs="仿宋"/>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47" w:type="dxa"/>
            <w:vMerge w:val="restart"/>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公用工程</w:t>
            </w:r>
          </w:p>
        </w:tc>
        <w:tc>
          <w:tcPr>
            <w:tcW w:w="1556"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供电</w:t>
            </w:r>
          </w:p>
        </w:tc>
        <w:tc>
          <w:tcPr>
            <w:tcW w:w="6492"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用电从定襄县邱村</w:t>
            </w:r>
            <w:r>
              <w:rPr>
                <w:rFonts w:hint="eastAsia"/>
                <w:vertAlign w:val="baseline"/>
                <w:lang w:val="en-US" w:eastAsia="zh-CN"/>
              </w:rPr>
              <w:t>10KVA变电站接入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47" w:type="dxa"/>
            <w:vMerge w:val="continue"/>
            <w:vAlign w:val="center"/>
          </w:tcPr>
          <w:p>
            <w:pPr>
              <w:jc w:val="center"/>
              <w:rPr>
                <w:rFonts w:hint="eastAsia" w:ascii="仿宋" w:hAnsi="仿宋" w:eastAsia="仿宋" w:cs="仿宋"/>
                <w:b w:val="0"/>
                <w:bCs w:val="0"/>
                <w:sz w:val="21"/>
                <w:szCs w:val="21"/>
                <w:vertAlign w:val="baseline"/>
                <w:lang w:val="en-US" w:eastAsia="zh-CN"/>
              </w:rPr>
            </w:pPr>
          </w:p>
        </w:tc>
        <w:tc>
          <w:tcPr>
            <w:tcW w:w="1556"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供水</w:t>
            </w:r>
          </w:p>
        </w:tc>
        <w:tc>
          <w:tcPr>
            <w:tcW w:w="6492"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邱村水井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47" w:type="dxa"/>
            <w:vMerge w:val="continue"/>
            <w:vAlign w:val="center"/>
          </w:tcPr>
          <w:p>
            <w:pPr>
              <w:jc w:val="center"/>
              <w:rPr>
                <w:rFonts w:hint="eastAsia" w:ascii="仿宋" w:hAnsi="仿宋" w:eastAsia="仿宋" w:cs="仿宋"/>
                <w:b w:val="0"/>
                <w:bCs w:val="0"/>
                <w:sz w:val="21"/>
                <w:szCs w:val="21"/>
                <w:vertAlign w:val="baseline"/>
                <w:lang w:val="en-US" w:eastAsia="zh-CN"/>
              </w:rPr>
            </w:pPr>
          </w:p>
        </w:tc>
        <w:tc>
          <w:tcPr>
            <w:tcW w:w="1556"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供暖</w:t>
            </w:r>
          </w:p>
        </w:tc>
        <w:tc>
          <w:tcPr>
            <w:tcW w:w="6492" w:type="dxa"/>
            <w:vAlign w:val="center"/>
          </w:tcPr>
          <w:p>
            <w:pPr>
              <w:jc w:val="center"/>
              <w:rPr>
                <w:rFonts w:hint="eastAsia" w:ascii="仿宋" w:hAnsi="仿宋" w:eastAsia="仿宋" w:cs="仿宋"/>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47" w:type="dxa"/>
            <w:vMerge w:val="restart"/>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环保工程</w:t>
            </w:r>
          </w:p>
        </w:tc>
        <w:tc>
          <w:tcPr>
            <w:tcW w:w="1556"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除尘器（筒仓）</w:t>
            </w:r>
          </w:p>
        </w:tc>
        <w:tc>
          <w:tcPr>
            <w:tcW w:w="6492" w:type="dxa"/>
            <w:vAlign w:val="center"/>
          </w:tcPr>
          <w:p>
            <w:pPr>
              <w:jc w:val="center"/>
              <w:rPr>
                <w:rFonts w:hint="eastAsia" w:ascii="仿宋" w:hAnsi="仿宋" w:eastAsia="仿宋" w:cs="仿宋"/>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47" w:type="dxa"/>
            <w:vMerge w:val="continue"/>
            <w:vAlign w:val="center"/>
          </w:tcPr>
          <w:p>
            <w:pPr>
              <w:jc w:val="center"/>
              <w:rPr>
                <w:rFonts w:hint="eastAsia" w:ascii="仿宋" w:hAnsi="仿宋" w:eastAsia="仿宋" w:cs="仿宋"/>
                <w:b w:val="0"/>
                <w:bCs w:val="0"/>
                <w:sz w:val="21"/>
                <w:szCs w:val="21"/>
                <w:vertAlign w:val="baseline"/>
                <w:lang w:val="en-US" w:eastAsia="zh-CN"/>
              </w:rPr>
            </w:pPr>
          </w:p>
        </w:tc>
        <w:tc>
          <w:tcPr>
            <w:tcW w:w="1556"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砂石库</w:t>
            </w:r>
          </w:p>
        </w:tc>
        <w:tc>
          <w:tcPr>
            <w:tcW w:w="6492"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半封闭料场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trPr>
        <w:tc>
          <w:tcPr>
            <w:tcW w:w="647" w:type="dxa"/>
            <w:vMerge w:val="continue"/>
            <w:vAlign w:val="center"/>
          </w:tcPr>
          <w:p>
            <w:pPr>
              <w:jc w:val="center"/>
              <w:rPr>
                <w:rFonts w:hint="eastAsia" w:ascii="仿宋" w:hAnsi="仿宋" w:eastAsia="仿宋" w:cs="仿宋"/>
                <w:b w:val="0"/>
                <w:bCs w:val="0"/>
                <w:sz w:val="21"/>
                <w:szCs w:val="21"/>
                <w:vertAlign w:val="baseline"/>
                <w:lang w:val="en-US" w:eastAsia="zh-CN"/>
              </w:rPr>
            </w:pPr>
          </w:p>
        </w:tc>
        <w:tc>
          <w:tcPr>
            <w:tcW w:w="1556" w:type="dxa"/>
            <w:vAlign w:val="center"/>
          </w:tcPr>
          <w:p>
            <w:pPr>
              <w:jc w:val="center"/>
              <w:rPr>
                <w:rFonts w:hint="eastAsia"/>
                <w:vertAlign w:val="baseline"/>
                <w:lang w:eastAsia="zh-CN"/>
              </w:rPr>
            </w:pPr>
            <w:r>
              <w:rPr>
                <w:rFonts w:hint="eastAsia"/>
                <w:vertAlign w:val="baseline"/>
                <w:lang w:eastAsia="zh-CN"/>
              </w:rPr>
              <w:t>布袋除尘器</w:t>
            </w:r>
          </w:p>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（搅拌主机）</w:t>
            </w:r>
          </w:p>
        </w:tc>
        <w:tc>
          <w:tcPr>
            <w:tcW w:w="6492"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val="en-US" w:eastAsia="zh-CN"/>
              </w:rPr>
              <w:t>2台搅拌主机入料口配套集气罩+布袋除尘器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 w:hRule="atLeast"/>
        </w:trPr>
        <w:tc>
          <w:tcPr>
            <w:tcW w:w="647" w:type="dxa"/>
            <w:vMerge w:val="continue"/>
            <w:vAlign w:val="center"/>
          </w:tcPr>
          <w:p>
            <w:pPr>
              <w:jc w:val="center"/>
              <w:rPr>
                <w:rFonts w:hint="eastAsia" w:ascii="仿宋" w:hAnsi="仿宋" w:eastAsia="仿宋" w:cs="仿宋"/>
                <w:b w:val="0"/>
                <w:bCs w:val="0"/>
                <w:sz w:val="21"/>
                <w:szCs w:val="21"/>
                <w:vertAlign w:val="baseline"/>
                <w:lang w:val="en-US" w:eastAsia="zh-CN"/>
              </w:rPr>
            </w:pPr>
          </w:p>
        </w:tc>
        <w:tc>
          <w:tcPr>
            <w:tcW w:w="1556" w:type="dxa"/>
            <w:vAlign w:val="center"/>
          </w:tcPr>
          <w:p>
            <w:pPr>
              <w:jc w:val="center"/>
              <w:rPr>
                <w:rFonts w:hint="eastAsia"/>
                <w:vertAlign w:val="baseline"/>
                <w:lang w:val="en-US" w:eastAsia="zh-CN"/>
              </w:rPr>
            </w:pPr>
            <w:r>
              <w:rPr>
                <w:rFonts w:hint="eastAsia"/>
                <w:vertAlign w:val="baseline"/>
                <w:lang w:eastAsia="zh-CN"/>
              </w:rPr>
              <w:t>砂石分离器</w:t>
            </w:r>
            <w:r>
              <w:rPr>
                <w:rFonts w:hint="eastAsia"/>
                <w:vertAlign w:val="baseline"/>
                <w:lang w:val="en-US" w:eastAsia="zh-CN"/>
              </w:rPr>
              <w:t>+</w:t>
            </w:r>
          </w:p>
          <w:p>
            <w:pPr>
              <w:jc w:val="center"/>
              <w:rPr>
                <w:rFonts w:hint="eastAsia" w:ascii="仿宋" w:hAnsi="仿宋" w:eastAsia="仿宋" w:cs="仿宋"/>
                <w:b w:val="0"/>
                <w:bCs w:val="0"/>
                <w:sz w:val="21"/>
                <w:szCs w:val="21"/>
                <w:vertAlign w:val="baseline"/>
                <w:lang w:val="en-US" w:eastAsia="zh-CN"/>
              </w:rPr>
            </w:pPr>
            <w:r>
              <w:rPr>
                <w:rFonts w:hint="eastAsia"/>
                <w:vertAlign w:val="baseline"/>
                <w:lang w:val="en-US" w:eastAsia="zh-CN"/>
              </w:rPr>
              <w:t>沉淀池</w:t>
            </w:r>
          </w:p>
        </w:tc>
        <w:tc>
          <w:tcPr>
            <w:tcW w:w="6492" w:type="dxa"/>
            <w:vAlign w:val="center"/>
          </w:tcPr>
          <w:p>
            <w:pPr>
              <w:jc w:val="center"/>
              <w:rPr>
                <w:rFonts w:hint="eastAsia" w:ascii="仿宋" w:hAnsi="仿宋" w:eastAsia="仿宋" w:cs="仿宋"/>
                <w:b w:val="0"/>
                <w:bCs w:val="0"/>
                <w:sz w:val="21"/>
                <w:szCs w:val="21"/>
                <w:vertAlign w:val="baseline"/>
                <w:lang w:val="en-US" w:eastAsia="zh-CN"/>
              </w:rPr>
            </w:pPr>
            <w:r>
              <w:rPr>
                <w:rFonts w:hint="eastAsia"/>
                <w:vertAlign w:val="baseline"/>
                <w:lang w:eastAsia="zh-CN"/>
              </w:rPr>
              <w:t>一座</w:t>
            </w:r>
            <w:r>
              <w:rPr>
                <w:rFonts w:hint="eastAsia"/>
                <w:vertAlign w:val="baseline"/>
                <w:lang w:val="en-US" w:eastAsia="zh-CN"/>
              </w:rPr>
              <w:t>THF40型砂石分离器，一座容积为40m³沉淀池</w:t>
            </w:r>
          </w:p>
        </w:tc>
      </w:tr>
    </w:tbl>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表3-2                     主要生产设备一览表</w:t>
      </w:r>
    </w:p>
    <w:tbl>
      <w:tblPr>
        <w:tblStyle w:val="14"/>
        <w:tblW w:w="8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2364"/>
        <w:gridCol w:w="3332"/>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lang w:val="en-US" w:eastAsia="zh-CN"/>
              </w:rPr>
              <w:t>序号</w:t>
            </w:r>
          </w:p>
        </w:tc>
        <w:tc>
          <w:tcPr>
            <w:tcW w:w="2364"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设备及器材名称</w:t>
            </w:r>
          </w:p>
        </w:tc>
        <w:tc>
          <w:tcPr>
            <w:tcW w:w="333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技术特征</w:t>
            </w:r>
          </w:p>
        </w:tc>
        <w:tc>
          <w:tcPr>
            <w:tcW w:w="1841"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台（套）数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w:t>
            </w:r>
          </w:p>
        </w:tc>
        <w:tc>
          <w:tcPr>
            <w:tcW w:w="2364"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砂石计量称</w:t>
            </w:r>
          </w:p>
        </w:tc>
        <w:tc>
          <w:tcPr>
            <w:tcW w:w="333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JL-3000G</w:t>
            </w:r>
          </w:p>
        </w:tc>
        <w:tc>
          <w:tcPr>
            <w:tcW w:w="1841"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2</w:t>
            </w:r>
          </w:p>
        </w:tc>
        <w:tc>
          <w:tcPr>
            <w:tcW w:w="2364"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皮带输送机</w:t>
            </w:r>
          </w:p>
        </w:tc>
        <w:tc>
          <w:tcPr>
            <w:tcW w:w="333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TD75</w:t>
            </w:r>
          </w:p>
        </w:tc>
        <w:tc>
          <w:tcPr>
            <w:tcW w:w="1841"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3</w:t>
            </w:r>
          </w:p>
        </w:tc>
        <w:tc>
          <w:tcPr>
            <w:tcW w:w="2364"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水泥圆筒仓</w:t>
            </w:r>
          </w:p>
        </w:tc>
        <w:tc>
          <w:tcPr>
            <w:tcW w:w="333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default" w:ascii="Arial" w:hAnsi="Arial" w:cs="Arial"/>
                <w:vertAlign w:val="baseline"/>
                <w:lang w:val="en-US" w:eastAsia="zh-CN"/>
              </w:rPr>
              <w:t>θ</w:t>
            </w:r>
            <w:r>
              <w:rPr>
                <w:rFonts w:hint="eastAsia" w:asciiTheme="minorEastAsia" w:hAnsiTheme="minorEastAsia" w:cstheme="minorEastAsia"/>
                <w:vertAlign w:val="baseline"/>
                <w:lang w:val="en-US" w:eastAsia="zh-CN"/>
              </w:rPr>
              <w:t>4500mm，容量200m³</w:t>
            </w:r>
          </w:p>
        </w:tc>
        <w:tc>
          <w:tcPr>
            <w:tcW w:w="1841"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6座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4</w:t>
            </w:r>
          </w:p>
        </w:tc>
        <w:tc>
          <w:tcPr>
            <w:tcW w:w="2364"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粉煤灰圆筒仓</w:t>
            </w:r>
          </w:p>
        </w:tc>
        <w:tc>
          <w:tcPr>
            <w:tcW w:w="333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default" w:ascii="Arial" w:hAnsi="Arial" w:cs="Arial"/>
                <w:vertAlign w:val="baseline"/>
                <w:lang w:val="en-US" w:eastAsia="zh-CN"/>
              </w:rPr>
              <w:t>θ</w:t>
            </w:r>
            <w:r>
              <w:rPr>
                <w:rFonts w:hint="eastAsia" w:asciiTheme="minorEastAsia" w:hAnsiTheme="minorEastAsia" w:cstheme="minorEastAsia"/>
                <w:vertAlign w:val="baseline"/>
                <w:lang w:val="en-US" w:eastAsia="zh-CN"/>
              </w:rPr>
              <w:t>4500mm，容量200m³</w:t>
            </w:r>
          </w:p>
        </w:tc>
        <w:tc>
          <w:tcPr>
            <w:tcW w:w="1841"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5</w:t>
            </w:r>
          </w:p>
        </w:tc>
        <w:tc>
          <w:tcPr>
            <w:tcW w:w="23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外加剂圆筒仓</w:t>
            </w:r>
          </w:p>
        </w:tc>
        <w:tc>
          <w:tcPr>
            <w:tcW w:w="333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default" w:ascii="Arial" w:hAnsi="Arial" w:cs="Arial"/>
                <w:vertAlign w:val="baseline"/>
                <w:lang w:val="en-US" w:eastAsia="zh-CN"/>
              </w:rPr>
              <w:t>θ</w:t>
            </w:r>
            <w:r>
              <w:rPr>
                <w:rFonts w:hint="eastAsia" w:asciiTheme="minorEastAsia" w:hAnsiTheme="minorEastAsia" w:cstheme="minorEastAsia"/>
                <w:vertAlign w:val="baseline"/>
                <w:lang w:val="en-US" w:eastAsia="zh-CN"/>
              </w:rPr>
              <w:t>1500mm,容量100t</w:t>
            </w:r>
          </w:p>
        </w:tc>
        <w:tc>
          <w:tcPr>
            <w:tcW w:w="1841" w:type="dxa"/>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6</w:t>
            </w:r>
          </w:p>
        </w:tc>
        <w:tc>
          <w:tcPr>
            <w:tcW w:w="2364"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螺旋输送机</w:t>
            </w:r>
          </w:p>
        </w:tc>
        <w:tc>
          <w:tcPr>
            <w:tcW w:w="333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323</w:t>
            </w:r>
          </w:p>
        </w:tc>
        <w:tc>
          <w:tcPr>
            <w:tcW w:w="1841"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7</w:t>
            </w:r>
          </w:p>
        </w:tc>
        <w:tc>
          <w:tcPr>
            <w:tcW w:w="2364"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水计量称</w:t>
            </w:r>
          </w:p>
        </w:tc>
        <w:tc>
          <w:tcPr>
            <w:tcW w:w="333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CBHC-350</w:t>
            </w:r>
          </w:p>
        </w:tc>
        <w:tc>
          <w:tcPr>
            <w:tcW w:w="1841"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8</w:t>
            </w:r>
          </w:p>
        </w:tc>
        <w:tc>
          <w:tcPr>
            <w:tcW w:w="2364"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气动放料阀</w:t>
            </w:r>
          </w:p>
        </w:tc>
        <w:tc>
          <w:tcPr>
            <w:tcW w:w="333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400</w:t>
            </w:r>
            <w:r>
              <w:rPr>
                <w:rFonts w:hint="default" w:ascii="Arial" w:hAnsi="Arial" w:eastAsia="仿宋" w:cs="Arial"/>
                <w:b w:val="0"/>
                <w:bCs w:val="0"/>
                <w:sz w:val="21"/>
                <w:szCs w:val="21"/>
                <w:vertAlign w:val="baseline"/>
                <w:lang w:val="en-US" w:eastAsia="zh-CN"/>
              </w:rPr>
              <w:t>×</w:t>
            </w:r>
            <w:r>
              <w:rPr>
                <w:rFonts w:hint="eastAsia" w:ascii="仿宋" w:hAnsi="仿宋" w:eastAsia="仿宋" w:cs="仿宋"/>
                <w:b w:val="0"/>
                <w:bCs w:val="0"/>
                <w:sz w:val="21"/>
                <w:szCs w:val="21"/>
                <w:vertAlign w:val="baseline"/>
                <w:lang w:val="en-US" w:eastAsia="zh-CN"/>
              </w:rPr>
              <w:t>240</w:t>
            </w:r>
          </w:p>
        </w:tc>
        <w:tc>
          <w:tcPr>
            <w:tcW w:w="1841"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9</w:t>
            </w:r>
          </w:p>
        </w:tc>
        <w:tc>
          <w:tcPr>
            <w:tcW w:w="2364"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强制式搅拌机</w:t>
            </w:r>
          </w:p>
        </w:tc>
        <w:tc>
          <w:tcPr>
            <w:tcW w:w="333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Hzs120型</w:t>
            </w:r>
          </w:p>
        </w:tc>
        <w:tc>
          <w:tcPr>
            <w:tcW w:w="1841"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10</w:t>
            </w:r>
          </w:p>
        </w:tc>
        <w:tc>
          <w:tcPr>
            <w:tcW w:w="2364"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拖车泵</w:t>
            </w:r>
          </w:p>
        </w:tc>
        <w:tc>
          <w:tcPr>
            <w:tcW w:w="333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80m³</w:t>
            </w:r>
          </w:p>
        </w:tc>
        <w:tc>
          <w:tcPr>
            <w:tcW w:w="1841"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11</w:t>
            </w:r>
          </w:p>
        </w:tc>
        <w:tc>
          <w:tcPr>
            <w:tcW w:w="2364"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砼拌车</w:t>
            </w:r>
          </w:p>
        </w:tc>
        <w:tc>
          <w:tcPr>
            <w:tcW w:w="333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11m³</w:t>
            </w:r>
          </w:p>
        </w:tc>
        <w:tc>
          <w:tcPr>
            <w:tcW w:w="1841"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10辆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12</w:t>
            </w:r>
          </w:p>
        </w:tc>
        <w:tc>
          <w:tcPr>
            <w:tcW w:w="2364"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砼车载泵</w:t>
            </w:r>
          </w:p>
        </w:tc>
        <w:tc>
          <w:tcPr>
            <w:tcW w:w="333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80型</w:t>
            </w:r>
          </w:p>
        </w:tc>
        <w:tc>
          <w:tcPr>
            <w:tcW w:w="1841"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13</w:t>
            </w:r>
          </w:p>
        </w:tc>
        <w:tc>
          <w:tcPr>
            <w:tcW w:w="2364"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装载车</w:t>
            </w:r>
          </w:p>
        </w:tc>
        <w:tc>
          <w:tcPr>
            <w:tcW w:w="333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50型</w:t>
            </w:r>
          </w:p>
        </w:tc>
        <w:tc>
          <w:tcPr>
            <w:tcW w:w="1841"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14</w:t>
            </w:r>
          </w:p>
        </w:tc>
        <w:tc>
          <w:tcPr>
            <w:tcW w:w="23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仓顶收尘器</w:t>
            </w:r>
          </w:p>
        </w:tc>
        <w:tc>
          <w:tcPr>
            <w:tcW w:w="333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无动力型</w:t>
            </w:r>
          </w:p>
        </w:tc>
        <w:tc>
          <w:tcPr>
            <w:tcW w:w="1841"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8台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15</w:t>
            </w:r>
          </w:p>
        </w:tc>
        <w:tc>
          <w:tcPr>
            <w:tcW w:w="23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砂石分离器</w:t>
            </w:r>
          </w:p>
        </w:tc>
        <w:tc>
          <w:tcPr>
            <w:tcW w:w="333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一座THF40型</w:t>
            </w:r>
          </w:p>
        </w:tc>
        <w:tc>
          <w:tcPr>
            <w:tcW w:w="1841"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16</w:t>
            </w:r>
          </w:p>
        </w:tc>
        <w:tc>
          <w:tcPr>
            <w:tcW w:w="23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空压机</w:t>
            </w:r>
          </w:p>
        </w:tc>
        <w:tc>
          <w:tcPr>
            <w:tcW w:w="333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LB150320</w:t>
            </w:r>
          </w:p>
        </w:tc>
        <w:tc>
          <w:tcPr>
            <w:tcW w:w="1841"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17</w:t>
            </w:r>
          </w:p>
        </w:tc>
        <w:tc>
          <w:tcPr>
            <w:tcW w:w="23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装载机</w:t>
            </w:r>
          </w:p>
        </w:tc>
        <w:tc>
          <w:tcPr>
            <w:tcW w:w="333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ZL50</w:t>
            </w:r>
          </w:p>
        </w:tc>
        <w:tc>
          <w:tcPr>
            <w:tcW w:w="1841"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8"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18</w:t>
            </w:r>
          </w:p>
        </w:tc>
        <w:tc>
          <w:tcPr>
            <w:tcW w:w="236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泵车</w:t>
            </w:r>
          </w:p>
        </w:tc>
        <w:tc>
          <w:tcPr>
            <w:tcW w:w="333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46m</w:t>
            </w:r>
          </w:p>
        </w:tc>
        <w:tc>
          <w:tcPr>
            <w:tcW w:w="1841"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1台</w:t>
            </w:r>
          </w:p>
        </w:tc>
      </w:tr>
    </w:tbl>
    <w:p>
      <w:pPr>
        <w:numPr>
          <w:ilvl w:val="0"/>
          <w:numId w:val="0"/>
        </w:numPr>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（4）环保投资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仿宋" w:hAnsi="仿宋" w:eastAsia="仿宋" w:cs="仿宋"/>
          <w:color w:val="auto"/>
          <w:sz w:val="28"/>
          <w:lang w:val="en-US" w:eastAsia="zh-CN"/>
        </w:rPr>
      </w:pPr>
      <w:r>
        <w:rPr>
          <w:rFonts w:hint="eastAsia" w:ascii="仿宋" w:hAnsi="仿宋" w:eastAsia="仿宋" w:cs="仿宋"/>
          <w:color w:val="auto"/>
          <w:sz w:val="28"/>
          <w:lang w:val="en-US" w:eastAsia="zh-CN"/>
        </w:rPr>
        <w:t xml:space="preserve">     项目主要环保资明细见表3-3。</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仿宋" w:hAnsi="仿宋" w:eastAsia="仿宋" w:cs="仿宋"/>
          <w:b/>
          <w:bCs/>
          <w:sz w:val="28"/>
          <w:lang w:val="en-US" w:eastAsia="zh-CN"/>
        </w:rPr>
      </w:pPr>
      <w:r>
        <w:rPr>
          <w:rFonts w:hint="eastAsia" w:ascii="仿宋" w:hAnsi="仿宋" w:eastAsia="仿宋" w:cs="仿宋"/>
          <w:b/>
          <w:bCs/>
          <w:sz w:val="28"/>
          <w:lang w:val="en-US" w:eastAsia="zh-CN"/>
        </w:rPr>
        <w:t>表3-3                  项目环保资明细表</w:t>
      </w:r>
    </w:p>
    <w:tbl>
      <w:tblPr>
        <w:tblStyle w:val="14"/>
        <w:tblW w:w="84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587"/>
        <w:gridCol w:w="5013"/>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2340" w:type="dxa"/>
            <w:gridSpan w:val="2"/>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污染源</w:t>
            </w:r>
          </w:p>
        </w:tc>
        <w:tc>
          <w:tcPr>
            <w:tcW w:w="5013"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环保措施、治理效果</w:t>
            </w:r>
          </w:p>
        </w:tc>
        <w:tc>
          <w:tcPr>
            <w:tcW w:w="1047"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投资</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类别</w:t>
            </w:r>
          </w:p>
        </w:tc>
        <w:tc>
          <w:tcPr>
            <w:tcW w:w="158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工序</w:t>
            </w:r>
          </w:p>
        </w:tc>
        <w:tc>
          <w:tcPr>
            <w:tcW w:w="501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04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3" w:hRule="atLeast"/>
          <w:jc w:val="center"/>
        </w:trPr>
        <w:tc>
          <w:tcPr>
            <w:tcW w:w="753"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废气</w:t>
            </w:r>
          </w:p>
        </w:tc>
        <w:tc>
          <w:tcPr>
            <w:tcW w:w="158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砂石堆放场</w:t>
            </w:r>
          </w:p>
        </w:tc>
        <w:tc>
          <w:tcPr>
            <w:tcW w:w="501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在堆场四周设置3m高围墙+3m挡风抑尘网，并置覆盖整个储矿厂的洒水装置</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75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8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筒仓</w:t>
            </w:r>
          </w:p>
        </w:tc>
        <w:tc>
          <w:tcPr>
            <w:tcW w:w="501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自带无动力滤芯式收尘器，共8套，除尘效率为99.5%</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3" w:hRule="atLeast"/>
          <w:jc w:val="center"/>
        </w:trPr>
        <w:tc>
          <w:tcPr>
            <w:tcW w:w="75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8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投料</w:t>
            </w:r>
          </w:p>
        </w:tc>
        <w:tc>
          <w:tcPr>
            <w:tcW w:w="501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搅拌站的投料转载三周设置围挡，下料口和计量称落差点设置围挡</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75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8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砂石</w:t>
            </w:r>
          </w:p>
        </w:tc>
        <w:tc>
          <w:tcPr>
            <w:tcW w:w="501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皮带密封输送</w:t>
            </w:r>
          </w:p>
        </w:tc>
        <w:tc>
          <w:tcPr>
            <w:tcW w:w="1047"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75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8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水泥和粉煤灰</w:t>
            </w:r>
          </w:p>
        </w:tc>
        <w:tc>
          <w:tcPr>
            <w:tcW w:w="501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粉状物料螺旋输送机密封输送</w:t>
            </w:r>
          </w:p>
        </w:tc>
        <w:tc>
          <w:tcPr>
            <w:tcW w:w="104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8" w:hRule="atLeast"/>
          <w:jc w:val="center"/>
        </w:trPr>
        <w:tc>
          <w:tcPr>
            <w:tcW w:w="75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8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搅拌机</w:t>
            </w:r>
          </w:p>
        </w:tc>
        <w:tc>
          <w:tcPr>
            <w:tcW w:w="501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搅拌进料斗处自带集尘罩，收集的含尘废气共用一台布袋除尘器处理后经15m高排气筒排放，集尘效率95%，除尘效率99%</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75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8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道路扬尘</w:t>
            </w:r>
          </w:p>
        </w:tc>
        <w:tc>
          <w:tcPr>
            <w:tcW w:w="501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清洗道路，保持地面清洁</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753"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废水</w:t>
            </w:r>
          </w:p>
        </w:tc>
        <w:tc>
          <w:tcPr>
            <w:tcW w:w="158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生活污水</w:t>
            </w:r>
          </w:p>
        </w:tc>
        <w:tc>
          <w:tcPr>
            <w:tcW w:w="501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集中收集，经沉淀池处理后用于生产用水</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3" w:hRule="atLeast"/>
          <w:jc w:val="center"/>
        </w:trPr>
        <w:tc>
          <w:tcPr>
            <w:tcW w:w="75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8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搅拌仓冲洗废水</w:t>
            </w:r>
          </w:p>
        </w:tc>
        <w:tc>
          <w:tcPr>
            <w:tcW w:w="5013"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砂石分离器分离、沉淀，处理后生产系统用水</w:t>
            </w:r>
          </w:p>
        </w:tc>
        <w:tc>
          <w:tcPr>
            <w:tcW w:w="1047"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3" w:hRule="atLeast"/>
          <w:jc w:val="center"/>
        </w:trPr>
        <w:tc>
          <w:tcPr>
            <w:tcW w:w="75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pPr>
          </w:p>
        </w:tc>
        <w:tc>
          <w:tcPr>
            <w:tcW w:w="158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混凝土运输车冲洗废水</w:t>
            </w:r>
          </w:p>
        </w:tc>
        <w:tc>
          <w:tcPr>
            <w:tcW w:w="501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04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3" w:hRule="atLeast"/>
          <w:jc w:val="center"/>
        </w:trPr>
        <w:tc>
          <w:tcPr>
            <w:tcW w:w="75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8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混凝土作业区地面冲洗废水</w:t>
            </w:r>
          </w:p>
        </w:tc>
        <w:tc>
          <w:tcPr>
            <w:tcW w:w="501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04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753"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固体废物</w:t>
            </w:r>
          </w:p>
        </w:tc>
        <w:tc>
          <w:tcPr>
            <w:tcW w:w="158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粉尘</w:t>
            </w:r>
          </w:p>
        </w:tc>
        <w:tc>
          <w:tcPr>
            <w:tcW w:w="5013"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返回生产系统作为原料</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75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8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砂石分离器</w:t>
            </w:r>
          </w:p>
        </w:tc>
        <w:tc>
          <w:tcPr>
            <w:tcW w:w="501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75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8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生活垃圾</w:t>
            </w:r>
          </w:p>
        </w:tc>
        <w:tc>
          <w:tcPr>
            <w:tcW w:w="501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生活垃圾产量较少，统一收集后，运于环卫部门指定的位置，由环卫部门统一处理</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3" w:hRule="atLeast"/>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噪声</w:t>
            </w:r>
          </w:p>
        </w:tc>
        <w:tc>
          <w:tcPr>
            <w:tcW w:w="158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装载机、泵类、搅拌机等设备</w:t>
            </w:r>
          </w:p>
        </w:tc>
        <w:tc>
          <w:tcPr>
            <w:tcW w:w="501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减振、隔声、加装消声器</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2340" w:type="dxa"/>
            <w:gridSpan w:val="2"/>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绿化</w:t>
            </w:r>
          </w:p>
        </w:tc>
        <w:tc>
          <w:tcPr>
            <w:tcW w:w="501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绿化面积达到6500㎡，绿化系数达到20%</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2340" w:type="dxa"/>
            <w:gridSpan w:val="2"/>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合计</w:t>
            </w:r>
          </w:p>
        </w:tc>
        <w:tc>
          <w:tcPr>
            <w:tcW w:w="501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57</w:t>
            </w:r>
          </w:p>
        </w:tc>
      </w:tr>
    </w:tbl>
    <w:p>
      <w:pPr>
        <w:numPr>
          <w:ilvl w:val="0"/>
          <w:numId w:val="0"/>
        </w:numPr>
        <w:jc w:val="both"/>
        <w:rPr>
          <w:rFonts w:hint="eastAsia" w:ascii="仿宋" w:hAnsi="仿宋" w:eastAsia="仿宋" w:cs="仿宋"/>
          <w:b/>
          <w:bCs/>
          <w:kern w:val="2"/>
          <w:sz w:val="28"/>
          <w:szCs w:val="28"/>
          <w:lang w:val="en-US" w:eastAsia="zh-CN" w:bidi="ar-SA"/>
        </w:rPr>
      </w:pPr>
    </w:p>
    <w:p>
      <w:pPr>
        <w:numPr>
          <w:ilvl w:val="0"/>
          <w:numId w:val="0"/>
        </w:numPr>
        <w:jc w:val="both"/>
        <w:rPr>
          <w:rFonts w:hint="eastAsia" w:ascii="仿宋" w:hAnsi="仿宋" w:eastAsia="仿宋" w:cs="仿宋"/>
          <w:b/>
          <w:bCs/>
          <w:kern w:val="2"/>
          <w:sz w:val="28"/>
          <w:szCs w:val="28"/>
          <w:lang w:val="en-US" w:eastAsia="zh-CN" w:bidi="ar-SA"/>
        </w:rPr>
      </w:pPr>
    </w:p>
    <w:p>
      <w:pPr>
        <w:numPr>
          <w:ilvl w:val="0"/>
          <w:numId w:val="0"/>
        </w:numPr>
        <w:jc w:val="both"/>
        <w:rPr>
          <w:rFonts w:hint="eastAsia" w:ascii="仿宋" w:hAnsi="仿宋" w:eastAsia="仿宋" w:cs="仿宋"/>
          <w:b w:val="0"/>
          <w:bCs w:val="0"/>
          <w:sz w:val="28"/>
          <w:szCs w:val="28"/>
          <w:lang w:val="en-US" w:eastAsia="zh-CN"/>
        </w:rPr>
      </w:pPr>
      <w:r>
        <w:rPr>
          <w:rFonts w:hint="eastAsia" w:ascii="仿宋" w:hAnsi="仿宋" w:eastAsia="仿宋" w:cs="仿宋"/>
          <w:b/>
          <w:bCs/>
          <w:kern w:val="2"/>
          <w:sz w:val="28"/>
          <w:szCs w:val="28"/>
          <w:lang w:val="en-US" w:eastAsia="zh-CN" w:bidi="ar-SA"/>
        </w:rPr>
        <w:t>2、环评要求与实际完成情况</w:t>
      </w:r>
    </w:p>
    <w:p>
      <w:pPr>
        <w:numPr>
          <w:ilvl w:val="0"/>
          <w:numId w:val="0"/>
        </w:numPr>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（5）环评要求与实际完成情况</w:t>
      </w:r>
    </w:p>
    <w:p>
      <w:pPr>
        <w:pStyle w:val="2"/>
        <w:keepNext/>
        <w:keepLines/>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0"/>
        <w:rPr>
          <w:rFonts w:hint="eastAsia" w:ascii="仿宋" w:hAnsi="仿宋" w:eastAsia="仿宋" w:cs="仿宋"/>
          <w:b w:val="0"/>
          <w:bCs w:val="0"/>
          <w:kern w:val="2"/>
          <w:sz w:val="28"/>
          <w:szCs w:val="28"/>
          <w:lang w:val="en-US" w:eastAsia="zh-CN" w:bidi="ar-SA"/>
        </w:rPr>
      </w:pPr>
      <w:r>
        <w:rPr>
          <w:rFonts w:hint="eastAsia" w:ascii="仿宋" w:hAnsi="仿宋" w:eastAsia="仿宋" w:cs="仿宋"/>
          <w:b/>
          <w:bCs/>
          <w:kern w:val="2"/>
          <w:sz w:val="28"/>
          <w:szCs w:val="28"/>
          <w:lang w:val="en-US" w:eastAsia="zh-CN" w:bidi="ar-SA"/>
        </w:rPr>
        <w:t xml:space="preserve">     </w:t>
      </w:r>
      <w:r>
        <w:rPr>
          <w:rFonts w:hint="eastAsia" w:ascii="仿宋" w:hAnsi="仿宋" w:eastAsia="仿宋" w:cs="仿宋"/>
          <w:b w:val="0"/>
          <w:bCs w:val="0"/>
          <w:kern w:val="2"/>
          <w:sz w:val="28"/>
          <w:szCs w:val="28"/>
          <w:lang w:val="en-US" w:eastAsia="zh-CN" w:bidi="ar-SA"/>
        </w:rPr>
        <w:t>环评要求与实际完成情况见表3-4。</w:t>
      </w:r>
    </w:p>
    <w:p>
      <w:pPr>
        <w:pStyle w:val="2"/>
        <w:keepNext/>
        <w:keepLines/>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0"/>
        <w:rPr>
          <w:rFonts w:hint="eastAsia" w:ascii="仿宋" w:hAnsi="仿宋" w:eastAsia="仿宋" w:cs="仿宋"/>
          <w:b/>
          <w:bCs/>
          <w:sz w:val="28"/>
          <w:lang w:val="en-US" w:eastAsia="zh-CN"/>
        </w:rPr>
      </w:pPr>
      <w:r>
        <w:rPr>
          <w:rFonts w:hint="eastAsia" w:ascii="仿宋" w:hAnsi="仿宋" w:eastAsia="仿宋" w:cs="仿宋"/>
          <w:b/>
          <w:bCs/>
          <w:sz w:val="28"/>
          <w:lang w:val="en-US" w:eastAsia="zh-CN"/>
        </w:rPr>
        <w:t>表3-4           环评要求与实际完成情况一览表</w:t>
      </w:r>
    </w:p>
    <w:tbl>
      <w:tblPr>
        <w:tblStyle w:val="14"/>
        <w:tblW w:w="89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597"/>
        <w:gridCol w:w="5046"/>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2355" w:type="dxa"/>
            <w:gridSpan w:val="2"/>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污染源</w:t>
            </w:r>
          </w:p>
        </w:tc>
        <w:tc>
          <w:tcPr>
            <w:tcW w:w="5046"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环保措施、治理效果</w:t>
            </w:r>
          </w:p>
        </w:tc>
        <w:tc>
          <w:tcPr>
            <w:tcW w:w="1539"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实际完成情况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75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类别</w:t>
            </w:r>
          </w:p>
        </w:tc>
        <w:tc>
          <w:tcPr>
            <w:tcW w:w="159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工序</w:t>
            </w:r>
          </w:p>
        </w:tc>
        <w:tc>
          <w:tcPr>
            <w:tcW w:w="504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39"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758"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废气</w:t>
            </w:r>
          </w:p>
        </w:tc>
        <w:tc>
          <w:tcPr>
            <w:tcW w:w="159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砂石堆放场</w:t>
            </w:r>
          </w:p>
        </w:tc>
        <w:tc>
          <w:tcPr>
            <w:tcW w:w="50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在堆场四周设置3m高围墙+3m挡风抑尘网，并设置覆盖整个储矿厂的洒水装置</w:t>
            </w:r>
          </w:p>
        </w:tc>
        <w:tc>
          <w:tcPr>
            <w:tcW w:w="153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在堆场四周设置6m高围墙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75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9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筒仓</w:t>
            </w:r>
          </w:p>
        </w:tc>
        <w:tc>
          <w:tcPr>
            <w:tcW w:w="50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自带无动力滤芯式收尘器，共8套，除尘效率为99.5%</w:t>
            </w:r>
          </w:p>
        </w:tc>
        <w:tc>
          <w:tcPr>
            <w:tcW w:w="153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设8套电磁脉冲式除尘器满足环评要求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75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9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投料</w:t>
            </w:r>
          </w:p>
        </w:tc>
        <w:tc>
          <w:tcPr>
            <w:tcW w:w="50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搅拌站的投料转载三周设置围挡，下料口和计量称落差点设置围挡</w:t>
            </w:r>
          </w:p>
        </w:tc>
        <w:tc>
          <w:tcPr>
            <w:tcW w:w="1539"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按要求</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完成建设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75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9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砂石</w:t>
            </w:r>
          </w:p>
        </w:tc>
        <w:tc>
          <w:tcPr>
            <w:tcW w:w="50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皮带密封输送</w:t>
            </w:r>
          </w:p>
        </w:tc>
        <w:tc>
          <w:tcPr>
            <w:tcW w:w="1539"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按要求</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完成建设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75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9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水泥和粉煤灰</w:t>
            </w:r>
          </w:p>
        </w:tc>
        <w:tc>
          <w:tcPr>
            <w:tcW w:w="50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粉状物料螺旋输送机密封输送</w:t>
            </w:r>
          </w:p>
        </w:tc>
        <w:tc>
          <w:tcPr>
            <w:tcW w:w="1539"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0" w:hRule="atLeast"/>
          <w:jc w:val="center"/>
        </w:trPr>
        <w:tc>
          <w:tcPr>
            <w:tcW w:w="75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9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搅拌机</w:t>
            </w:r>
          </w:p>
        </w:tc>
        <w:tc>
          <w:tcPr>
            <w:tcW w:w="50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搅拌进料斗处自带集尘罩，收集的含尘废气共用一台布袋除尘器处理后经15m高排气筒排放，集尘效率95%，除尘效率99%</w:t>
            </w:r>
          </w:p>
        </w:tc>
        <w:tc>
          <w:tcPr>
            <w:tcW w:w="153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设滤芯式除尘器除尘效率满足环评要求99.5%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75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9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道路扬尘</w:t>
            </w:r>
          </w:p>
        </w:tc>
        <w:tc>
          <w:tcPr>
            <w:tcW w:w="50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清洗道路，保持地面清洁</w:t>
            </w:r>
          </w:p>
        </w:tc>
        <w:tc>
          <w:tcPr>
            <w:tcW w:w="1539"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按要求</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完成建设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758"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废水</w:t>
            </w:r>
          </w:p>
        </w:tc>
        <w:tc>
          <w:tcPr>
            <w:tcW w:w="159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生活污水</w:t>
            </w:r>
          </w:p>
        </w:tc>
        <w:tc>
          <w:tcPr>
            <w:tcW w:w="50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集中收集，经沉淀池处理后用于生产用水</w:t>
            </w:r>
          </w:p>
        </w:tc>
        <w:tc>
          <w:tcPr>
            <w:tcW w:w="1539"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按要求</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完成建设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75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9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搅拌仓冲洗废水</w:t>
            </w:r>
          </w:p>
        </w:tc>
        <w:tc>
          <w:tcPr>
            <w:tcW w:w="5046"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砂石分离器分离、沉淀，处理后生产系统用水</w:t>
            </w:r>
          </w:p>
        </w:tc>
        <w:tc>
          <w:tcPr>
            <w:tcW w:w="1539"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循环利用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不外排，加设雨水收集池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75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pPr>
          </w:p>
        </w:tc>
        <w:tc>
          <w:tcPr>
            <w:tcW w:w="159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混凝土运输车冲洗废水</w:t>
            </w:r>
          </w:p>
        </w:tc>
        <w:tc>
          <w:tcPr>
            <w:tcW w:w="504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39"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75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9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混凝土作业区地面冲洗废水</w:t>
            </w:r>
          </w:p>
        </w:tc>
        <w:tc>
          <w:tcPr>
            <w:tcW w:w="504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39"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758"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固体废物</w:t>
            </w:r>
          </w:p>
        </w:tc>
        <w:tc>
          <w:tcPr>
            <w:tcW w:w="159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粉尘</w:t>
            </w:r>
          </w:p>
        </w:tc>
        <w:tc>
          <w:tcPr>
            <w:tcW w:w="5046"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返回生产系统作为原料</w:t>
            </w:r>
          </w:p>
        </w:tc>
        <w:tc>
          <w:tcPr>
            <w:tcW w:w="1539"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按要求</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完成建设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75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9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砂石分离器</w:t>
            </w:r>
          </w:p>
        </w:tc>
        <w:tc>
          <w:tcPr>
            <w:tcW w:w="504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39"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75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p>
        </w:tc>
        <w:tc>
          <w:tcPr>
            <w:tcW w:w="159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生活垃圾</w:t>
            </w:r>
          </w:p>
        </w:tc>
        <w:tc>
          <w:tcPr>
            <w:tcW w:w="50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生活垃圾产量较少，统一收集后，运于环卫部门指定的位置，由环卫部门统一处理</w:t>
            </w:r>
          </w:p>
        </w:tc>
        <w:tc>
          <w:tcPr>
            <w:tcW w:w="1539"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按要求</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完成建设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75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噪声</w:t>
            </w:r>
          </w:p>
        </w:tc>
        <w:tc>
          <w:tcPr>
            <w:tcW w:w="159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装载机、泵类、搅拌机等设备</w:t>
            </w:r>
          </w:p>
        </w:tc>
        <w:tc>
          <w:tcPr>
            <w:tcW w:w="50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减振、隔声、加装消声器</w:t>
            </w:r>
          </w:p>
        </w:tc>
        <w:tc>
          <w:tcPr>
            <w:tcW w:w="1539"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按要求</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完成建设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2355" w:type="dxa"/>
            <w:gridSpan w:val="2"/>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绿化</w:t>
            </w:r>
          </w:p>
        </w:tc>
        <w:tc>
          <w:tcPr>
            <w:tcW w:w="50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绿化面积达到4000㎡，绿化系数达到20%</w:t>
            </w:r>
          </w:p>
        </w:tc>
        <w:tc>
          <w:tcPr>
            <w:tcW w:w="1539"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按要求</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完成建设</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0"/>
        </w:numPr>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（6）环评批复要求与实际完成情况</w:t>
      </w:r>
    </w:p>
    <w:p>
      <w:pPr>
        <w:numPr>
          <w:ilvl w:val="0"/>
          <w:numId w:val="0"/>
        </w:numPr>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环评批复要求与实际完成情况见表3-5。</w:t>
      </w:r>
    </w:p>
    <w:p>
      <w:pPr>
        <w:jc w:val="both"/>
        <w:rPr>
          <w:rFonts w:hint="eastAsia" w:ascii="仿宋" w:hAnsi="仿宋" w:eastAsia="仿宋" w:cs="仿宋"/>
          <w:b/>
          <w:sz w:val="28"/>
          <w:szCs w:val="28"/>
          <w:vertAlign w:val="baseline"/>
        </w:rPr>
      </w:pPr>
      <w:r>
        <w:rPr>
          <w:rFonts w:hint="eastAsia" w:ascii="仿宋" w:hAnsi="仿宋" w:eastAsia="仿宋" w:cs="仿宋"/>
          <w:b/>
          <w:sz w:val="28"/>
          <w:szCs w:val="28"/>
          <w:lang w:eastAsia="zh-CN"/>
        </w:rPr>
        <w:t>表</w:t>
      </w:r>
      <w:r>
        <w:rPr>
          <w:rFonts w:hint="eastAsia" w:ascii="仿宋" w:hAnsi="仿宋" w:eastAsia="仿宋" w:cs="仿宋"/>
          <w:b/>
          <w:sz w:val="28"/>
          <w:szCs w:val="28"/>
          <w:lang w:val="en-US" w:eastAsia="zh-CN"/>
        </w:rPr>
        <w:t xml:space="preserve">3-5          </w:t>
      </w:r>
      <w:r>
        <w:rPr>
          <w:rFonts w:hint="eastAsia" w:ascii="仿宋" w:hAnsi="仿宋" w:eastAsia="仿宋" w:cs="仿宋"/>
          <w:b/>
          <w:sz w:val="28"/>
          <w:szCs w:val="28"/>
        </w:rPr>
        <w:t>环评批复要求及实际完成情况一览表</w:t>
      </w:r>
    </w:p>
    <w:tbl>
      <w:tblPr>
        <w:tblStyle w:val="14"/>
        <w:tblW w:w="89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5037"/>
        <w:gridCol w:w="3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序号</w:t>
            </w:r>
          </w:p>
        </w:tc>
        <w:tc>
          <w:tcPr>
            <w:tcW w:w="5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环评批复要求</w:t>
            </w:r>
          </w:p>
        </w:tc>
        <w:tc>
          <w:tcPr>
            <w:tcW w:w="32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实际完成情况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w:t>
            </w:r>
          </w:p>
        </w:tc>
        <w:tc>
          <w:tcPr>
            <w:tcW w:w="5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工程建设要严格按批准的规模和设计建设</w:t>
            </w:r>
          </w:p>
        </w:tc>
        <w:tc>
          <w:tcPr>
            <w:tcW w:w="32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720" w:firstLineChars="300"/>
              <w:jc w:val="both"/>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严格按要求建设。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6"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w:t>
            </w:r>
          </w:p>
        </w:tc>
        <w:tc>
          <w:tcPr>
            <w:tcW w:w="5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落实大气污染防治措施。砂子、石子等堆场须按环评要求规范建设；输送工段采用封闭式皮带走廊，转载点设洒水喷雾降尘措施；搅拌机进料口采用集尘罩+布袋除尘器对粉尘进行处理。采暖使用电锅炉。外排废气达到 表3、表2标准中相关标准。</w:t>
            </w:r>
          </w:p>
        </w:tc>
        <w:tc>
          <w:tcPr>
            <w:tcW w:w="32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严格按要求建设，</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经监测各污染物达标排放。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9"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w:t>
            </w:r>
          </w:p>
        </w:tc>
        <w:tc>
          <w:tcPr>
            <w:tcW w:w="5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落实水污染防治措施。生产中搅拌仓冲洗废水、混凝土运输车冲洗废水、混凝土作业区地面冲洗废水等不外排；雨水收集池、沉淀池须做好防渗处理，确保地表水、地下水不受污染；生活污水收集后用于砂场洒水，不外排。</w:t>
            </w:r>
          </w:p>
        </w:tc>
        <w:tc>
          <w:tcPr>
            <w:tcW w:w="32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严格按要求建设，生活污水收集后用于砂场洒水，不外排。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5"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w:t>
            </w:r>
          </w:p>
        </w:tc>
        <w:tc>
          <w:tcPr>
            <w:tcW w:w="5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落实噪声污染防治措施。本项目采用基础减振、隔声等措施来降低噪声。厂界噪声须达到《工业企业厂界环境噪声排放标准》（GB12348-2008）中相应限值。</w:t>
            </w:r>
          </w:p>
        </w:tc>
        <w:tc>
          <w:tcPr>
            <w:tcW w:w="32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严格按要求建设，对产噪设备采取减震、隔声等措施，经监测噪声符合《工业企业厂界噪声标准》</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4"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w:t>
            </w:r>
          </w:p>
        </w:tc>
        <w:tc>
          <w:tcPr>
            <w:tcW w:w="503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落实固体废物污染防治措施。产生的固废应及时清运，严禁在厂区内长期堆存。</w:t>
            </w:r>
          </w:p>
        </w:tc>
        <w:tc>
          <w:tcPr>
            <w:tcW w:w="32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除尘器收尘、分离器出渣返回生产系统作为原料</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办公生活垃圾，由环卫部门定期进行合理处置</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32"/>
          <w:szCs w:val="32"/>
          <w:lang w:val="en-US" w:eastAsia="zh-CN"/>
        </w:rPr>
        <w:t>五、企业环境管理体系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281" w:firstLineChars="10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3.3 主要原辅材料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281" w:firstLineChars="1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 xml:space="preserve"> </w:t>
      </w:r>
      <w:r>
        <w:rPr>
          <w:rFonts w:hint="eastAsia" w:ascii="仿宋" w:hAnsi="仿宋" w:eastAsia="仿宋" w:cs="仿宋"/>
          <w:b w:val="0"/>
          <w:bCs w:val="0"/>
          <w:sz w:val="28"/>
          <w:szCs w:val="28"/>
          <w:lang w:val="en-US" w:eastAsia="zh-CN"/>
        </w:rPr>
        <w:t xml:space="preserve"> 本项目主要原料为水泥、石子、粉煤灰等，外加剂为FX-6高效泵送剂，原辅材料来源见表3-6，外加剂主要成分见表3-7。</w:t>
      </w:r>
    </w:p>
    <w:p>
      <w:pPr>
        <w:numPr>
          <w:ilvl w:val="0"/>
          <w:numId w:val="0"/>
        </w:numPr>
        <w:ind w:firstLine="281" w:firstLineChars="100"/>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表3-6            原辅材料来源一览表</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50"/>
        <w:gridCol w:w="2625"/>
        <w:gridCol w:w="1263"/>
        <w:gridCol w:w="2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817" w:type="dxa"/>
            <w:vAlign w:val="center"/>
          </w:tcPr>
          <w:p>
            <w:pPr>
              <w:jc w:val="center"/>
              <w:rPr>
                <w:rFonts w:hint="eastAsia" w:eastAsiaTheme="minorEastAsia"/>
                <w:vertAlign w:val="baseline"/>
                <w:lang w:eastAsia="zh-CN"/>
              </w:rPr>
            </w:pPr>
            <w:r>
              <w:rPr>
                <w:rFonts w:hint="eastAsia"/>
                <w:vertAlign w:val="baseline"/>
                <w:lang w:eastAsia="zh-CN"/>
              </w:rPr>
              <w:t>序号</w:t>
            </w:r>
          </w:p>
        </w:tc>
        <w:tc>
          <w:tcPr>
            <w:tcW w:w="1150" w:type="dxa"/>
            <w:vAlign w:val="center"/>
          </w:tcPr>
          <w:p>
            <w:pPr>
              <w:jc w:val="center"/>
              <w:rPr>
                <w:rFonts w:hint="eastAsia" w:eastAsiaTheme="minorEastAsia"/>
                <w:vertAlign w:val="baseline"/>
                <w:lang w:eastAsia="zh-CN"/>
              </w:rPr>
            </w:pPr>
            <w:r>
              <w:rPr>
                <w:rFonts w:hint="eastAsia"/>
                <w:vertAlign w:val="baseline"/>
                <w:lang w:eastAsia="zh-CN"/>
              </w:rPr>
              <w:t>名称</w:t>
            </w:r>
          </w:p>
        </w:tc>
        <w:tc>
          <w:tcPr>
            <w:tcW w:w="2625" w:type="dxa"/>
            <w:vAlign w:val="center"/>
          </w:tcPr>
          <w:p>
            <w:pPr>
              <w:jc w:val="center"/>
              <w:rPr>
                <w:rFonts w:hint="eastAsia" w:eastAsiaTheme="minorEastAsia"/>
                <w:vertAlign w:val="baseline"/>
                <w:lang w:eastAsia="zh-CN"/>
              </w:rPr>
            </w:pPr>
            <w:r>
              <w:rPr>
                <w:rFonts w:hint="eastAsia"/>
                <w:vertAlign w:val="baseline"/>
                <w:lang w:eastAsia="zh-CN"/>
              </w:rPr>
              <w:t>来源</w:t>
            </w:r>
          </w:p>
        </w:tc>
        <w:tc>
          <w:tcPr>
            <w:tcW w:w="1263" w:type="dxa"/>
            <w:vAlign w:val="center"/>
          </w:tcPr>
          <w:p>
            <w:pPr>
              <w:jc w:val="center"/>
              <w:rPr>
                <w:rFonts w:hint="eastAsia" w:eastAsiaTheme="minorEastAsia"/>
                <w:vertAlign w:val="baseline"/>
                <w:lang w:eastAsia="zh-CN"/>
              </w:rPr>
            </w:pPr>
            <w:r>
              <w:rPr>
                <w:rFonts w:hint="eastAsia"/>
                <w:vertAlign w:val="baseline"/>
                <w:lang w:eastAsia="zh-CN"/>
              </w:rPr>
              <w:t>包装形式</w:t>
            </w:r>
          </w:p>
        </w:tc>
        <w:tc>
          <w:tcPr>
            <w:tcW w:w="2667" w:type="dxa"/>
            <w:vAlign w:val="center"/>
          </w:tcPr>
          <w:p>
            <w:pPr>
              <w:jc w:val="center"/>
              <w:rPr>
                <w:rFonts w:hint="eastAsia" w:eastAsiaTheme="minorEastAsia"/>
                <w:vertAlign w:val="baseline"/>
                <w:lang w:eastAsia="zh-CN"/>
              </w:rPr>
            </w:pPr>
            <w:r>
              <w:rPr>
                <w:rFonts w:hint="eastAsia"/>
                <w:vertAlign w:val="baseline"/>
                <w:lang w:eastAsia="zh-CN"/>
              </w:rPr>
              <w:t>运输形式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817" w:type="dxa"/>
            <w:vAlign w:val="center"/>
          </w:tcPr>
          <w:p>
            <w:pPr>
              <w:jc w:val="center"/>
              <w:rPr>
                <w:rFonts w:hint="eastAsia" w:eastAsiaTheme="minorEastAsia"/>
                <w:vertAlign w:val="baseline"/>
                <w:lang w:val="en-US" w:eastAsia="zh-CN"/>
              </w:rPr>
            </w:pPr>
            <w:r>
              <w:rPr>
                <w:rFonts w:hint="eastAsia"/>
                <w:vertAlign w:val="baseline"/>
                <w:lang w:val="en-US" w:eastAsia="zh-CN"/>
              </w:rPr>
              <w:t>1</w:t>
            </w:r>
          </w:p>
        </w:tc>
        <w:tc>
          <w:tcPr>
            <w:tcW w:w="1150" w:type="dxa"/>
            <w:vAlign w:val="center"/>
          </w:tcPr>
          <w:p>
            <w:pPr>
              <w:jc w:val="center"/>
              <w:rPr>
                <w:rFonts w:hint="eastAsia" w:eastAsiaTheme="minorEastAsia"/>
                <w:vertAlign w:val="baseline"/>
                <w:lang w:eastAsia="zh-CN"/>
              </w:rPr>
            </w:pPr>
            <w:r>
              <w:rPr>
                <w:rFonts w:hint="eastAsia"/>
                <w:vertAlign w:val="baseline"/>
                <w:lang w:eastAsia="zh-CN"/>
              </w:rPr>
              <w:t>砂</w:t>
            </w:r>
          </w:p>
        </w:tc>
        <w:tc>
          <w:tcPr>
            <w:tcW w:w="2625" w:type="dxa"/>
            <w:vMerge w:val="restart"/>
            <w:vAlign w:val="center"/>
          </w:tcPr>
          <w:p>
            <w:pPr>
              <w:jc w:val="center"/>
              <w:rPr>
                <w:rFonts w:hint="eastAsia" w:eastAsiaTheme="minorEastAsia"/>
                <w:vertAlign w:val="baseline"/>
                <w:lang w:eastAsia="zh-CN"/>
              </w:rPr>
            </w:pPr>
            <w:r>
              <w:rPr>
                <w:rFonts w:hint="eastAsia"/>
                <w:vertAlign w:val="baseline"/>
                <w:lang w:eastAsia="zh-CN"/>
              </w:rPr>
              <w:t>忻府区红鑫砂厂</w:t>
            </w:r>
          </w:p>
        </w:tc>
        <w:tc>
          <w:tcPr>
            <w:tcW w:w="1263" w:type="dxa"/>
            <w:vAlign w:val="center"/>
          </w:tcPr>
          <w:p>
            <w:pPr>
              <w:jc w:val="center"/>
              <w:rPr>
                <w:rFonts w:hint="eastAsia" w:eastAsiaTheme="minorEastAsia"/>
                <w:vertAlign w:val="baseline"/>
                <w:lang w:eastAsia="zh-CN"/>
              </w:rPr>
            </w:pPr>
            <w:r>
              <w:rPr>
                <w:rFonts w:hint="eastAsia"/>
                <w:vertAlign w:val="baseline"/>
                <w:lang w:eastAsia="zh-CN"/>
              </w:rPr>
              <w:t>粒状，散装</w:t>
            </w:r>
          </w:p>
        </w:tc>
        <w:tc>
          <w:tcPr>
            <w:tcW w:w="2667" w:type="dxa"/>
            <w:vAlign w:val="center"/>
          </w:tcPr>
          <w:p>
            <w:pPr>
              <w:jc w:val="center"/>
              <w:rPr>
                <w:rFonts w:hint="eastAsia" w:eastAsiaTheme="minorEastAsia"/>
                <w:vertAlign w:val="baseline"/>
                <w:lang w:eastAsia="zh-CN"/>
              </w:rPr>
            </w:pPr>
            <w:r>
              <w:rPr>
                <w:rFonts w:hint="eastAsia"/>
                <w:vertAlign w:val="baseline"/>
                <w:lang w:eastAsia="zh-CN"/>
              </w:rPr>
              <w:t>加盖篷布，专运车辆运输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817" w:type="dxa"/>
            <w:vAlign w:val="center"/>
          </w:tcPr>
          <w:p>
            <w:pPr>
              <w:jc w:val="center"/>
              <w:rPr>
                <w:rFonts w:hint="eastAsia" w:eastAsiaTheme="minorEastAsia"/>
                <w:vertAlign w:val="baseline"/>
                <w:lang w:val="en-US" w:eastAsia="zh-CN"/>
              </w:rPr>
            </w:pPr>
            <w:r>
              <w:rPr>
                <w:rFonts w:hint="eastAsia"/>
                <w:vertAlign w:val="baseline"/>
                <w:lang w:val="en-US" w:eastAsia="zh-CN"/>
              </w:rPr>
              <w:t>2</w:t>
            </w:r>
          </w:p>
        </w:tc>
        <w:tc>
          <w:tcPr>
            <w:tcW w:w="1150" w:type="dxa"/>
            <w:vAlign w:val="center"/>
          </w:tcPr>
          <w:p>
            <w:pPr>
              <w:jc w:val="center"/>
              <w:rPr>
                <w:rFonts w:hint="eastAsia" w:eastAsiaTheme="minorEastAsia"/>
                <w:vertAlign w:val="baseline"/>
                <w:lang w:eastAsia="zh-CN"/>
              </w:rPr>
            </w:pPr>
            <w:r>
              <w:rPr>
                <w:rFonts w:hint="eastAsia"/>
                <w:vertAlign w:val="baseline"/>
                <w:lang w:eastAsia="zh-CN"/>
              </w:rPr>
              <w:t>石子</w:t>
            </w:r>
          </w:p>
        </w:tc>
        <w:tc>
          <w:tcPr>
            <w:tcW w:w="2625" w:type="dxa"/>
            <w:vMerge w:val="continue"/>
            <w:vAlign w:val="center"/>
          </w:tcPr>
          <w:p>
            <w:pPr>
              <w:jc w:val="center"/>
              <w:rPr>
                <w:vertAlign w:val="baseline"/>
              </w:rPr>
            </w:pPr>
          </w:p>
        </w:tc>
        <w:tc>
          <w:tcPr>
            <w:tcW w:w="1263" w:type="dxa"/>
            <w:vAlign w:val="center"/>
          </w:tcPr>
          <w:p>
            <w:pPr>
              <w:jc w:val="center"/>
              <w:rPr>
                <w:vertAlign w:val="baseline"/>
              </w:rPr>
            </w:pPr>
            <w:r>
              <w:rPr>
                <w:rFonts w:hint="eastAsia"/>
                <w:vertAlign w:val="baseline"/>
                <w:lang w:eastAsia="zh-CN"/>
              </w:rPr>
              <w:t>粒状，散装</w:t>
            </w:r>
          </w:p>
        </w:tc>
        <w:tc>
          <w:tcPr>
            <w:tcW w:w="2667" w:type="dxa"/>
            <w:vAlign w:val="center"/>
          </w:tcPr>
          <w:p>
            <w:pPr>
              <w:jc w:val="center"/>
              <w:rPr>
                <w:vertAlign w:val="baseline"/>
              </w:rPr>
            </w:pPr>
            <w:r>
              <w:rPr>
                <w:rFonts w:hint="eastAsia"/>
                <w:vertAlign w:val="baseline"/>
                <w:lang w:eastAsia="zh-CN"/>
              </w:rPr>
              <w:t>加盖篷布，专运车辆运输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817" w:type="dxa"/>
            <w:vAlign w:val="center"/>
          </w:tcPr>
          <w:p>
            <w:pPr>
              <w:jc w:val="center"/>
              <w:rPr>
                <w:rFonts w:hint="eastAsia" w:eastAsiaTheme="minorEastAsia"/>
                <w:vertAlign w:val="baseline"/>
                <w:lang w:val="en-US" w:eastAsia="zh-CN"/>
              </w:rPr>
            </w:pPr>
            <w:r>
              <w:rPr>
                <w:rFonts w:hint="eastAsia"/>
                <w:vertAlign w:val="baseline"/>
                <w:lang w:val="en-US" w:eastAsia="zh-CN"/>
              </w:rPr>
              <w:t>3</w:t>
            </w:r>
          </w:p>
        </w:tc>
        <w:tc>
          <w:tcPr>
            <w:tcW w:w="1150" w:type="dxa"/>
            <w:vAlign w:val="center"/>
          </w:tcPr>
          <w:p>
            <w:pPr>
              <w:jc w:val="center"/>
              <w:rPr>
                <w:rFonts w:hint="eastAsia" w:eastAsiaTheme="minorEastAsia"/>
                <w:vertAlign w:val="baseline"/>
                <w:lang w:eastAsia="zh-CN"/>
              </w:rPr>
            </w:pPr>
            <w:r>
              <w:rPr>
                <w:rFonts w:hint="eastAsia"/>
                <w:vertAlign w:val="baseline"/>
                <w:lang w:eastAsia="zh-CN"/>
              </w:rPr>
              <w:t>粉煤灰</w:t>
            </w:r>
          </w:p>
        </w:tc>
        <w:tc>
          <w:tcPr>
            <w:tcW w:w="2625" w:type="dxa"/>
            <w:vAlign w:val="center"/>
          </w:tcPr>
          <w:p>
            <w:pPr>
              <w:jc w:val="center"/>
              <w:rPr>
                <w:rFonts w:hint="eastAsia" w:eastAsiaTheme="minorEastAsia"/>
                <w:vertAlign w:val="baseline"/>
                <w:lang w:eastAsia="zh-CN"/>
              </w:rPr>
            </w:pPr>
            <w:r>
              <w:rPr>
                <w:rFonts w:hint="eastAsia"/>
                <w:vertAlign w:val="baseline"/>
                <w:lang w:eastAsia="zh-CN"/>
              </w:rPr>
              <w:t>山西桑穆斯建材化工有限公司</w:t>
            </w:r>
          </w:p>
        </w:tc>
        <w:tc>
          <w:tcPr>
            <w:tcW w:w="1263" w:type="dxa"/>
            <w:vAlign w:val="center"/>
          </w:tcPr>
          <w:p>
            <w:pPr>
              <w:jc w:val="center"/>
              <w:rPr>
                <w:rFonts w:hint="eastAsia" w:eastAsiaTheme="minorEastAsia"/>
                <w:vertAlign w:val="baseline"/>
                <w:lang w:eastAsia="zh-CN"/>
              </w:rPr>
            </w:pPr>
            <w:r>
              <w:rPr>
                <w:rFonts w:hint="eastAsia"/>
                <w:vertAlign w:val="baseline"/>
                <w:lang w:eastAsia="zh-CN"/>
              </w:rPr>
              <w:t>粉状，散装</w:t>
            </w:r>
          </w:p>
        </w:tc>
        <w:tc>
          <w:tcPr>
            <w:tcW w:w="2667" w:type="dxa"/>
            <w:vAlign w:val="center"/>
          </w:tcPr>
          <w:p>
            <w:pPr>
              <w:jc w:val="center"/>
              <w:rPr>
                <w:rFonts w:hint="eastAsia" w:eastAsiaTheme="minorEastAsia"/>
                <w:vertAlign w:val="baseline"/>
                <w:lang w:eastAsia="zh-CN"/>
              </w:rPr>
            </w:pPr>
            <w:r>
              <w:rPr>
                <w:rFonts w:hint="eastAsia"/>
                <w:vertAlign w:val="baseline"/>
                <w:lang w:eastAsia="zh-CN"/>
              </w:rPr>
              <w:t>罐车运输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817" w:type="dxa"/>
            <w:vAlign w:val="center"/>
          </w:tcPr>
          <w:p>
            <w:pPr>
              <w:jc w:val="center"/>
              <w:rPr>
                <w:rFonts w:hint="eastAsia" w:eastAsiaTheme="minorEastAsia"/>
                <w:vertAlign w:val="baseline"/>
                <w:lang w:val="en-US" w:eastAsia="zh-CN"/>
              </w:rPr>
            </w:pPr>
            <w:r>
              <w:rPr>
                <w:rFonts w:hint="eastAsia"/>
                <w:vertAlign w:val="baseline"/>
                <w:lang w:val="en-US" w:eastAsia="zh-CN"/>
              </w:rPr>
              <w:t>4</w:t>
            </w:r>
          </w:p>
        </w:tc>
        <w:tc>
          <w:tcPr>
            <w:tcW w:w="1150" w:type="dxa"/>
            <w:vAlign w:val="center"/>
          </w:tcPr>
          <w:p>
            <w:pPr>
              <w:jc w:val="center"/>
              <w:rPr>
                <w:rFonts w:hint="eastAsia" w:eastAsiaTheme="minorEastAsia"/>
                <w:vertAlign w:val="baseline"/>
                <w:lang w:eastAsia="zh-CN"/>
              </w:rPr>
            </w:pPr>
            <w:r>
              <w:rPr>
                <w:rFonts w:hint="eastAsia"/>
                <w:vertAlign w:val="baseline"/>
                <w:lang w:eastAsia="zh-CN"/>
              </w:rPr>
              <w:t>水泥</w:t>
            </w:r>
          </w:p>
        </w:tc>
        <w:tc>
          <w:tcPr>
            <w:tcW w:w="2625" w:type="dxa"/>
            <w:vAlign w:val="center"/>
          </w:tcPr>
          <w:p>
            <w:pPr>
              <w:jc w:val="center"/>
              <w:rPr>
                <w:rFonts w:hint="eastAsia" w:eastAsiaTheme="minorEastAsia"/>
                <w:vertAlign w:val="baseline"/>
                <w:lang w:eastAsia="zh-CN"/>
              </w:rPr>
            </w:pPr>
            <w:r>
              <w:rPr>
                <w:rFonts w:hint="eastAsia"/>
                <w:vertAlign w:val="baseline"/>
                <w:lang w:eastAsia="zh-CN"/>
              </w:rPr>
              <w:t>阳曲县吉港水泥有限公司</w:t>
            </w:r>
          </w:p>
        </w:tc>
        <w:tc>
          <w:tcPr>
            <w:tcW w:w="1263" w:type="dxa"/>
            <w:vAlign w:val="center"/>
          </w:tcPr>
          <w:p>
            <w:pPr>
              <w:jc w:val="center"/>
              <w:rPr>
                <w:vertAlign w:val="baseline"/>
              </w:rPr>
            </w:pPr>
            <w:r>
              <w:rPr>
                <w:rFonts w:hint="eastAsia"/>
                <w:vertAlign w:val="baseline"/>
                <w:lang w:eastAsia="zh-CN"/>
              </w:rPr>
              <w:t>粉状，散装</w:t>
            </w:r>
          </w:p>
        </w:tc>
        <w:tc>
          <w:tcPr>
            <w:tcW w:w="2667" w:type="dxa"/>
            <w:vAlign w:val="center"/>
          </w:tcPr>
          <w:p>
            <w:pPr>
              <w:jc w:val="center"/>
              <w:rPr>
                <w:vertAlign w:val="baseline"/>
              </w:rPr>
            </w:pPr>
            <w:r>
              <w:rPr>
                <w:rFonts w:hint="eastAsia"/>
                <w:vertAlign w:val="baseline"/>
                <w:lang w:eastAsia="zh-CN"/>
              </w:rPr>
              <w:t>罐车运输</w:t>
            </w:r>
          </w:p>
        </w:tc>
      </w:tr>
    </w:tbl>
    <w:p/>
    <w:p/>
    <w:p>
      <w:pPr>
        <w:numPr>
          <w:ilvl w:val="0"/>
          <w:numId w:val="0"/>
        </w:numPr>
        <w:ind w:firstLine="281" w:firstLineChars="100"/>
        <w:jc w:val="both"/>
      </w:pPr>
      <w:r>
        <w:rPr>
          <w:rFonts w:hint="eastAsia" w:ascii="仿宋" w:hAnsi="仿宋" w:eastAsia="仿宋" w:cs="仿宋"/>
          <w:b/>
          <w:bCs/>
          <w:sz w:val="28"/>
          <w:szCs w:val="28"/>
          <w:lang w:val="en-US" w:eastAsia="zh-CN"/>
        </w:rPr>
        <w:t>表3-7            外加剂主要成分表</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61" w:type="dxa"/>
            <w:vAlign w:val="center"/>
          </w:tcPr>
          <w:p>
            <w:pPr>
              <w:jc w:val="center"/>
              <w:rPr>
                <w:rFonts w:hint="eastAsia" w:eastAsiaTheme="minorEastAsia"/>
                <w:vertAlign w:val="baseline"/>
                <w:lang w:eastAsia="zh-CN"/>
              </w:rPr>
            </w:pPr>
            <w:r>
              <w:rPr>
                <w:rFonts w:hint="eastAsia"/>
                <w:vertAlign w:val="baseline"/>
                <w:lang w:eastAsia="zh-CN"/>
              </w:rPr>
              <w:t>外观</w:t>
            </w:r>
          </w:p>
        </w:tc>
        <w:tc>
          <w:tcPr>
            <w:tcW w:w="4261" w:type="dxa"/>
            <w:vAlign w:val="center"/>
          </w:tcPr>
          <w:p>
            <w:pPr>
              <w:jc w:val="center"/>
              <w:rPr>
                <w:rFonts w:hint="eastAsia" w:eastAsiaTheme="minorEastAsia"/>
                <w:vertAlign w:val="baseline"/>
                <w:lang w:eastAsia="zh-CN"/>
              </w:rPr>
            </w:pPr>
            <w:r>
              <w:rPr>
                <w:rFonts w:hint="eastAsia"/>
                <w:vertAlign w:val="baseline"/>
                <w:lang w:eastAsia="zh-CN"/>
              </w:rPr>
              <w:t>浅棕至深棕色微黏液体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61" w:type="dxa"/>
            <w:vAlign w:val="center"/>
          </w:tcPr>
          <w:p>
            <w:pPr>
              <w:jc w:val="center"/>
              <w:rPr>
                <w:rFonts w:hint="eastAsia" w:eastAsiaTheme="minorEastAsia"/>
                <w:vertAlign w:val="baseline"/>
                <w:lang w:eastAsia="zh-CN"/>
              </w:rPr>
            </w:pPr>
            <w:r>
              <w:rPr>
                <w:rFonts w:hint="eastAsia"/>
                <w:vertAlign w:val="baseline"/>
                <w:lang w:eastAsia="zh-CN"/>
              </w:rPr>
              <w:t>减水率</w:t>
            </w:r>
          </w:p>
        </w:tc>
        <w:tc>
          <w:tcPr>
            <w:tcW w:w="4261" w:type="dxa"/>
            <w:vAlign w:val="center"/>
          </w:tcPr>
          <w:p>
            <w:pPr>
              <w:jc w:val="center"/>
              <w:rPr>
                <w:vertAlign w:val="baseline"/>
              </w:rPr>
            </w:pPr>
            <w:r>
              <w:rPr>
                <w:rFonts w:hint="default" w:ascii="Arial" w:hAnsi="Arial" w:cs="Arial"/>
                <w:vertAlign w:val="baseline"/>
              </w:rPr>
              <w:t>≥</w:t>
            </w:r>
            <w:r>
              <w:rPr>
                <w:rFonts w:hint="eastAsia" w:asciiTheme="minorEastAsia" w:hAnsiTheme="minorEastAsia" w:cstheme="minorEastAsia"/>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61" w:type="dxa"/>
            <w:vAlign w:val="center"/>
          </w:tcPr>
          <w:p>
            <w:pPr>
              <w:jc w:val="center"/>
              <w:rPr>
                <w:rFonts w:hint="eastAsia" w:eastAsiaTheme="minorEastAsia"/>
                <w:vertAlign w:val="baseline"/>
                <w:lang w:eastAsia="zh-CN"/>
              </w:rPr>
            </w:pPr>
            <w:r>
              <w:rPr>
                <w:rFonts w:hint="eastAsia"/>
                <w:vertAlign w:val="baseline"/>
                <w:lang w:eastAsia="zh-CN"/>
              </w:rPr>
              <w:t>密度（</w:t>
            </w:r>
            <w:r>
              <w:rPr>
                <w:rFonts w:hint="eastAsia"/>
                <w:vertAlign w:val="baseline"/>
                <w:lang w:val="en-US" w:eastAsia="zh-CN"/>
              </w:rPr>
              <w:t>g/ml</w:t>
            </w:r>
            <w:r>
              <w:rPr>
                <w:rFonts w:hint="eastAsia"/>
                <w:vertAlign w:val="baseline"/>
                <w:lang w:eastAsia="zh-CN"/>
              </w:rPr>
              <w:t>）</w:t>
            </w:r>
          </w:p>
        </w:tc>
        <w:tc>
          <w:tcPr>
            <w:tcW w:w="4261" w:type="dxa"/>
            <w:vAlign w:val="center"/>
          </w:tcPr>
          <w:p>
            <w:pPr>
              <w:jc w:val="center"/>
              <w:rPr>
                <w:rFonts w:hint="eastAsia" w:eastAsiaTheme="minorEastAsia"/>
                <w:vertAlign w:val="baseline"/>
                <w:lang w:val="en-US" w:eastAsia="zh-CN"/>
              </w:rPr>
            </w:pPr>
            <w:r>
              <w:rPr>
                <w:rFonts w:hint="eastAsia"/>
                <w:vertAlign w:val="baseline"/>
                <w:lang w:val="en-US" w:eastAsia="zh-CN"/>
              </w:rPr>
              <w:t>1.09</w:t>
            </w:r>
            <w:r>
              <w:rPr>
                <w:rFonts w:hint="default" w:ascii="Calibri" w:hAnsi="Calibri" w:cs="Calibri"/>
                <w:vertAlign w:val="baseline"/>
                <w:lang w:val="en-US" w:eastAsia="zh-CN"/>
              </w:rPr>
              <w:t>±</w:t>
            </w:r>
            <w:r>
              <w:rPr>
                <w:rFonts w:hint="eastAsia" w:cstheme="minorHAnsi"/>
                <w:vertAlign w:val="baseli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61" w:type="dxa"/>
            <w:vAlign w:val="center"/>
          </w:tcPr>
          <w:p>
            <w:pPr>
              <w:jc w:val="center"/>
              <w:rPr>
                <w:rFonts w:hint="eastAsia" w:eastAsiaTheme="minorEastAsia"/>
                <w:vertAlign w:val="baseline"/>
                <w:lang w:eastAsia="zh-CN"/>
              </w:rPr>
            </w:pPr>
            <w:r>
              <w:rPr>
                <w:rFonts w:hint="eastAsia"/>
                <w:vertAlign w:val="baseline"/>
                <w:lang w:eastAsia="zh-CN"/>
              </w:rPr>
              <w:t>固含量（</w:t>
            </w:r>
            <w:r>
              <w:rPr>
                <w:rFonts w:hint="eastAsia"/>
                <w:vertAlign w:val="baseline"/>
                <w:lang w:val="en-US" w:eastAsia="zh-CN"/>
              </w:rPr>
              <w:t>%</w:t>
            </w:r>
            <w:r>
              <w:rPr>
                <w:rFonts w:hint="eastAsia"/>
                <w:vertAlign w:val="baseline"/>
                <w:lang w:eastAsia="zh-CN"/>
              </w:rPr>
              <w:t>）</w:t>
            </w:r>
          </w:p>
        </w:tc>
        <w:tc>
          <w:tcPr>
            <w:tcW w:w="4261" w:type="dxa"/>
            <w:vAlign w:val="center"/>
          </w:tcPr>
          <w:p>
            <w:pPr>
              <w:jc w:val="center"/>
              <w:rPr>
                <w:rFonts w:hint="eastAsia" w:eastAsiaTheme="minorEastAsia"/>
                <w:vertAlign w:val="baseline"/>
                <w:lang w:val="en-US" w:eastAsia="zh-CN"/>
              </w:rPr>
            </w:pPr>
            <w:r>
              <w:rPr>
                <w:rFonts w:hint="eastAsia"/>
                <w:vertAlign w:val="baseline"/>
                <w:lang w:val="en-US" w:eastAsia="zh-CN"/>
              </w:rPr>
              <w:t>22</w:t>
            </w:r>
            <w:r>
              <w:rPr>
                <w:rFonts w:hint="default" w:ascii="Calibri" w:hAnsi="Calibri" w:cs="Calibri"/>
                <w:vertAlign w:val="baseline"/>
                <w:lang w:val="en-US" w:eastAsia="zh-CN"/>
              </w:rPr>
              <w:t>±</w:t>
            </w:r>
            <w:r>
              <w:rPr>
                <w:rFonts w:hint="eastAsia" w:ascii="Calibri" w:hAnsi="Calibri" w:cs="Calibri"/>
                <w:vertAlign w:val="baseline"/>
                <w:lang w:val="en-US" w:eastAsia="zh-CN"/>
              </w:rPr>
              <w:t>2或者40</w:t>
            </w:r>
            <w:r>
              <w:rPr>
                <w:rFonts w:hint="default" w:ascii="Calibri" w:hAnsi="Calibri" w:cs="Calibri"/>
                <w:vertAlign w:val="baseline"/>
                <w:lang w:val="en-US" w:eastAsia="zh-CN"/>
              </w:rPr>
              <w:t>±</w:t>
            </w:r>
            <w:r>
              <w:rPr>
                <w:rFonts w:hint="eastAsia" w:ascii="Calibri" w:hAnsi="Calibri" w:cs="Calibri"/>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61" w:type="dxa"/>
            <w:vAlign w:val="center"/>
          </w:tcPr>
          <w:p>
            <w:pPr>
              <w:jc w:val="center"/>
              <w:rPr>
                <w:rFonts w:hint="eastAsia" w:eastAsiaTheme="minorEastAsia"/>
                <w:vertAlign w:val="baseline"/>
                <w:lang w:eastAsia="zh-CN"/>
              </w:rPr>
            </w:pPr>
            <w:r>
              <w:rPr>
                <w:rFonts w:hint="eastAsia"/>
                <w:vertAlign w:val="baseline"/>
                <w:lang w:eastAsia="zh-CN"/>
              </w:rPr>
              <w:t>水泥净浆流动度（基准水泥）（</w:t>
            </w:r>
            <w:r>
              <w:rPr>
                <w:rFonts w:hint="eastAsia"/>
                <w:vertAlign w:val="baseline"/>
                <w:lang w:val="en-US" w:eastAsia="zh-CN"/>
              </w:rPr>
              <w:t>mm</w:t>
            </w:r>
            <w:r>
              <w:rPr>
                <w:rFonts w:hint="eastAsia"/>
                <w:vertAlign w:val="baseline"/>
                <w:lang w:eastAsia="zh-CN"/>
              </w:rPr>
              <w:t>）</w:t>
            </w:r>
          </w:p>
        </w:tc>
        <w:tc>
          <w:tcPr>
            <w:tcW w:w="4261" w:type="dxa"/>
            <w:vAlign w:val="center"/>
          </w:tcPr>
          <w:p>
            <w:pPr>
              <w:jc w:val="center"/>
              <w:rPr>
                <w:vertAlign w:val="baseline"/>
              </w:rPr>
            </w:pPr>
            <w:r>
              <w:rPr>
                <w:rFonts w:hint="default" w:ascii="Arial" w:hAnsi="Arial" w:cs="Arial"/>
                <w:vertAlign w:val="baseline"/>
              </w:rPr>
              <w:t>≥</w:t>
            </w:r>
            <w:r>
              <w:rPr>
                <w:rFonts w:hint="eastAsia" w:ascii="Arial" w:hAnsi="Arial" w:cs="Arial"/>
                <w:vertAlign w:val="baseline"/>
                <w:lang w:val="en-US" w:eastAsia="zh-CN"/>
              </w:rPr>
              <w:t>250（W/C=0.9）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61" w:type="dxa"/>
            <w:vAlign w:val="center"/>
          </w:tcPr>
          <w:p>
            <w:pPr>
              <w:jc w:val="center"/>
              <w:rPr>
                <w:rFonts w:hint="eastAsia" w:eastAsiaTheme="minorEastAsia"/>
                <w:vertAlign w:val="baseline"/>
                <w:lang w:val="en-US" w:eastAsia="zh-CN"/>
              </w:rPr>
            </w:pPr>
            <w:r>
              <w:rPr>
                <w:rFonts w:hint="eastAsia"/>
                <w:vertAlign w:val="baseline"/>
                <w:lang w:val="en-US" w:eastAsia="zh-CN"/>
              </w:rPr>
              <w:t>PH</w:t>
            </w:r>
          </w:p>
        </w:tc>
        <w:tc>
          <w:tcPr>
            <w:tcW w:w="4261" w:type="dxa"/>
            <w:vAlign w:val="center"/>
          </w:tcPr>
          <w:p>
            <w:pPr>
              <w:jc w:val="center"/>
              <w:rPr>
                <w:rFonts w:hint="eastAsia" w:eastAsiaTheme="minorEastAsia"/>
                <w:vertAlign w:val="baseline"/>
                <w:lang w:val="en-US" w:eastAsia="zh-CN"/>
              </w:rPr>
            </w:pPr>
            <w:r>
              <w:rPr>
                <w:rFonts w:hint="eastAsia"/>
                <w:vertAlign w:val="baseline"/>
                <w:lang w:val="en-US" w:eastAsia="zh-CN"/>
              </w:rPr>
              <w:t>6~8</w:t>
            </w:r>
            <w:r>
              <w:rPr>
                <w:rFonts w:hint="default" w:ascii="Arial" w:hAnsi="Arial" w:cs="Arial"/>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61" w:type="dxa"/>
            <w:vAlign w:val="center"/>
          </w:tcPr>
          <w:p>
            <w:pPr>
              <w:jc w:val="center"/>
              <w:rPr>
                <w:rFonts w:hint="eastAsia" w:eastAsiaTheme="minorEastAsia"/>
                <w:vertAlign w:val="baseline"/>
                <w:lang w:eastAsia="zh-CN"/>
              </w:rPr>
            </w:pPr>
            <w:r>
              <w:rPr>
                <w:rFonts w:hint="eastAsia"/>
                <w:vertAlign w:val="baseline"/>
                <w:lang w:eastAsia="zh-CN"/>
              </w:rPr>
              <w:t>氯离子含量（</w:t>
            </w:r>
            <w:r>
              <w:rPr>
                <w:rFonts w:hint="eastAsia"/>
                <w:vertAlign w:val="baseline"/>
                <w:lang w:val="en-US" w:eastAsia="zh-CN"/>
              </w:rPr>
              <w:t>%</w:t>
            </w:r>
            <w:r>
              <w:rPr>
                <w:rFonts w:hint="eastAsia"/>
                <w:vertAlign w:val="baseline"/>
                <w:lang w:eastAsia="zh-CN"/>
              </w:rPr>
              <w:t>）</w:t>
            </w:r>
          </w:p>
        </w:tc>
        <w:tc>
          <w:tcPr>
            <w:tcW w:w="4261" w:type="dxa"/>
            <w:vAlign w:val="center"/>
          </w:tcPr>
          <w:p>
            <w:pPr>
              <w:jc w:val="center"/>
              <w:rPr>
                <w:vertAlign w:val="baseline"/>
              </w:rPr>
            </w:pPr>
            <w:r>
              <w:rPr>
                <w:rFonts w:hint="default" w:ascii="Arial" w:hAnsi="Arial" w:cs="Arial"/>
                <w:vertAlign w:val="baseline"/>
                <w:lang w:val="en-US" w:eastAsia="zh-CN"/>
              </w:rPr>
              <w:t>≤</w:t>
            </w:r>
            <w:r>
              <w:rPr>
                <w:rFonts w:hint="eastAsia" w:ascii="Arial" w:hAnsi="Arial" w:cs="Arial"/>
                <w:vertAlign w:val="baseli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61" w:type="dxa"/>
            <w:vAlign w:val="center"/>
          </w:tcPr>
          <w:p>
            <w:pPr>
              <w:jc w:val="center"/>
              <w:rPr>
                <w:rFonts w:hint="eastAsia" w:eastAsiaTheme="minorEastAsia"/>
                <w:vertAlign w:val="baseline"/>
                <w:lang w:eastAsia="zh-CN"/>
              </w:rPr>
            </w:pPr>
            <w:r>
              <w:rPr>
                <w:rFonts w:hint="eastAsia"/>
                <w:vertAlign w:val="baseline"/>
                <w:lang w:eastAsia="zh-CN"/>
              </w:rPr>
              <w:t>碱含量（</w:t>
            </w:r>
            <w:r>
              <w:rPr>
                <w:rFonts w:hint="eastAsia"/>
                <w:vertAlign w:val="baseline"/>
                <w:lang w:val="en-US" w:eastAsia="zh-CN"/>
              </w:rPr>
              <w:t>Na</w:t>
            </w:r>
            <w:r>
              <w:rPr>
                <w:rFonts w:hint="eastAsia"/>
                <w:vertAlign w:val="subscript"/>
                <w:lang w:val="en-US" w:eastAsia="zh-CN"/>
              </w:rPr>
              <w:t>2</w:t>
            </w:r>
            <w:r>
              <w:rPr>
                <w:rFonts w:hint="eastAsia"/>
                <w:vertAlign w:val="baseline"/>
                <w:lang w:val="en-US" w:eastAsia="zh-CN"/>
              </w:rPr>
              <w:t>O+0.658K</w:t>
            </w:r>
            <w:r>
              <w:rPr>
                <w:rFonts w:hint="eastAsia"/>
                <w:vertAlign w:val="subscript"/>
                <w:lang w:val="en-US" w:eastAsia="zh-CN"/>
              </w:rPr>
              <w:t>2</w:t>
            </w:r>
            <w:r>
              <w:rPr>
                <w:rFonts w:hint="eastAsia"/>
                <w:vertAlign w:val="baseline"/>
                <w:lang w:val="en-US" w:eastAsia="zh-CN"/>
              </w:rPr>
              <w:t>O</w:t>
            </w:r>
            <w:r>
              <w:rPr>
                <w:rFonts w:hint="eastAsia"/>
                <w:vertAlign w:val="baseline"/>
                <w:lang w:eastAsia="zh-CN"/>
              </w:rPr>
              <w:t>）（</w:t>
            </w:r>
            <w:r>
              <w:rPr>
                <w:rFonts w:hint="eastAsia"/>
                <w:vertAlign w:val="baseline"/>
                <w:lang w:val="en-US" w:eastAsia="zh-CN"/>
              </w:rPr>
              <w:t>%</w:t>
            </w:r>
            <w:r>
              <w:rPr>
                <w:rFonts w:hint="eastAsia"/>
                <w:vertAlign w:val="baseline"/>
                <w:lang w:eastAsia="zh-CN"/>
              </w:rPr>
              <w:t>）</w:t>
            </w:r>
          </w:p>
        </w:tc>
        <w:tc>
          <w:tcPr>
            <w:tcW w:w="4261" w:type="dxa"/>
            <w:vAlign w:val="center"/>
          </w:tcPr>
          <w:p>
            <w:pPr>
              <w:jc w:val="center"/>
              <w:rPr>
                <w:vertAlign w:val="baseline"/>
              </w:rPr>
            </w:pPr>
            <w:r>
              <w:rPr>
                <w:rFonts w:hint="default" w:ascii="Arial" w:hAnsi="Arial" w:cs="Arial"/>
                <w:vertAlign w:val="baseline"/>
                <w:lang w:val="en-US" w:eastAsia="zh-CN"/>
              </w:rPr>
              <w:t>≤</w:t>
            </w:r>
            <w:r>
              <w:rPr>
                <w:rFonts w:hint="eastAsia" w:ascii="Arial" w:hAnsi="Arial" w:cs="Arial"/>
                <w:vertAlign w:val="baseline"/>
                <w:lang w:val="en-US" w:eastAsia="zh-CN"/>
              </w:rPr>
              <w:t>0.2</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3.4 水源及水平衡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项目生产用水和生活用水水源均为邱村水井。废水主要为混凝土搅拌仓冲洗废水、混凝土搅拌机及混凝土搅拌车冲洗废水，不外排；生活污水在厂区建有旱厕，经收集后，全部回用于砂石场洒水，不外排；厂区用水量统计见表3-8，全厂运行水平衡图见图3-3。</w:t>
      </w:r>
    </w:p>
    <w:p>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表3-8             项目用水统计一览表</w:t>
      </w:r>
    </w:p>
    <w:tbl>
      <w:tblPr>
        <w:tblStyle w:val="14"/>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1573"/>
        <w:gridCol w:w="3309"/>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4" w:hRule="atLeast"/>
        </w:trPr>
        <w:tc>
          <w:tcPr>
            <w:tcW w:w="2211"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eastAsia="zh-CN"/>
              </w:rPr>
              <w:t>序号</w:t>
            </w:r>
          </w:p>
        </w:tc>
        <w:tc>
          <w:tcPr>
            <w:tcW w:w="1573"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eastAsia="zh-CN"/>
              </w:rPr>
              <w:t>用水项目</w:t>
            </w:r>
          </w:p>
        </w:tc>
        <w:tc>
          <w:tcPr>
            <w:tcW w:w="3309"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eastAsia="zh-CN"/>
              </w:rPr>
              <w:t>用水指标</w:t>
            </w:r>
          </w:p>
        </w:tc>
        <w:tc>
          <w:tcPr>
            <w:tcW w:w="1187"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eastAsia="zh-CN"/>
              </w:rPr>
              <w:t>用水量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trPr>
        <w:tc>
          <w:tcPr>
            <w:tcW w:w="8280" w:type="dxa"/>
            <w:gridSpan w:val="4"/>
            <w:vAlign w:val="center"/>
          </w:tcPr>
          <w:p>
            <w:pPr>
              <w:jc w:val="center"/>
              <w:rPr>
                <w:rFonts w:hint="eastAsia" w:ascii="仿宋" w:hAnsi="仿宋" w:eastAsia="仿宋" w:cs="仿宋"/>
                <w:b w:val="0"/>
                <w:bCs w:val="0"/>
                <w:sz w:val="24"/>
                <w:szCs w:val="24"/>
                <w:vertAlign w:val="baseline"/>
                <w:lang w:val="en-US" w:eastAsia="zh-CN"/>
              </w:rPr>
            </w:pPr>
            <w:r>
              <w:rPr>
                <w:rFonts w:hint="eastAsia"/>
                <w:sz w:val="28"/>
                <w:szCs w:val="36"/>
                <w:vertAlign w:val="baseline"/>
                <w:lang w:eastAsia="zh-CN"/>
              </w:rPr>
              <w:t>生活用水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trPr>
        <w:tc>
          <w:tcPr>
            <w:tcW w:w="2211"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1</w:t>
            </w:r>
          </w:p>
        </w:tc>
        <w:tc>
          <w:tcPr>
            <w:tcW w:w="1573"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eastAsia="zh-CN"/>
              </w:rPr>
              <w:t>日常生活用水</w:t>
            </w:r>
          </w:p>
        </w:tc>
        <w:tc>
          <w:tcPr>
            <w:tcW w:w="3309"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50人.30L/人</w:t>
            </w:r>
            <w:r>
              <w:rPr>
                <w:rFonts w:hint="eastAsia" w:ascii="宋体" w:hAnsi="宋体" w:eastAsia="宋体" w:cs="宋体"/>
                <w:vertAlign w:val="baseline"/>
                <w:lang w:val="en-US" w:eastAsia="zh-CN"/>
              </w:rPr>
              <w:t>·</w:t>
            </w:r>
            <w:r>
              <w:rPr>
                <w:rFonts w:hint="eastAsia" w:asciiTheme="minorEastAsia" w:hAnsiTheme="minorEastAsia" w:cstheme="minorEastAsia"/>
                <w:vertAlign w:val="baseline"/>
                <w:lang w:val="en-US" w:eastAsia="zh-CN"/>
              </w:rPr>
              <w:t>天</w:t>
            </w:r>
          </w:p>
        </w:tc>
        <w:tc>
          <w:tcPr>
            <w:tcW w:w="1187"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trPr>
        <w:tc>
          <w:tcPr>
            <w:tcW w:w="2211"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2</w:t>
            </w:r>
          </w:p>
        </w:tc>
        <w:tc>
          <w:tcPr>
            <w:tcW w:w="1573"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eastAsia="zh-CN"/>
              </w:rPr>
              <w:t>食堂用水</w:t>
            </w:r>
          </w:p>
        </w:tc>
        <w:tc>
          <w:tcPr>
            <w:tcW w:w="3309"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25L/人</w:t>
            </w:r>
            <w:r>
              <w:rPr>
                <w:rFonts w:hint="eastAsia" w:ascii="宋体" w:hAnsi="宋体" w:eastAsia="宋体" w:cs="宋体"/>
                <w:vertAlign w:val="baseline"/>
                <w:lang w:val="en-US" w:eastAsia="zh-CN"/>
              </w:rPr>
              <w:t>·餐，50人</w:t>
            </w:r>
          </w:p>
        </w:tc>
        <w:tc>
          <w:tcPr>
            <w:tcW w:w="1187"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4" w:hRule="atLeast"/>
        </w:trPr>
        <w:tc>
          <w:tcPr>
            <w:tcW w:w="2211"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3</w:t>
            </w:r>
          </w:p>
        </w:tc>
        <w:tc>
          <w:tcPr>
            <w:tcW w:w="1573"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eastAsia="zh-CN"/>
              </w:rPr>
              <w:t>浴室用水</w:t>
            </w:r>
          </w:p>
        </w:tc>
        <w:tc>
          <w:tcPr>
            <w:tcW w:w="3309"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3个淋浴器，540L/只淋浴器</w:t>
            </w:r>
          </w:p>
        </w:tc>
        <w:tc>
          <w:tcPr>
            <w:tcW w:w="1187"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trPr>
        <w:tc>
          <w:tcPr>
            <w:tcW w:w="8280" w:type="dxa"/>
            <w:gridSpan w:val="4"/>
            <w:vAlign w:val="center"/>
          </w:tcPr>
          <w:p>
            <w:pPr>
              <w:jc w:val="center"/>
              <w:rPr>
                <w:rFonts w:hint="eastAsia" w:ascii="仿宋" w:hAnsi="仿宋" w:eastAsia="仿宋" w:cs="仿宋"/>
                <w:b w:val="0"/>
                <w:bCs w:val="0"/>
                <w:sz w:val="24"/>
                <w:szCs w:val="24"/>
                <w:vertAlign w:val="baseline"/>
                <w:lang w:val="en-US" w:eastAsia="zh-CN"/>
              </w:rPr>
            </w:pPr>
            <w:r>
              <w:rPr>
                <w:rFonts w:hint="eastAsia"/>
                <w:sz w:val="28"/>
                <w:szCs w:val="36"/>
                <w:vertAlign w:val="baseline"/>
                <w:lang w:eastAsia="zh-CN"/>
              </w:rPr>
              <w:t>生产用水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trPr>
        <w:tc>
          <w:tcPr>
            <w:tcW w:w="2211"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1</w:t>
            </w:r>
          </w:p>
        </w:tc>
        <w:tc>
          <w:tcPr>
            <w:tcW w:w="1573"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eastAsia="zh-CN"/>
              </w:rPr>
              <w:t>搅拌站用水</w:t>
            </w:r>
          </w:p>
        </w:tc>
        <w:tc>
          <w:tcPr>
            <w:tcW w:w="3309" w:type="dxa"/>
            <w:vAlign w:val="center"/>
          </w:tcPr>
          <w:p>
            <w:pPr>
              <w:jc w:val="center"/>
              <w:rPr>
                <w:rFonts w:hint="eastAsia" w:ascii="仿宋" w:hAnsi="仿宋" w:eastAsia="仿宋" w:cs="仿宋"/>
                <w:b w:val="0"/>
                <w:bCs w:val="0"/>
                <w:sz w:val="24"/>
                <w:szCs w:val="24"/>
                <w:vertAlign w:val="baseline"/>
                <w:lang w:val="en-US" w:eastAsia="zh-CN"/>
              </w:rPr>
            </w:pPr>
          </w:p>
        </w:tc>
        <w:tc>
          <w:tcPr>
            <w:tcW w:w="1187"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346.3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trPr>
        <w:tc>
          <w:tcPr>
            <w:tcW w:w="2211"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2</w:t>
            </w:r>
          </w:p>
        </w:tc>
        <w:tc>
          <w:tcPr>
            <w:tcW w:w="1573"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eastAsia="zh-CN"/>
              </w:rPr>
              <w:t>搅拌仓冲洗用水</w:t>
            </w:r>
          </w:p>
        </w:tc>
        <w:tc>
          <w:tcPr>
            <w:tcW w:w="3309"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2.1m³/次，2天/次</w:t>
            </w:r>
          </w:p>
        </w:tc>
        <w:tc>
          <w:tcPr>
            <w:tcW w:w="1187"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trPr>
        <w:tc>
          <w:tcPr>
            <w:tcW w:w="2211"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3</w:t>
            </w:r>
          </w:p>
        </w:tc>
        <w:tc>
          <w:tcPr>
            <w:tcW w:w="1573"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eastAsia="zh-CN"/>
              </w:rPr>
              <w:t>车辆冲洗用水</w:t>
            </w:r>
          </w:p>
        </w:tc>
        <w:tc>
          <w:tcPr>
            <w:tcW w:w="3309"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0.5m³/次，10次/天</w:t>
            </w:r>
          </w:p>
        </w:tc>
        <w:tc>
          <w:tcPr>
            <w:tcW w:w="1187"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trPr>
        <w:tc>
          <w:tcPr>
            <w:tcW w:w="2211"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4</w:t>
            </w:r>
          </w:p>
        </w:tc>
        <w:tc>
          <w:tcPr>
            <w:tcW w:w="1573"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eastAsia="zh-CN"/>
              </w:rPr>
              <w:t>地面冲洗用水</w:t>
            </w:r>
          </w:p>
        </w:tc>
        <w:tc>
          <w:tcPr>
            <w:tcW w:w="3309"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1.0m³/100m³</w:t>
            </w:r>
            <w:r>
              <w:rPr>
                <w:rFonts w:hint="eastAsia" w:ascii="宋体" w:hAnsi="宋体" w:eastAsia="宋体" w:cs="宋体"/>
                <w:vertAlign w:val="baseline"/>
                <w:lang w:val="en-US" w:eastAsia="zh-CN"/>
              </w:rPr>
              <w:t>·天</w:t>
            </w:r>
          </w:p>
        </w:tc>
        <w:tc>
          <w:tcPr>
            <w:tcW w:w="1187"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trPr>
        <w:tc>
          <w:tcPr>
            <w:tcW w:w="2211"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5</w:t>
            </w:r>
          </w:p>
        </w:tc>
        <w:tc>
          <w:tcPr>
            <w:tcW w:w="1573"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eastAsia="zh-CN"/>
              </w:rPr>
              <w:t>砂石场洒水</w:t>
            </w:r>
          </w:p>
        </w:tc>
        <w:tc>
          <w:tcPr>
            <w:tcW w:w="3309" w:type="dxa"/>
            <w:vAlign w:val="center"/>
          </w:tcPr>
          <w:p>
            <w:pPr>
              <w:jc w:val="center"/>
              <w:rPr>
                <w:rFonts w:hint="eastAsia" w:ascii="仿宋" w:hAnsi="仿宋" w:eastAsia="仿宋" w:cs="仿宋"/>
                <w:b w:val="0"/>
                <w:bCs w:val="0"/>
                <w:sz w:val="24"/>
                <w:szCs w:val="24"/>
                <w:vertAlign w:val="baseline"/>
                <w:lang w:val="en-US" w:eastAsia="zh-CN"/>
              </w:rPr>
            </w:pPr>
          </w:p>
        </w:tc>
        <w:tc>
          <w:tcPr>
            <w:tcW w:w="1187"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trPr>
        <w:tc>
          <w:tcPr>
            <w:tcW w:w="2211"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6</w:t>
            </w:r>
          </w:p>
        </w:tc>
        <w:tc>
          <w:tcPr>
            <w:tcW w:w="1573"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eastAsia="zh-CN"/>
              </w:rPr>
              <w:t>厂区绿化洒水</w:t>
            </w:r>
          </w:p>
        </w:tc>
        <w:tc>
          <w:tcPr>
            <w:tcW w:w="3309"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2.0L/m²</w:t>
            </w:r>
            <w:r>
              <w:rPr>
                <w:rFonts w:hint="eastAsia" w:ascii="宋体" w:hAnsi="宋体" w:eastAsia="宋体" w:cs="宋体"/>
                <w:vertAlign w:val="baseline"/>
                <w:lang w:val="en-US" w:eastAsia="zh-CN"/>
              </w:rPr>
              <w:t>·次</w:t>
            </w:r>
          </w:p>
        </w:tc>
        <w:tc>
          <w:tcPr>
            <w:tcW w:w="1187"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trPr>
        <w:tc>
          <w:tcPr>
            <w:tcW w:w="2211"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7</w:t>
            </w:r>
          </w:p>
        </w:tc>
        <w:tc>
          <w:tcPr>
            <w:tcW w:w="1573"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eastAsia="zh-CN"/>
              </w:rPr>
              <w:t>厂区道路洒水</w:t>
            </w:r>
          </w:p>
        </w:tc>
        <w:tc>
          <w:tcPr>
            <w:tcW w:w="3309" w:type="dxa"/>
            <w:vAlign w:val="center"/>
          </w:tcPr>
          <w:p>
            <w:pPr>
              <w:jc w:val="center"/>
              <w:rPr>
                <w:rFonts w:hint="eastAsia" w:ascii="仿宋" w:hAnsi="仿宋" w:eastAsia="仿宋" w:cs="仿宋"/>
                <w:b w:val="0"/>
                <w:bCs w:val="0"/>
                <w:sz w:val="24"/>
                <w:szCs w:val="24"/>
                <w:vertAlign w:val="baseline"/>
                <w:lang w:val="en-US" w:eastAsia="zh-CN"/>
              </w:rPr>
            </w:pPr>
          </w:p>
        </w:tc>
        <w:tc>
          <w:tcPr>
            <w:tcW w:w="1187"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trPr>
        <w:tc>
          <w:tcPr>
            <w:tcW w:w="2211" w:type="dxa"/>
            <w:vAlign w:val="center"/>
          </w:tcPr>
          <w:p>
            <w:pPr>
              <w:jc w:val="center"/>
              <w:rPr>
                <w:rFonts w:hint="eastAsia" w:ascii="仿宋" w:hAnsi="仿宋" w:eastAsia="仿宋" w:cs="仿宋"/>
                <w:b w:val="0"/>
                <w:bCs w:val="0"/>
                <w:sz w:val="24"/>
                <w:szCs w:val="24"/>
                <w:vertAlign w:val="baseline"/>
                <w:lang w:val="en-US" w:eastAsia="zh-CN"/>
              </w:rPr>
            </w:pPr>
          </w:p>
        </w:tc>
        <w:tc>
          <w:tcPr>
            <w:tcW w:w="1573"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eastAsia="zh-CN"/>
              </w:rPr>
              <w:t>合计</w:t>
            </w:r>
          </w:p>
        </w:tc>
        <w:tc>
          <w:tcPr>
            <w:tcW w:w="3309" w:type="dxa"/>
            <w:vAlign w:val="center"/>
          </w:tcPr>
          <w:p>
            <w:pPr>
              <w:jc w:val="center"/>
              <w:rPr>
                <w:rFonts w:hint="eastAsia" w:ascii="仿宋" w:hAnsi="仿宋" w:eastAsia="仿宋" w:cs="仿宋"/>
                <w:b w:val="0"/>
                <w:bCs w:val="0"/>
                <w:sz w:val="24"/>
                <w:szCs w:val="24"/>
                <w:vertAlign w:val="baseline"/>
                <w:lang w:val="en-US" w:eastAsia="zh-CN"/>
              </w:rPr>
            </w:pPr>
          </w:p>
        </w:tc>
        <w:tc>
          <w:tcPr>
            <w:tcW w:w="1187" w:type="dxa"/>
            <w:vAlign w:val="center"/>
          </w:tcPr>
          <w:p>
            <w:pPr>
              <w:jc w:val="center"/>
              <w:rPr>
                <w:rFonts w:hint="eastAsia" w:ascii="仿宋" w:hAnsi="仿宋" w:eastAsia="仿宋" w:cs="仿宋"/>
                <w:b w:val="0"/>
                <w:bCs w:val="0"/>
                <w:sz w:val="24"/>
                <w:szCs w:val="24"/>
                <w:vertAlign w:val="baseline"/>
                <w:lang w:val="en-US" w:eastAsia="zh-CN"/>
              </w:rPr>
            </w:pPr>
            <w:r>
              <w:rPr>
                <w:rFonts w:hint="eastAsia"/>
                <w:vertAlign w:val="baseline"/>
                <w:lang w:val="en-US" w:eastAsia="zh-CN"/>
              </w:rPr>
              <w:t>387.67</w:t>
            </w:r>
          </w:p>
        </w:tc>
      </w:tr>
    </w:tbl>
    <w:p>
      <w:pPr>
        <w:keepNext w:val="0"/>
        <w:keepLines w:val="0"/>
        <w:widowControl/>
        <w:suppressLineNumbers w:val="0"/>
        <w:jc w:val="left"/>
      </w:pPr>
    </w:p>
    <w:p>
      <w:pPr>
        <w:numPr>
          <w:ilvl w:val="0"/>
          <w:numId w:val="0"/>
        </w:numPr>
        <w:jc w:val="center"/>
        <w:rPr>
          <w:rFonts w:hint="eastAsia" w:ascii="仿宋" w:hAnsi="仿宋" w:eastAsia="仿宋" w:cs="仿宋"/>
          <w:b/>
          <w:bCs/>
          <w:sz w:val="28"/>
          <w:szCs w:val="28"/>
          <w:lang w:val="en-US" w:eastAsia="zh-CN"/>
        </w:rPr>
      </w:pPr>
    </w:p>
    <w:p>
      <w:pPr>
        <w:numPr>
          <w:ilvl w:val="0"/>
          <w:numId w:val="0"/>
        </w:numPr>
        <w:jc w:val="left"/>
        <w:rPr>
          <w:rFonts w:hint="eastAsia" w:ascii="仿宋" w:hAnsi="仿宋" w:eastAsia="仿宋" w:cs="仿宋"/>
          <w:b/>
          <w:bCs/>
          <w:sz w:val="28"/>
          <w:szCs w:val="28"/>
          <w:lang w:val="en-US" w:eastAsia="zh-CN"/>
        </w:rPr>
      </w:pPr>
    </w:p>
    <w:p>
      <w:pPr>
        <w:numPr>
          <w:ilvl w:val="0"/>
          <w:numId w:val="0"/>
        </w:numPr>
        <w:jc w:val="left"/>
        <w:rPr>
          <w:rFonts w:hint="eastAsia" w:ascii="仿宋" w:hAnsi="仿宋" w:eastAsia="仿宋" w:cs="仿宋"/>
          <w:b/>
          <w:bCs/>
          <w:sz w:val="28"/>
          <w:szCs w:val="28"/>
          <w:lang w:val="en-US" w:eastAsia="zh-CN"/>
        </w:rPr>
      </w:pPr>
      <w:r>
        <w:rPr>
          <w:sz w:val="21"/>
        </w:rPr>
        <mc:AlternateContent>
          <mc:Choice Requires="wpg">
            <w:drawing>
              <wp:anchor distT="0" distB="0" distL="114300" distR="114300" simplePos="0" relativeHeight="289238016" behindDoc="0" locked="0" layoutInCell="1" allowOverlap="1">
                <wp:simplePos x="0" y="0"/>
                <wp:positionH relativeFrom="column">
                  <wp:posOffset>-771525</wp:posOffset>
                </wp:positionH>
                <wp:positionV relativeFrom="paragraph">
                  <wp:posOffset>366395</wp:posOffset>
                </wp:positionV>
                <wp:extent cx="6520180" cy="7701280"/>
                <wp:effectExtent l="4445" t="0" r="9525" b="13970"/>
                <wp:wrapNone/>
                <wp:docPr id="130" name="组合 60"/>
                <wp:cNvGraphicFramePr/>
                <a:graphic xmlns:a="http://schemas.openxmlformats.org/drawingml/2006/main">
                  <a:graphicData uri="http://schemas.microsoft.com/office/word/2010/wordprocessingGroup">
                    <wpg:wgp>
                      <wpg:cNvGrpSpPr/>
                      <wpg:grpSpPr>
                        <a:xfrm>
                          <a:off x="0" y="0"/>
                          <a:ext cx="6520180" cy="7701280"/>
                          <a:chOff x="4763" y="36727"/>
                          <a:chExt cx="10268" cy="12128"/>
                        </a:xfrm>
                      </wpg:grpSpPr>
                      <wps:wsp>
                        <wps:cNvPr id="63" name="文本框 1"/>
                        <wps:cNvSpPr txBox="1"/>
                        <wps:spPr>
                          <a:xfrm>
                            <a:off x="8410" y="36969"/>
                            <a:ext cx="2327" cy="538"/>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食堂用水（</w:t>
                              </w:r>
                              <w:r>
                                <w:rPr>
                                  <w:rFonts w:hint="eastAsia"/>
                                  <w:lang w:val="en-US" w:eastAsia="zh-CN"/>
                                </w:rPr>
                                <w:t>0.25</w:t>
                              </w:r>
                              <w:r>
                                <w:rPr>
                                  <w:rFonts w:hint="eastAsia"/>
                                  <w:lang w:eastAsia="zh-CN"/>
                                </w:rPr>
                                <w:t>）</w:t>
                              </w:r>
                            </w:p>
                          </w:txbxContent>
                        </wps:txbx>
                        <wps:bodyPr upright="1"/>
                      </wps:wsp>
                      <wps:wsp>
                        <wps:cNvPr id="64" name="文本框 2"/>
                        <wps:cNvSpPr txBox="1"/>
                        <wps:spPr>
                          <a:xfrm>
                            <a:off x="8413" y="38209"/>
                            <a:ext cx="2327" cy="538"/>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日常生活用水（</w:t>
                              </w:r>
                              <w:r>
                                <w:rPr>
                                  <w:rFonts w:hint="eastAsia"/>
                                  <w:lang w:val="en-US" w:eastAsia="zh-CN"/>
                                </w:rPr>
                                <w:t>0.3</w:t>
                              </w:r>
                              <w:r>
                                <w:rPr>
                                  <w:rFonts w:hint="eastAsia"/>
                                  <w:lang w:eastAsia="zh-CN"/>
                                </w:rPr>
                                <w:t>）</w:t>
                              </w:r>
                            </w:p>
                          </w:txbxContent>
                        </wps:txbx>
                        <wps:bodyPr upright="1"/>
                      </wps:wsp>
                      <wps:wsp>
                        <wps:cNvPr id="65" name="文本框 3"/>
                        <wps:cNvSpPr txBox="1"/>
                        <wps:spPr>
                          <a:xfrm>
                            <a:off x="8416" y="39410"/>
                            <a:ext cx="2327" cy="538"/>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浴室用水（</w:t>
                              </w:r>
                              <w:r>
                                <w:rPr>
                                  <w:rFonts w:hint="eastAsia"/>
                                  <w:lang w:val="en-US" w:eastAsia="zh-CN"/>
                                </w:rPr>
                                <w:t>0.16</w:t>
                              </w:r>
                              <w:r>
                                <w:rPr>
                                  <w:rFonts w:hint="eastAsia"/>
                                  <w:lang w:eastAsia="zh-CN"/>
                                </w:rPr>
                                <w:t>）</w:t>
                              </w:r>
                            </w:p>
                          </w:txbxContent>
                        </wps:txbx>
                        <wps:bodyPr upright="1"/>
                      </wps:wsp>
                      <wps:wsp>
                        <wps:cNvPr id="66" name="文本框 4"/>
                        <wps:cNvSpPr txBox="1"/>
                        <wps:spPr>
                          <a:xfrm>
                            <a:off x="8416" y="40827"/>
                            <a:ext cx="2327" cy="538"/>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砂石场洒水（</w:t>
                              </w:r>
                              <w:r>
                                <w:rPr>
                                  <w:rFonts w:hint="eastAsia"/>
                                  <w:lang w:val="en-US" w:eastAsia="zh-CN"/>
                                </w:rPr>
                                <w:t>10.0</w:t>
                              </w:r>
                              <w:r>
                                <w:rPr>
                                  <w:rFonts w:hint="eastAsia"/>
                                  <w:lang w:eastAsia="zh-CN"/>
                                </w:rPr>
                                <w:t>）</w:t>
                              </w:r>
                            </w:p>
                          </w:txbxContent>
                        </wps:txbx>
                        <wps:bodyPr upright="1"/>
                      </wps:wsp>
                      <wps:wsp>
                        <wps:cNvPr id="67" name="文本框 5"/>
                        <wps:cNvSpPr txBox="1"/>
                        <wps:spPr>
                          <a:xfrm>
                            <a:off x="8409" y="42066"/>
                            <a:ext cx="2327" cy="538"/>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厂区绿化（</w:t>
                              </w:r>
                              <w:r>
                                <w:rPr>
                                  <w:rFonts w:hint="eastAsia"/>
                                  <w:lang w:val="en-US" w:eastAsia="zh-CN"/>
                                </w:rPr>
                                <w:t>8.0</w:t>
                              </w:r>
                              <w:r>
                                <w:rPr>
                                  <w:rFonts w:hint="eastAsia"/>
                                  <w:lang w:eastAsia="zh-CN"/>
                                </w:rPr>
                                <w:t>）</w:t>
                              </w:r>
                            </w:p>
                          </w:txbxContent>
                        </wps:txbx>
                        <wps:bodyPr upright="1"/>
                      </wps:wsp>
                      <wps:wsp>
                        <wps:cNvPr id="68" name="文本框 6"/>
                        <wps:cNvSpPr txBox="1"/>
                        <wps:spPr>
                          <a:xfrm>
                            <a:off x="8411" y="43343"/>
                            <a:ext cx="2327" cy="538"/>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搅拌仓冲洗水（</w:t>
                              </w:r>
                              <w:r>
                                <w:rPr>
                                  <w:rFonts w:hint="eastAsia"/>
                                  <w:lang w:val="en-US" w:eastAsia="zh-CN"/>
                                </w:rPr>
                                <w:t>0.1</w:t>
                              </w:r>
                              <w:r>
                                <w:rPr>
                                  <w:rFonts w:hint="eastAsia"/>
                                  <w:lang w:eastAsia="zh-CN"/>
                                </w:rPr>
                                <w:t>）</w:t>
                              </w:r>
                            </w:p>
                          </w:txbxContent>
                        </wps:txbx>
                        <wps:bodyPr upright="1"/>
                      </wps:wsp>
                      <wps:wsp>
                        <wps:cNvPr id="70" name="文本框 7"/>
                        <wps:cNvSpPr txBox="1"/>
                        <wps:spPr>
                          <a:xfrm>
                            <a:off x="8412" y="44534"/>
                            <a:ext cx="2327" cy="538"/>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车辆冲洗水（</w:t>
                              </w:r>
                              <w:r>
                                <w:rPr>
                                  <w:rFonts w:hint="eastAsia"/>
                                  <w:lang w:val="en-US" w:eastAsia="zh-CN"/>
                                </w:rPr>
                                <w:t>0.5</w:t>
                              </w:r>
                              <w:r>
                                <w:rPr>
                                  <w:rFonts w:hint="eastAsia"/>
                                  <w:lang w:eastAsia="zh-CN"/>
                                </w:rPr>
                                <w:t>）</w:t>
                              </w:r>
                            </w:p>
                          </w:txbxContent>
                        </wps:txbx>
                        <wps:bodyPr upright="1"/>
                      </wps:wsp>
                      <wps:wsp>
                        <wps:cNvPr id="71" name="文本框 9"/>
                        <wps:cNvSpPr txBox="1"/>
                        <wps:spPr>
                          <a:xfrm>
                            <a:off x="8415" y="47049"/>
                            <a:ext cx="2327" cy="538"/>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搅拌站用水（</w:t>
                              </w:r>
                              <w:r>
                                <w:rPr>
                                  <w:rFonts w:hint="eastAsia"/>
                                  <w:lang w:val="en-US" w:eastAsia="zh-CN"/>
                                </w:rPr>
                                <w:t>346.3</w:t>
                              </w:r>
                              <w:r>
                                <w:rPr>
                                  <w:rFonts w:hint="eastAsia"/>
                                  <w:lang w:eastAsia="zh-CN"/>
                                </w:rPr>
                                <w:t>）</w:t>
                              </w:r>
                            </w:p>
                          </w:txbxContent>
                        </wps:txbx>
                        <wps:bodyPr upright="1"/>
                      </wps:wsp>
                      <wps:wsp>
                        <wps:cNvPr id="72" name="文本框 10"/>
                        <wps:cNvSpPr txBox="1"/>
                        <wps:spPr>
                          <a:xfrm>
                            <a:off x="8418" y="45827"/>
                            <a:ext cx="2327" cy="538"/>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lang w:eastAsia="zh-CN"/>
                                </w:rPr>
                              </w:pPr>
                              <w:r>
                                <w:rPr>
                                  <w:rFonts w:hint="eastAsia"/>
                                  <w:lang w:eastAsia="zh-CN"/>
                                </w:rPr>
                                <w:t>地面冲洗水（</w:t>
                              </w:r>
                              <w:r>
                                <w:rPr>
                                  <w:rFonts w:hint="eastAsia"/>
                                  <w:lang w:val="en-US" w:eastAsia="zh-CN"/>
                                </w:rPr>
                                <w:t>0.8</w:t>
                              </w:r>
                              <w:r>
                                <w:rPr>
                                  <w:rFonts w:hint="eastAsia"/>
                                  <w:lang w:eastAsia="zh-CN"/>
                                </w:rPr>
                                <w:t>）</w:t>
                              </w:r>
                            </w:p>
                          </w:txbxContent>
                        </wps:txbx>
                        <wps:bodyPr upright="1"/>
                      </wps:wsp>
                      <wps:wsp>
                        <wps:cNvPr id="73" name="文本框 11"/>
                        <wps:cNvSpPr txBox="1"/>
                        <wps:spPr>
                          <a:xfrm>
                            <a:off x="8419" y="48317"/>
                            <a:ext cx="2327" cy="538"/>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厂区道路洒水（</w:t>
                              </w:r>
                              <w:r>
                                <w:rPr>
                                  <w:rFonts w:hint="eastAsia"/>
                                  <w:lang w:val="en-US" w:eastAsia="zh-CN"/>
                                </w:rPr>
                                <w:t>5.0</w:t>
                              </w:r>
                              <w:r>
                                <w:rPr>
                                  <w:rFonts w:hint="eastAsia"/>
                                  <w:lang w:eastAsia="zh-CN"/>
                                </w:rPr>
                                <w:t>）</w:t>
                              </w:r>
                            </w:p>
                          </w:txbxContent>
                        </wps:txbx>
                        <wps:bodyPr upright="1"/>
                      </wps:wsp>
                      <wps:wsp>
                        <wps:cNvPr id="74" name="文本框 12"/>
                        <wps:cNvSpPr txBox="1"/>
                        <wps:spPr>
                          <a:xfrm>
                            <a:off x="4763" y="37771"/>
                            <a:ext cx="1914" cy="538"/>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360" w:lineRule="auto"/>
                                <w:jc w:val="center"/>
                                <w:rPr>
                                  <w:rFonts w:hint="eastAsia" w:eastAsia="宋体"/>
                                  <w:lang w:eastAsia="zh-CN"/>
                                </w:rPr>
                              </w:pPr>
                              <w:r>
                                <w:rPr>
                                  <w:rFonts w:hint="eastAsia"/>
                                  <w:lang w:eastAsia="zh-CN"/>
                                </w:rPr>
                                <w:t>水井</w:t>
                              </w:r>
                            </w:p>
                          </w:txbxContent>
                        </wps:txbx>
                        <wps:bodyPr upright="1"/>
                      </wps:wsp>
                      <wps:wsp>
                        <wps:cNvPr id="75" name="肘形连接符 13"/>
                        <wps:cNvCnPr>
                          <a:stCxn id="74" idx="3"/>
                          <a:endCxn id="63" idx="1"/>
                        </wps:cNvCnPr>
                        <wps:spPr>
                          <a:xfrm flipV="1">
                            <a:off x="6677" y="37238"/>
                            <a:ext cx="1733" cy="802"/>
                          </a:xfrm>
                          <a:prstGeom prst="bentConnector3">
                            <a:avLst>
                              <a:gd name="adj1" fmla="val 52912"/>
                            </a:avLst>
                          </a:prstGeom>
                          <a:ln w="6350" cap="flat" cmpd="sng">
                            <a:solidFill>
                              <a:srgbClr val="000000"/>
                            </a:solidFill>
                            <a:prstDash val="solid"/>
                            <a:miter/>
                            <a:headEnd type="none" w="med" len="med"/>
                            <a:tailEnd type="arrow" w="med" len="med"/>
                          </a:ln>
                        </wps:spPr>
                        <wps:bodyPr/>
                      </wps:wsp>
                      <wps:wsp>
                        <wps:cNvPr id="76" name="直接连接符 14"/>
                        <wps:cNvCnPr/>
                        <wps:spPr>
                          <a:xfrm flipH="1">
                            <a:off x="7587" y="38038"/>
                            <a:ext cx="13" cy="10543"/>
                          </a:xfrm>
                          <a:prstGeom prst="line">
                            <a:avLst/>
                          </a:prstGeom>
                          <a:ln w="6350" cap="flat" cmpd="sng">
                            <a:solidFill>
                              <a:srgbClr val="000000"/>
                            </a:solidFill>
                            <a:prstDash val="solid"/>
                            <a:miter/>
                            <a:headEnd type="none" w="med" len="med"/>
                            <a:tailEnd type="none" w="med" len="med"/>
                          </a:ln>
                        </wps:spPr>
                        <wps:bodyPr upright="1"/>
                      </wps:wsp>
                      <wps:wsp>
                        <wps:cNvPr id="78" name="直接箭头连接符 15"/>
                        <wps:cNvCnPr>
                          <a:stCxn id="74" idx="3"/>
                          <a:endCxn id="73" idx="1"/>
                        </wps:cNvCnPr>
                        <wps:spPr>
                          <a:xfrm>
                            <a:off x="7587" y="48576"/>
                            <a:ext cx="832" cy="10"/>
                          </a:xfrm>
                          <a:prstGeom prst="straightConnector1">
                            <a:avLst/>
                          </a:prstGeom>
                          <a:ln w="6350" cap="flat" cmpd="sng">
                            <a:solidFill>
                              <a:srgbClr val="000000"/>
                            </a:solidFill>
                            <a:prstDash val="solid"/>
                            <a:miter/>
                            <a:headEnd type="none" w="med" len="med"/>
                            <a:tailEnd type="arrow" w="med" len="med"/>
                          </a:ln>
                        </wps:spPr>
                        <wps:bodyPr/>
                      </wps:wsp>
                      <wps:wsp>
                        <wps:cNvPr id="79" name="直接箭头连接符 16"/>
                        <wps:cNvCnPr>
                          <a:stCxn id="74" idx="3"/>
                          <a:endCxn id="71" idx="1"/>
                        </wps:cNvCnPr>
                        <wps:spPr>
                          <a:xfrm>
                            <a:off x="7587" y="47313"/>
                            <a:ext cx="828" cy="5"/>
                          </a:xfrm>
                          <a:prstGeom prst="straightConnector1">
                            <a:avLst/>
                          </a:prstGeom>
                          <a:ln w="6350" cap="flat" cmpd="sng">
                            <a:solidFill>
                              <a:srgbClr val="000000"/>
                            </a:solidFill>
                            <a:prstDash val="solid"/>
                            <a:miter/>
                            <a:headEnd type="none" w="med" len="med"/>
                            <a:tailEnd type="arrow" w="med" len="med"/>
                          </a:ln>
                        </wps:spPr>
                        <wps:bodyPr/>
                      </wps:wsp>
                      <wps:wsp>
                        <wps:cNvPr id="81" name="直接箭头连接符 17"/>
                        <wps:cNvCnPr>
                          <a:stCxn id="74" idx="3"/>
                          <a:endCxn id="71" idx="1"/>
                        </wps:cNvCnPr>
                        <wps:spPr>
                          <a:xfrm>
                            <a:off x="7589" y="46078"/>
                            <a:ext cx="828" cy="5"/>
                          </a:xfrm>
                          <a:prstGeom prst="straightConnector1">
                            <a:avLst/>
                          </a:prstGeom>
                          <a:ln w="6350" cap="flat" cmpd="sng">
                            <a:solidFill>
                              <a:srgbClr val="000000"/>
                            </a:solidFill>
                            <a:prstDash val="solid"/>
                            <a:miter/>
                            <a:headEnd type="none" w="med" len="med"/>
                            <a:tailEnd type="arrow" w="med" len="med"/>
                          </a:ln>
                        </wps:spPr>
                        <wps:bodyPr/>
                      </wps:wsp>
                      <wps:wsp>
                        <wps:cNvPr id="85" name="直接箭头连接符 18"/>
                        <wps:cNvCnPr>
                          <a:stCxn id="74" idx="3"/>
                          <a:endCxn id="71" idx="1"/>
                        </wps:cNvCnPr>
                        <wps:spPr>
                          <a:xfrm>
                            <a:off x="7592" y="44818"/>
                            <a:ext cx="828" cy="5"/>
                          </a:xfrm>
                          <a:prstGeom prst="straightConnector1">
                            <a:avLst/>
                          </a:prstGeom>
                          <a:ln w="6350" cap="flat" cmpd="sng">
                            <a:solidFill>
                              <a:srgbClr val="000000"/>
                            </a:solidFill>
                            <a:prstDash val="solid"/>
                            <a:miter/>
                            <a:headEnd type="none" w="med" len="med"/>
                            <a:tailEnd type="arrow" w="med" len="med"/>
                          </a:ln>
                        </wps:spPr>
                        <wps:bodyPr/>
                      </wps:wsp>
                      <wps:wsp>
                        <wps:cNvPr id="86" name="直接箭头连接符 19"/>
                        <wps:cNvCnPr>
                          <a:stCxn id="74" idx="3"/>
                          <a:endCxn id="71" idx="1"/>
                        </wps:cNvCnPr>
                        <wps:spPr>
                          <a:xfrm>
                            <a:off x="7607" y="43621"/>
                            <a:ext cx="828" cy="5"/>
                          </a:xfrm>
                          <a:prstGeom prst="straightConnector1">
                            <a:avLst/>
                          </a:prstGeom>
                          <a:ln w="6350" cap="flat" cmpd="sng">
                            <a:solidFill>
                              <a:srgbClr val="000000"/>
                            </a:solidFill>
                            <a:prstDash val="solid"/>
                            <a:miter/>
                            <a:headEnd type="none" w="med" len="med"/>
                            <a:tailEnd type="arrow" w="med" len="med"/>
                          </a:ln>
                        </wps:spPr>
                        <wps:bodyPr/>
                      </wps:wsp>
                      <wps:wsp>
                        <wps:cNvPr id="87" name="直接箭头连接符 20"/>
                        <wps:cNvCnPr>
                          <a:stCxn id="74" idx="3"/>
                          <a:endCxn id="71" idx="1"/>
                        </wps:cNvCnPr>
                        <wps:spPr>
                          <a:xfrm>
                            <a:off x="7610" y="42348"/>
                            <a:ext cx="828" cy="5"/>
                          </a:xfrm>
                          <a:prstGeom prst="straightConnector1">
                            <a:avLst/>
                          </a:prstGeom>
                          <a:ln w="6350" cap="flat" cmpd="sng">
                            <a:solidFill>
                              <a:srgbClr val="000000"/>
                            </a:solidFill>
                            <a:prstDash val="solid"/>
                            <a:miter/>
                            <a:headEnd type="none" w="med" len="med"/>
                            <a:tailEnd type="arrow" w="med" len="med"/>
                          </a:ln>
                        </wps:spPr>
                        <wps:bodyPr/>
                      </wps:wsp>
                      <wps:wsp>
                        <wps:cNvPr id="88" name="直接箭头连接符 21"/>
                        <wps:cNvCnPr>
                          <a:stCxn id="74" idx="3"/>
                          <a:endCxn id="71" idx="1"/>
                        </wps:cNvCnPr>
                        <wps:spPr>
                          <a:xfrm>
                            <a:off x="7615" y="41078"/>
                            <a:ext cx="828" cy="5"/>
                          </a:xfrm>
                          <a:prstGeom prst="straightConnector1">
                            <a:avLst/>
                          </a:prstGeom>
                          <a:ln w="6350" cap="flat" cmpd="sng">
                            <a:solidFill>
                              <a:srgbClr val="000000"/>
                            </a:solidFill>
                            <a:prstDash val="solid"/>
                            <a:miter/>
                            <a:headEnd type="none" w="med" len="med"/>
                            <a:tailEnd type="arrow" w="med" len="med"/>
                          </a:ln>
                        </wps:spPr>
                        <wps:bodyPr/>
                      </wps:wsp>
                      <wps:wsp>
                        <wps:cNvPr id="90" name="直接箭头连接符 22"/>
                        <wps:cNvCnPr>
                          <a:stCxn id="74" idx="3"/>
                          <a:endCxn id="71" idx="1"/>
                        </wps:cNvCnPr>
                        <wps:spPr>
                          <a:xfrm>
                            <a:off x="7605" y="39693"/>
                            <a:ext cx="828" cy="5"/>
                          </a:xfrm>
                          <a:prstGeom prst="straightConnector1">
                            <a:avLst/>
                          </a:prstGeom>
                          <a:ln w="6350" cap="flat" cmpd="sng">
                            <a:solidFill>
                              <a:srgbClr val="000000"/>
                            </a:solidFill>
                            <a:prstDash val="solid"/>
                            <a:miter/>
                            <a:headEnd type="none" w="med" len="med"/>
                            <a:tailEnd type="arrow" w="med" len="med"/>
                          </a:ln>
                        </wps:spPr>
                        <wps:bodyPr/>
                      </wps:wsp>
                      <wps:wsp>
                        <wps:cNvPr id="94" name="直接箭头连接符 23"/>
                        <wps:cNvCnPr>
                          <a:stCxn id="74" idx="3"/>
                          <a:endCxn id="71" idx="1"/>
                        </wps:cNvCnPr>
                        <wps:spPr>
                          <a:xfrm>
                            <a:off x="7594" y="38471"/>
                            <a:ext cx="828" cy="5"/>
                          </a:xfrm>
                          <a:prstGeom prst="straightConnector1">
                            <a:avLst/>
                          </a:prstGeom>
                          <a:ln w="6350" cap="flat" cmpd="sng">
                            <a:solidFill>
                              <a:srgbClr val="000000"/>
                            </a:solidFill>
                            <a:prstDash val="solid"/>
                            <a:miter/>
                            <a:headEnd type="none" w="med" len="med"/>
                            <a:tailEnd type="arrow" w="med" len="med"/>
                          </a:ln>
                        </wps:spPr>
                        <wps:bodyPr/>
                      </wps:wsp>
                      <wps:wsp>
                        <wps:cNvPr id="95" name="直接箭头连接符 24"/>
                        <wps:cNvCnPr>
                          <a:stCxn id="63" idx="3"/>
                          <a:endCxn id="71" idx="1"/>
                        </wps:cNvCnPr>
                        <wps:spPr>
                          <a:xfrm>
                            <a:off x="10737" y="37238"/>
                            <a:ext cx="1375" cy="5"/>
                          </a:xfrm>
                          <a:prstGeom prst="straightConnector1">
                            <a:avLst/>
                          </a:prstGeom>
                          <a:ln w="6350" cap="flat" cmpd="sng">
                            <a:solidFill>
                              <a:srgbClr val="5B9BD5"/>
                            </a:solidFill>
                            <a:prstDash val="solid"/>
                            <a:miter/>
                            <a:headEnd type="none" w="med" len="med"/>
                            <a:tailEnd type="arrow" w="med" len="med"/>
                          </a:ln>
                        </wps:spPr>
                        <wps:bodyPr/>
                      </wps:wsp>
                      <wps:wsp>
                        <wps:cNvPr id="99" name="文本框 26"/>
                        <wps:cNvSpPr txBox="1"/>
                        <wps:spPr>
                          <a:xfrm>
                            <a:off x="12100" y="36972"/>
                            <a:ext cx="2327" cy="538"/>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附近村民喂猪</w:t>
                              </w:r>
                            </w:p>
                          </w:txbxContent>
                        </wps:txbx>
                        <wps:bodyPr upright="1"/>
                      </wps:wsp>
                      <wps:wsp>
                        <wps:cNvPr id="100" name="肘形连接符 29"/>
                        <wps:cNvCnPr>
                          <a:stCxn id="64" idx="3"/>
                          <a:endCxn id="71" idx="1"/>
                        </wps:cNvCnPr>
                        <wps:spPr>
                          <a:xfrm>
                            <a:off x="10740" y="38478"/>
                            <a:ext cx="1960" cy="615"/>
                          </a:xfrm>
                          <a:prstGeom prst="bentConnector3">
                            <a:avLst>
                              <a:gd name="adj1" fmla="val 50000"/>
                            </a:avLst>
                          </a:prstGeom>
                          <a:ln w="6350" cap="flat" cmpd="sng">
                            <a:solidFill>
                              <a:srgbClr val="5B9BD5"/>
                            </a:solidFill>
                            <a:prstDash val="solid"/>
                            <a:miter/>
                            <a:headEnd type="none" w="med" len="med"/>
                            <a:tailEnd type="arrow" w="med" len="med"/>
                          </a:ln>
                        </wps:spPr>
                        <wps:bodyPr/>
                      </wps:wsp>
                      <wps:wsp>
                        <wps:cNvPr id="101" name="肘形连接符 30"/>
                        <wps:cNvCnPr>
                          <a:stCxn id="65" idx="3"/>
                          <a:endCxn id="71" idx="1"/>
                        </wps:cNvCnPr>
                        <wps:spPr>
                          <a:xfrm flipV="1">
                            <a:off x="10743" y="39093"/>
                            <a:ext cx="1944" cy="586"/>
                          </a:xfrm>
                          <a:prstGeom prst="bentConnector3">
                            <a:avLst>
                              <a:gd name="adj1" fmla="val 50000"/>
                            </a:avLst>
                          </a:prstGeom>
                          <a:ln w="6350" cap="flat" cmpd="sng">
                            <a:solidFill>
                              <a:srgbClr val="5B9BD5"/>
                            </a:solidFill>
                            <a:prstDash val="solid"/>
                            <a:miter/>
                            <a:headEnd type="none" w="med" len="med"/>
                            <a:tailEnd type="arrow" w="med" len="med"/>
                          </a:ln>
                        </wps:spPr>
                        <wps:bodyPr/>
                      </wps:wsp>
                      <wps:wsp>
                        <wps:cNvPr id="102" name="文本框 31"/>
                        <wps:cNvSpPr txBox="1"/>
                        <wps:spPr>
                          <a:xfrm>
                            <a:off x="12678" y="38799"/>
                            <a:ext cx="2327" cy="538"/>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储水池</w:t>
                              </w:r>
                            </w:p>
                          </w:txbxContent>
                        </wps:txbx>
                        <wps:bodyPr upright="1"/>
                      </wps:wsp>
                      <wps:wsp>
                        <wps:cNvPr id="103" name="肘形连接符 32"/>
                        <wps:cNvCnPr>
                          <a:stCxn id="102" idx="2"/>
                          <a:endCxn id="66" idx="3"/>
                        </wps:cNvCnPr>
                        <wps:spPr>
                          <a:xfrm rot="5400000">
                            <a:off x="11412" y="38665"/>
                            <a:ext cx="1759" cy="3099"/>
                          </a:xfrm>
                          <a:prstGeom prst="bentConnector2">
                            <a:avLst/>
                          </a:prstGeom>
                          <a:ln w="6350" cap="flat" cmpd="sng">
                            <a:solidFill>
                              <a:srgbClr val="5B9BD5"/>
                            </a:solidFill>
                            <a:prstDash val="solid"/>
                            <a:miter/>
                            <a:headEnd type="none" w="med" len="med"/>
                            <a:tailEnd type="arrow" w="med" len="med"/>
                          </a:ln>
                        </wps:spPr>
                        <wps:bodyPr/>
                      </wps:wsp>
                      <wps:wsp>
                        <wps:cNvPr id="104" name="肘形连接符 33"/>
                        <wps:cNvCnPr>
                          <a:stCxn id="68" idx="3"/>
                          <a:endCxn id="66" idx="3"/>
                        </wps:cNvCnPr>
                        <wps:spPr>
                          <a:xfrm>
                            <a:off x="10738" y="43612"/>
                            <a:ext cx="1974" cy="1181"/>
                          </a:xfrm>
                          <a:prstGeom prst="bentConnector3">
                            <a:avLst>
                              <a:gd name="adj1" fmla="val 50000"/>
                            </a:avLst>
                          </a:prstGeom>
                          <a:ln w="6350" cap="flat" cmpd="sng">
                            <a:solidFill>
                              <a:srgbClr val="5B9BD5"/>
                            </a:solidFill>
                            <a:prstDash val="solid"/>
                            <a:miter/>
                            <a:headEnd type="none" w="med" len="med"/>
                            <a:tailEnd type="arrow" w="med" len="med"/>
                          </a:ln>
                        </wps:spPr>
                        <wps:bodyPr/>
                      </wps:wsp>
                      <wps:wsp>
                        <wps:cNvPr id="105" name="肘形连接符 34"/>
                        <wps:cNvCnPr>
                          <a:stCxn id="72" idx="3"/>
                          <a:endCxn id="66" idx="3"/>
                        </wps:cNvCnPr>
                        <wps:spPr>
                          <a:xfrm flipV="1">
                            <a:off x="10745" y="44793"/>
                            <a:ext cx="1967" cy="1303"/>
                          </a:xfrm>
                          <a:prstGeom prst="bentConnector3">
                            <a:avLst>
                              <a:gd name="adj1" fmla="val 50023"/>
                            </a:avLst>
                          </a:prstGeom>
                          <a:ln w="6350" cap="flat" cmpd="sng">
                            <a:solidFill>
                              <a:srgbClr val="5B9BD5"/>
                            </a:solidFill>
                            <a:prstDash val="solid"/>
                            <a:miter/>
                            <a:headEnd type="none" w="med" len="med"/>
                            <a:tailEnd type="arrow" w="med" len="med"/>
                          </a:ln>
                        </wps:spPr>
                        <wps:bodyPr/>
                      </wps:wsp>
                      <wps:wsp>
                        <wps:cNvPr id="106" name="直接箭头连接符 35"/>
                        <wps:cNvCnPr>
                          <a:stCxn id="72" idx="3"/>
                          <a:endCxn id="66" idx="3"/>
                        </wps:cNvCnPr>
                        <wps:spPr>
                          <a:xfrm>
                            <a:off x="10739" y="44791"/>
                            <a:ext cx="1986" cy="2"/>
                          </a:xfrm>
                          <a:prstGeom prst="straightConnector1">
                            <a:avLst/>
                          </a:prstGeom>
                          <a:ln w="6350" cap="flat" cmpd="sng">
                            <a:solidFill>
                              <a:srgbClr val="5B9BD5"/>
                            </a:solidFill>
                            <a:prstDash val="solid"/>
                            <a:miter/>
                            <a:headEnd type="none" w="med" len="med"/>
                            <a:tailEnd type="arrow" w="med" len="med"/>
                          </a:ln>
                        </wps:spPr>
                        <wps:bodyPr/>
                      </wps:wsp>
                      <wps:wsp>
                        <wps:cNvPr id="107" name="文本框 36"/>
                        <wps:cNvSpPr txBox="1"/>
                        <wps:spPr>
                          <a:xfrm>
                            <a:off x="12705" y="44527"/>
                            <a:ext cx="2327" cy="538"/>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lang w:eastAsia="zh-CN"/>
                                </w:rPr>
                              </w:pPr>
                              <w:r>
                                <w:rPr>
                                  <w:rFonts w:hint="eastAsia"/>
                                  <w:lang w:eastAsia="zh-CN"/>
                                </w:rPr>
                                <w:t>砂石分离器</w:t>
                              </w:r>
                            </w:p>
                          </w:txbxContent>
                        </wps:txbx>
                        <wps:bodyPr upright="1"/>
                      </wps:wsp>
                      <wps:wsp>
                        <wps:cNvPr id="108" name="肘形连接符 37"/>
                        <wps:cNvCnPr>
                          <a:stCxn id="107" idx="2"/>
                          <a:endCxn id="71" idx="3"/>
                        </wps:cNvCnPr>
                        <wps:spPr>
                          <a:xfrm rot="5400000">
                            <a:off x="11178" y="44626"/>
                            <a:ext cx="2253" cy="3127"/>
                          </a:xfrm>
                          <a:prstGeom prst="bentConnector2">
                            <a:avLst/>
                          </a:prstGeom>
                          <a:ln w="6350" cap="flat" cmpd="sng">
                            <a:solidFill>
                              <a:srgbClr val="5B9BD5"/>
                            </a:solidFill>
                            <a:prstDash val="solid"/>
                            <a:miter/>
                            <a:headEnd type="none" w="med" len="med"/>
                            <a:tailEnd type="arrow" w="med" len="med"/>
                          </a:ln>
                        </wps:spPr>
                        <wps:bodyPr/>
                      </wps:wsp>
                      <wps:wsp>
                        <wps:cNvPr id="109" name="文本框 38"/>
                        <wps:cNvSpPr txBox="1"/>
                        <wps:spPr>
                          <a:xfrm>
                            <a:off x="7674" y="36750"/>
                            <a:ext cx="700" cy="400"/>
                          </a:xfrm>
                          <a:prstGeom prst="rect">
                            <a:avLst/>
                          </a:prstGeom>
                          <a:solidFill>
                            <a:srgbClr val="FFFFFF"/>
                          </a:solidFill>
                          <a:ln w="6350">
                            <a:noFill/>
                          </a:ln>
                        </wps:spPr>
                        <wps:txbx>
                          <w:txbxContent>
                            <w:p>
                              <w:pPr>
                                <w:rPr>
                                  <w:rFonts w:hint="eastAsia" w:eastAsia="宋体"/>
                                  <w:lang w:val="en-US" w:eastAsia="zh-CN"/>
                                </w:rPr>
                              </w:pPr>
                              <w:r>
                                <w:rPr>
                                  <w:rFonts w:hint="eastAsia"/>
                                  <w:lang w:val="en-US" w:eastAsia="zh-CN"/>
                                </w:rPr>
                                <w:t>1.25</w:t>
                              </w:r>
                            </w:p>
                          </w:txbxContent>
                        </wps:txbx>
                        <wps:bodyPr upright="1"/>
                      </wps:wsp>
                      <wps:wsp>
                        <wps:cNvPr id="110" name="文本框 39"/>
                        <wps:cNvSpPr txBox="1"/>
                        <wps:spPr>
                          <a:xfrm>
                            <a:off x="7652" y="44352"/>
                            <a:ext cx="700" cy="376"/>
                          </a:xfrm>
                          <a:prstGeom prst="rect">
                            <a:avLst/>
                          </a:prstGeom>
                          <a:solidFill>
                            <a:srgbClr val="FFFFFF"/>
                          </a:solidFill>
                          <a:ln w="6350">
                            <a:noFill/>
                          </a:ln>
                        </wps:spPr>
                        <wps:txbx>
                          <w:txbxContent>
                            <w:p>
                              <w:pPr>
                                <w:rPr>
                                  <w:rFonts w:hint="eastAsia" w:eastAsia="宋体"/>
                                  <w:lang w:val="en-US" w:eastAsia="zh-CN"/>
                                </w:rPr>
                              </w:pPr>
                              <w:r>
                                <w:rPr>
                                  <w:rFonts w:hint="eastAsia"/>
                                  <w:lang w:val="en-US" w:eastAsia="zh-CN"/>
                                </w:rPr>
                                <w:t>5.0</w:t>
                              </w:r>
                            </w:p>
                          </w:txbxContent>
                        </wps:txbx>
                        <wps:bodyPr upright="1"/>
                      </wps:wsp>
                      <wps:wsp>
                        <wps:cNvPr id="111" name="文本框 40"/>
                        <wps:cNvSpPr txBox="1"/>
                        <wps:spPr>
                          <a:xfrm>
                            <a:off x="7655" y="43143"/>
                            <a:ext cx="700" cy="376"/>
                          </a:xfrm>
                          <a:prstGeom prst="rect">
                            <a:avLst/>
                          </a:prstGeom>
                          <a:solidFill>
                            <a:srgbClr val="FFFFFF"/>
                          </a:solidFill>
                          <a:ln w="6350">
                            <a:noFill/>
                          </a:ln>
                        </wps:spPr>
                        <wps:txbx>
                          <w:txbxContent>
                            <w:p>
                              <w:pPr>
                                <w:rPr>
                                  <w:rFonts w:hint="eastAsia" w:eastAsia="宋体"/>
                                  <w:lang w:val="en-US" w:eastAsia="zh-CN"/>
                                </w:rPr>
                              </w:pPr>
                              <w:r>
                                <w:rPr>
                                  <w:rFonts w:hint="eastAsia"/>
                                  <w:lang w:val="en-US" w:eastAsia="zh-CN"/>
                                </w:rPr>
                                <w:t>1.0</w:t>
                              </w:r>
                            </w:p>
                          </w:txbxContent>
                        </wps:txbx>
                        <wps:bodyPr upright="1"/>
                      </wps:wsp>
                      <wps:wsp>
                        <wps:cNvPr id="112" name="文本框 41"/>
                        <wps:cNvSpPr txBox="1"/>
                        <wps:spPr>
                          <a:xfrm>
                            <a:off x="7632" y="41858"/>
                            <a:ext cx="700" cy="376"/>
                          </a:xfrm>
                          <a:prstGeom prst="rect">
                            <a:avLst/>
                          </a:prstGeom>
                          <a:solidFill>
                            <a:srgbClr val="FFFFFF"/>
                          </a:solidFill>
                          <a:ln w="6350">
                            <a:noFill/>
                          </a:ln>
                        </wps:spPr>
                        <wps:txbx>
                          <w:txbxContent>
                            <w:p>
                              <w:pPr>
                                <w:rPr>
                                  <w:rFonts w:hint="eastAsia" w:eastAsia="宋体"/>
                                  <w:lang w:val="en-US" w:eastAsia="zh-CN"/>
                                </w:rPr>
                              </w:pPr>
                              <w:r>
                                <w:rPr>
                                  <w:rFonts w:hint="eastAsia"/>
                                  <w:lang w:val="en-US" w:eastAsia="zh-CN"/>
                                </w:rPr>
                                <w:t>18.0</w:t>
                              </w:r>
                            </w:p>
                          </w:txbxContent>
                        </wps:txbx>
                        <wps:bodyPr upright="1"/>
                      </wps:wsp>
                      <wps:wsp>
                        <wps:cNvPr id="113" name="文本框 42"/>
                        <wps:cNvSpPr txBox="1"/>
                        <wps:spPr>
                          <a:xfrm>
                            <a:off x="7648" y="40622"/>
                            <a:ext cx="700" cy="376"/>
                          </a:xfrm>
                          <a:prstGeom prst="rect">
                            <a:avLst/>
                          </a:prstGeom>
                          <a:solidFill>
                            <a:srgbClr val="FFFFFF"/>
                          </a:solidFill>
                          <a:ln w="6350">
                            <a:noFill/>
                          </a:ln>
                        </wps:spPr>
                        <wps:txbx>
                          <w:txbxContent>
                            <w:p>
                              <w:pPr>
                                <w:rPr>
                                  <w:rFonts w:hint="eastAsia" w:eastAsia="宋体"/>
                                  <w:lang w:val="en-US" w:eastAsia="zh-CN"/>
                                </w:rPr>
                              </w:pPr>
                              <w:r>
                                <w:rPr>
                                  <w:rFonts w:hint="eastAsia"/>
                                  <w:lang w:val="en-US" w:eastAsia="zh-CN"/>
                                </w:rPr>
                                <w:t>7.34</w:t>
                              </w:r>
                            </w:p>
                          </w:txbxContent>
                        </wps:txbx>
                        <wps:bodyPr upright="1"/>
                      </wps:wsp>
                      <wps:wsp>
                        <wps:cNvPr id="114" name="文本框 43"/>
                        <wps:cNvSpPr txBox="1"/>
                        <wps:spPr>
                          <a:xfrm>
                            <a:off x="7649" y="39275"/>
                            <a:ext cx="700" cy="376"/>
                          </a:xfrm>
                          <a:prstGeom prst="rect">
                            <a:avLst/>
                          </a:prstGeom>
                          <a:solidFill>
                            <a:srgbClr val="FFFFFF"/>
                          </a:solidFill>
                          <a:ln w="6350">
                            <a:noFill/>
                          </a:ln>
                        </wps:spPr>
                        <wps:txbx>
                          <w:txbxContent>
                            <w:p>
                              <w:pPr>
                                <w:rPr>
                                  <w:rFonts w:hint="eastAsia" w:eastAsia="宋体"/>
                                  <w:lang w:val="en-US" w:eastAsia="zh-CN"/>
                                </w:rPr>
                              </w:pPr>
                              <w:r>
                                <w:rPr>
                                  <w:rFonts w:hint="eastAsia"/>
                                  <w:lang w:val="en-US" w:eastAsia="zh-CN"/>
                                </w:rPr>
                                <w:t>1.62</w:t>
                              </w:r>
                            </w:p>
                          </w:txbxContent>
                        </wps:txbx>
                        <wps:bodyPr upright="1"/>
                      </wps:wsp>
                      <wps:wsp>
                        <wps:cNvPr id="115" name="文本框 44"/>
                        <wps:cNvSpPr txBox="1"/>
                        <wps:spPr>
                          <a:xfrm>
                            <a:off x="7714" y="37978"/>
                            <a:ext cx="700" cy="376"/>
                          </a:xfrm>
                          <a:prstGeom prst="rect">
                            <a:avLst/>
                          </a:prstGeom>
                          <a:solidFill>
                            <a:srgbClr val="FFFFFF"/>
                          </a:solidFill>
                          <a:ln w="6350">
                            <a:noFill/>
                          </a:ln>
                        </wps:spPr>
                        <wps:txbx>
                          <w:txbxContent>
                            <w:p>
                              <w:pPr>
                                <w:rPr>
                                  <w:rFonts w:hint="eastAsia" w:eastAsia="宋体"/>
                                  <w:lang w:val="en-US" w:eastAsia="zh-CN"/>
                                </w:rPr>
                              </w:pPr>
                              <w:r>
                                <w:rPr>
                                  <w:rFonts w:hint="eastAsia"/>
                                  <w:lang w:val="en-US" w:eastAsia="zh-CN"/>
                                </w:rPr>
                                <w:t>1.50</w:t>
                              </w:r>
                            </w:p>
                          </w:txbxContent>
                        </wps:txbx>
                        <wps:bodyPr upright="1"/>
                      </wps:wsp>
                      <wps:wsp>
                        <wps:cNvPr id="116" name="文本框 45"/>
                        <wps:cNvSpPr txBox="1"/>
                        <wps:spPr>
                          <a:xfrm>
                            <a:off x="7617" y="46867"/>
                            <a:ext cx="787" cy="376"/>
                          </a:xfrm>
                          <a:prstGeom prst="rect">
                            <a:avLst/>
                          </a:prstGeom>
                          <a:solidFill>
                            <a:srgbClr val="FFFFFF"/>
                          </a:solidFill>
                          <a:ln w="6350">
                            <a:noFill/>
                          </a:ln>
                        </wps:spPr>
                        <wps:txbx>
                          <w:txbxContent>
                            <w:p>
                              <w:pPr>
                                <w:rPr>
                                  <w:rFonts w:hint="eastAsia" w:eastAsia="宋体"/>
                                  <w:lang w:val="en-US" w:eastAsia="zh-CN"/>
                                </w:rPr>
                              </w:pPr>
                              <w:r>
                                <w:rPr>
                                  <w:rFonts w:hint="eastAsia"/>
                                  <w:lang w:val="en-US" w:eastAsia="zh-CN"/>
                                </w:rPr>
                                <w:t>333.7</w:t>
                              </w:r>
                            </w:p>
                          </w:txbxContent>
                        </wps:txbx>
                        <wps:bodyPr upright="1"/>
                      </wps:wsp>
                      <wps:wsp>
                        <wps:cNvPr id="117" name="文本框 46"/>
                        <wps:cNvSpPr txBox="1"/>
                        <wps:spPr>
                          <a:xfrm>
                            <a:off x="7645" y="45582"/>
                            <a:ext cx="700" cy="376"/>
                          </a:xfrm>
                          <a:prstGeom prst="rect">
                            <a:avLst/>
                          </a:prstGeom>
                          <a:solidFill>
                            <a:srgbClr val="FFFFFF"/>
                          </a:solidFill>
                          <a:ln w="6350">
                            <a:noFill/>
                          </a:ln>
                        </wps:spPr>
                        <wps:txbx>
                          <w:txbxContent>
                            <w:p>
                              <w:pPr>
                                <w:rPr>
                                  <w:rFonts w:hint="eastAsia" w:eastAsia="宋体"/>
                                  <w:lang w:val="en-US" w:eastAsia="zh-CN"/>
                                </w:rPr>
                              </w:pPr>
                              <w:r>
                                <w:rPr>
                                  <w:rFonts w:hint="eastAsia"/>
                                  <w:lang w:val="en-US" w:eastAsia="zh-CN"/>
                                </w:rPr>
                                <w:t>5.0</w:t>
                              </w:r>
                            </w:p>
                          </w:txbxContent>
                        </wps:txbx>
                        <wps:bodyPr upright="1"/>
                      </wps:wsp>
                      <wps:wsp>
                        <wps:cNvPr id="118" name="文本框 47"/>
                        <wps:cNvSpPr txBox="1"/>
                        <wps:spPr>
                          <a:xfrm>
                            <a:off x="7685" y="48084"/>
                            <a:ext cx="700" cy="400"/>
                          </a:xfrm>
                          <a:prstGeom prst="rect">
                            <a:avLst/>
                          </a:prstGeom>
                          <a:solidFill>
                            <a:srgbClr val="FFFFFF"/>
                          </a:solidFill>
                          <a:ln w="6350">
                            <a:noFill/>
                          </a:ln>
                        </wps:spPr>
                        <wps:txbx>
                          <w:txbxContent>
                            <w:p>
                              <w:pPr>
                                <w:rPr>
                                  <w:rFonts w:hint="eastAsia" w:eastAsia="宋体"/>
                                  <w:lang w:val="en-US" w:eastAsia="zh-CN"/>
                                </w:rPr>
                              </w:pPr>
                              <w:r>
                                <w:rPr>
                                  <w:rFonts w:hint="eastAsia"/>
                                  <w:lang w:val="en-US" w:eastAsia="zh-CN"/>
                                </w:rPr>
                                <w:t>5.0</w:t>
                              </w:r>
                            </w:p>
                          </w:txbxContent>
                        </wps:txbx>
                        <wps:bodyPr upright="1"/>
                      </wps:wsp>
                      <wps:wsp>
                        <wps:cNvPr id="119" name="文本框 48"/>
                        <wps:cNvSpPr txBox="1"/>
                        <wps:spPr>
                          <a:xfrm>
                            <a:off x="6732" y="37620"/>
                            <a:ext cx="787" cy="388"/>
                          </a:xfrm>
                          <a:prstGeom prst="rect">
                            <a:avLst/>
                          </a:prstGeom>
                          <a:solidFill>
                            <a:srgbClr val="FFFFFF"/>
                          </a:solidFill>
                          <a:ln w="6350">
                            <a:noFill/>
                          </a:ln>
                        </wps:spPr>
                        <wps:txbx>
                          <w:txbxContent>
                            <w:p>
                              <w:pPr>
                                <w:rPr>
                                  <w:rFonts w:hint="eastAsia" w:eastAsia="宋体"/>
                                  <w:lang w:val="en-US" w:eastAsia="zh-CN"/>
                                </w:rPr>
                              </w:pPr>
                              <w:r>
                                <w:rPr>
                                  <w:rFonts w:hint="eastAsia"/>
                                  <w:lang w:val="en-US" w:eastAsia="zh-CN"/>
                                </w:rPr>
                                <w:t>372.411</w:t>
                              </w:r>
                            </w:p>
                          </w:txbxContent>
                        </wps:txbx>
                        <wps:bodyPr upright="1"/>
                      </wps:wsp>
                      <wps:wsp>
                        <wps:cNvPr id="120" name="文本框 49"/>
                        <wps:cNvSpPr txBox="1"/>
                        <wps:spPr>
                          <a:xfrm>
                            <a:off x="11039" y="36727"/>
                            <a:ext cx="700" cy="400"/>
                          </a:xfrm>
                          <a:prstGeom prst="rect">
                            <a:avLst/>
                          </a:prstGeom>
                          <a:solidFill>
                            <a:srgbClr val="FFFFFF"/>
                          </a:solidFill>
                          <a:ln w="6350">
                            <a:noFill/>
                          </a:ln>
                        </wps:spPr>
                        <wps:txbx>
                          <w:txbxContent>
                            <w:p>
                              <w:pPr>
                                <w:rPr>
                                  <w:rFonts w:hint="eastAsia" w:eastAsia="宋体"/>
                                  <w:lang w:val="en-US" w:eastAsia="zh-CN"/>
                                </w:rPr>
                              </w:pPr>
                              <w:r>
                                <w:rPr>
                                  <w:rFonts w:hint="eastAsia"/>
                                  <w:lang w:val="en-US" w:eastAsia="zh-CN"/>
                                </w:rPr>
                                <w:t>1.0</w:t>
                              </w:r>
                            </w:p>
                          </w:txbxContent>
                        </wps:txbx>
                        <wps:bodyPr upright="1"/>
                      </wps:wsp>
                      <wps:wsp>
                        <wps:cNvPr id="121" name="文本框 50"/>
                        <wps:cNvSpPr txBox="1"/>
                        <wps:spPr>
                          <a:xfrm>
                            <a:off x="10904" y="39254"/>
                            <a:ext cx="700" cy="400"/>
                          </a:xfrm>
                          <a:prstGeom prst="rect">
                            <a:avLst/>
                          </a:prstGeom>
                          <a:solidFill>
                            <a:srgbClr val="FFFFFF"/>
                          </a:solidFill>
                          <a:ln w="6350">
                            <a:noFill/>
                          </a:ln>
                        </wps:spPr>
                        <wps:txbx>
                          <w:txbxContent>
                            <w:p>
                              <w:pPr>
                                <w:rPr>
                                  <w:rFonts w:hint="eastAsia" w:eastAsia="宋体"/>
                                  <w:lang w:val="en-US" w:eastAsia="zh-CN"/>
                                </w:rPr>
                              </w:pPr>
                              <w:r>
                                <w:rPr>
                                  <w:rFonts w:hint="eastAsia"/>
                                  <w:lang w:val="en-US" w:eastAsia="zh-CN"/>
                                </w:rPr>
                                <w:t>1.46</w:t>
                              </w:r>
                            </w:p>
                          </w:txbxContent>
                        </wps:txbx>
                        <wps:bodyPr upright="1"/>
                      </wps:wsp>
                      <wps:wsp>
                        <wps:cNvPr id="122" name="文本框 51"/>
                        <wps:cNvSpPr txBox="1"/>
                        <wps:spPr>
                          <a:xfrm>
                            <a:off x="10919" y="37995"/>
                            <a:ext cx="700" cy="400"/>
                          </a:xfrm>
                          <a:prstGeom prst="rect">
                            <a:avLst/>
                          </a:prstGeom>
                          <a:solidFill>
                            <a:srgbClr val="FFFFFF"/>
                          </a:solidFill>
                          <a:ln w="6350">
                            <a:noFill/>
                          </a:ln>
                        </wps:spPr>
                        <wps:txbx>
                          <w:txbxContent>
                            <w:p>
                              <w:pPr>
                                <w:rPr>
                                  <w:rFonts w:hint="eastAsia" w:eastAsia="宋体"/>
                                  <w:lang w:val="en-US" w:eastAsia="zh-CN"/>
                                </w:rPr>
                              </w:pPr>
                              <w:r>
                                <w:rPr>
                                  <w:rFonts w:hint="eastAsia"/>
                                  <w:lang w:val="en-US" w:eastAsia="zh-CN"/>
                                </w:rPr>
                                <w:t>1.2</w:t>
                              </w:r>
                            </w:p>
                          </w:txbxContent>
                        </wps:txbx>
                        <wps:bodyPr upright="1"/>
                      </wps:wsp>
                      <wps:wsp>
                        <wps:cNvPr id="123" name="文本框 52"/>
                        <wps:cNvSpPr txBox="1"/>
                        <wps:spPr>
                          <a:xfrm>
                            <a:off x="11859" y="38585"/>
                            <a:ext cx="725" cy="400"/>
                          </a:xfrm>
                          <a:prstGeom prst="rect">
                            <a:avLst/>
                          </a:prstGeom>
                          <a:solidFill>
                            <a:srgbClr val="FFFFFF"/>
                          </a:solidFill>
                          <a:ln w="6350">
                            <a:noFill/>
                          </a:ln>
                        </wps:spPr>
                        <wps:txbx>
                          <w:txbxContent>
                            <w:p>
                              <w:pPr>
                                <w:rPr>
                                  <w:rFonts w:hint="eastAsia"/>
                                  <w:lang w:val="en-US" w:eastAsia="zh-CN"/>
                                </w:rPr>
                              </w:pPr>
                              <w:r>
                                <w:rPr>
                                  <w:rFonts w:hint="eastAsia"/>
                                  <w:lang w:val="en-US" w:eastAsia="zh-CN"/>
                                </w:rPr>
                                <w:t>2.66</w:t>
                              </w:r>
                            </w:p>
                          </w:txbxContent>
                        </wps:txbx>
                        <wps:bodyPr upright="1"/>
                      </wps:wsp>
                      <wps:wsp>
                        <wps:cNvPr id="124" name="文本框 53"/>
                        <wps:cNvSpPr txBox="1"/>
                        <wps:spPr>
                          <a:xfrm>
                            <a:off x="12024" y="40638"/>
                            <a:ext cx="725" cy="400"/>
                          </a:xfrm>
                          <a:prstGeom prst="rect">
                            <a:avLst/>
                          </a:prstGeom>
                          <a:solidFill>
                            <a:srgbClr val="FFFFFF"/>
                          </a:solidFill>
                          <a:ln w="6350">
                            <a:noFill/>
                          </a:ln>
                        </wps:spPr>
                        <wps:txbx>
                          <w:txbxContent>
                            <w:p>
                              <w:pPr>
                                <w:rPr>
                                  <w:rFonts w:hint="eastAsia"/>
                                  <w:lang w:val="en-US" w:eastAsia="zh-CN"/>
                                </w:rPr>
                              </w:pPr>
                              <w:r>
                                <w:rPr>
                                  <w:rFonts w:hint="eastAsia"/>
                                  <w:lang w:val="en-US" w:eastAsia="zh-CN"/>
                                </w:rPr>
                                <w:t>2.66</w:t>
                              </w:r>
                            </w:p>
                          </w:txbxContent>
                        </wps:txbx>
                        <wps:bodyPr upright="1"/>
                      </wps:wsp>
                      <wps:wsp>
                        <wps:cNvPr id="125" name="文本框 54"/>
                        <wps:cNvSpPr txBox="1"/>
                        <wps:spPr>
                          <a:xfrm>
                            <a:off x="11771" y="44372"/>
                            <a:ext cx="700" cy="400"/>
                          </a:xfrm>
                          <a:prstGeom prst="rect">
                            <a:avLst/>
                          </a:prstGeom>
                          <a:solidFill>
                            <a:srgbClr val="FFFFFF"/>
                          </a:solidFill>
                          <a:ln w="6350">
                            <a:noFill/>
                          </a:ln>
                        </wps:spPr>
                        <wps:txbx>
                          <w:txbxContent>
                            <w:p>
                              <w:pPr>
                                <w:rPr>
                                  <w:rFonts w:hint="eastAsia" w:eastAsia="宋体"/>
                                  <w:lang w:val="en-US" w:eastAsia="zh-CN"/>
                                </w:rPr>
                              </w:pPr>
                              <w:r>
                                <w:rPr>
                                  <w:rFonts w:hint="eastAsia"/>
                                  <w:lang w:val="en-US" w:eastAsia="zh-CN"/>
                                </w:rPr>
                                <w:t>12.6</w:t>
                              </w:r>
                            </w:p>
                          </w:txbxContent>
                        </wps:txbx>
                        <wps:bodyPr upright="1"/>
                      </wps:wsp>
                      <wps:wsp>
                        <wps:cNvPr id="126" name="文本框 55"/>
                        <wps:cNvSpPr txBox="1"/>
                        <wps:spPr>
                          <a:xfrm>
                            <a:off x="10836" y="45688"/>
                            <a:ext cx="700" cy="400"/>
                          </a:xfrm>
                          <a:prstGeom prst="rect">
                            <a:avLst/>
                          </a:prstGeom>
                          <a:solidFill>
                            <a:srgbClr val="FFFFFF"/>
                          </a:solidFill>
                          <a:ln w="6350">
                            <a:noFill/>
                          </a:ln>
                        </wps:spPr>
                        <wps:txbx>
                          <w:txbxContent>
                            <w:p>
                              <w:pPr>
                                <w:rPr>
                                  <w:rFonts w:hint="eastAsia" w:eastAsia="宋体"/>
                                  <w:lang w:val="en-US" w:eastAsia="zh-CN"/>
                                </w:rPr>
                              </w:pPr>
                              <w:r>
                                <w:rPr>
                                  <w:rFonts w:hint="eastAsia"/>
                                  <w:lang w:val="en-US" w:eastAsia="zh-CN"/>
                                </w:rPr>
                                <w:t>7.2</w:t>
                              </w:r>
                            </w:p>
                          </w:txbxContent>
                        </wps:txbx>
                        <wps:bodyPr upright="1"/>
                      </wps:wsp>
                      <wps:wsp>
                        <wps:cNvPr id="127" name="文本框 56"/>
                        <wps:cNvSpPr txBox="1"/>
                        <wps:spPr>
                          <a:xfrm>
                            <a:off x="10814" y="44390"/>
                            <a:ext cx="700" cy="400"/>
                          </a:xfrm>
                          <a:prstGeom prst="rect">
                            <a:avLst/>
                          </a:prstGeom>
                          <a:solidFill>
                            <a:srgbClr val="FFFFFF"/>
                          </a:solidFill>
                          <a:ln w="6350">
                            <a:noFill/>
                          </a:ln>
                        </wps:spPr>
                        <wps:txbx>
                          <w:txbxContent>
                            <w:p>
                              <w:pPr>
                                <w:rPr>
                                  <w:rFonts w:hint="eastAsia" w:eastAsia="宋体"/>
                                  <w:lang w:val="en-US" w:eastAsia="zh-CN"/>
                                </w:rPr>
                              </w:pPr>
                              <w:r>
                                <w:rPr>
                                  <w:rFonts w:hint="eastAsia"/>
                                  <w:lang w:val="en-US" w:eastAsia="zh-CN"/>
                                </w:rPr>
                                <w:t>4.5</w:t>
                              </w:r>
                            </w:p>
                          </w:txbxContent>
                        </wps:txbx>
                        <wps:bodyPr upright="1"/>
                      </wps:wsp>
                      <wps:wsp>
                        <wps:cNvPr id="128" name="文本框 57"/>
                        <wps:cNvSpPr txBox="1"/>
                        <wps:spPr>
                          <a:xfrm>
                            <a:off x="10879" y="43167"/>
                            <a:ext cx="700" cy="400"/>
                          </a:xfrm>
                          <a:prstGeom prst="rect">
                            <a:avLst/>
                          </a:prstGeom>
                          <a:solidFill>
                            <a:srgbClr val="FFFFFF"/>
                          </a:solidFill>
                          <a:ln w="6350">
                            <a:noFill/>
                          </a:ln>
                        </wps:spPr>
                        <wps:txbx>
                          <w:txbxContent>
                            <w:p>
                              <w:pPr>
                                <w:rPr>
                                  <w:rFonts w:hint="eastAsia" w:eastAsia="宋体"/>
                                  <w:lang w:val="en-US" w:eastAsia="zh-CN"/>
                                </w:rPr>
                              </w:pPr>
                              <w:r>
                                <w:rPr>
                                  <w:rFonts w:hint="eastAsia"/>
                                  <w:lang w:val="en-US" w:eastAsia="zh-CN"/>
                                </w:rPr>
                                <w:t>0.9</w:t>
                              </w:r>
                            </w:p>
                          </w:txbxContent>
                        </wps:txbx>
                        <wps:bodyPr upright="1"/>
                      </wps:wsp>
                      <wps:wsp>
                        <wps:cNvPr id="129" name="文本框 58"/>
                        <wps:cNvSpPr txBox="1"/>
                        <wps:spPr>
                          <a:xfrm>
                            <a:off x="11748" y="46850"/>
                            <a:ext cx="700" cy="400"/>
                          </a:xfrm>
                          <a:prstGeom prst="rect">
                            <a:avLst/>
                          </a:prstGeom>
                          <a:solidFill>
                            <a:srgbClr val="FFFFFF"/>
                          </a:solidFill>
                          <a:ln w="6350">
                            <a:noFill/>
                          </a:ln>
                        </wps:spPr>
                        <wps:txbx>
                          <w:txbxContent>
                            <w:p>
                              <w:pPr>
                                <w:rPr>
                                  <w:rFonts w:hint="eastAsia" w:eastAsia="宋体"/>
                                  <w:lang w:val="en-US" w:eastAsia="zh-CN"/>
                                </w:rPr>
                              </w:pPr>
                              <w:r>
                                <w:rPr>
                                  <w:rFonts w:hint="eastAsia"/>
                                  <w:lang w:val="en-US" w:eastAsia="zh-CN"/>
                                </w:rPr>
                                <w:t>12.6</w:t>
                              </w:r>
                            </w:p>
                          </w:txbxContent>
                        </wps:txbx>
                        <wps:bodyPr upright="1"/>
                      </wps:wsp>
                    </wpg:wgp>
                  </a:graphicData>
                </a:graphic>
              </wp:anchor>
            </w:drawing>
          </mc:Choice>
          <mc:Fallback>
            <w:pict>
              <v:group id="组合 60" o:spid="_x0000_s1026" o:spt="203" style="position:absolute;left:0pt;margin-left:-60.75pt;margin-top:28.85pt;height:606.4pt;width:513.4pt;z-index:289238016;mso-width-relative:page;mso-height-relative:page;" coordorigin="4763,36727" coordsize="10268,12128" o:gfxdata="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">
                <o:lock v:ext="edit" aspectratio="f"/>
                <v:shape id="文本框 1" o:spid="_x0000_s1026" o:spt="202" type="#_x0000_t202" style="position:absolute;left:8410;top:36969;height:538;width:2327;" fillcolor="#FFFFFF" filled="t" stroked="t" coordsize="21600,21600" o:gfxdata="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Qgbyy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食堂用水（</w:t>
                        </w:r>
                        <w:r>
                          <w:rPr>
                            <w:rFonts w:hint="eastAsia"/>
                            <w:lang w:val="en-US" w:eastAsia="zh-CN"/>
                          </w:rPr>
                          <w:t>0.25</w:t>
                        </w:r>
                        <w:r>
                          <w:rPr>
                            <w:rFonts w:hint="eastAsia"/>
                            <w:lang w:eastAsia="zh-CN"/>
                          </w:rPr>
                          <w:t>）</w:t>
                        </w:r>
                      </w:p>
                    </w:txbxContent>
                  </v:textbox>
                </v:shape>
                <v:shape id="文本框 2" o:spid="_x0000_s1026" o:spt="202" type="#_x0000_t202" style="position:absolute;left:8413;top:38209;height:538;width:2327;" fillcolor="#FFFFFF" filled="t" stroked="t" coordsize="21600,21600" o:gfxdata="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yfdY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日常生活用水（</w:t>
                        </w:r>
                        <w:r>
                          <w:rPr>
                            <w:rFonts w:hint="eastAsia"/>
                            <w:lang w:val="en-US" w:eastAsia="zh-CN"/>
                          </w:rPr>
                          <w:t>0.3</w:t>
                        </w:r>
                        <w:r>
                          <w:rPr>
                            <w:rFonts w:hint="eastAsia"/>
                            <w:lang w:eastAsia="zh-CN"/>
                          </w:rPr>
                          <w:t>）</w:t>
                        </w:r>
                      </w:p>
                    </w:txbxContent>
                  </v:textbox>
                </v:shape>
                <v:shape id="文本框 3" o:spid="_x0000_s1026" o:spt="202" type="#_x0000_t202" style="position:absolute;left:8416;top:39410;height:538;width:2327;" fillcolor="#FFFFFF" filled="t" stroked="t" coordsize="21600,21600" o:gfxdata="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0hVLD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浴室用水（</w:t>
                        </w:r>
                        <w:r>
                          <w:rPr>
                            <w:rFonts w:hint="eastAsia"/>
                            <w:lang w:val="en-US" w:eastAsia="zh-CN"/>
                          </w:rPr>
                          <w:t>0.16</w:t>
                        </w:r>
                        <w:r>
                          <w:rPr>
                            <w:rFonts w:hint="eastAsia"/>
                            <w:lang w:eastAsia="zh-CN"/>
                          </w:rPr>
                          <w:t>）</w:t>
                        </w:r>
                      </w:p>
                    </w:txbxContent>
                  </v:textbox>
                </v:shape>
                <v:shape id="文本框 4" o:spid="_x0000_s1026" o:spt="202" type="#_x0000_t202" style="position:absolute;left:8416;top:40827;height:538;width:2327;" fillcolor="#FFFFFF" filled="t" stroked="t" coordsize="21600,21600" o:gfxdata="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RXzLS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砂石场洒水（</w:t>
                        </w:r>
                        <w:r>
                          <w:rPr>
                            <w:rFonts w:hint="eastAsia"/>
                            <w:lang w:val="en-US" w:eastAsia="zh-CN"/>
                          </w:rPr>
                          <w:t>10.0</w:t>
                        </w:r>
                        <w:r>
                          <w:rPr>
                            <w:rFonts w:hint="eastAsia"/>
                            <w:lang w:eastAsia="zh-CN"/>
                          </w:rPr>
                          <w:t>）</w:t>
                        </w:r>
                      </w:p>
                    </w:txbxContent>
                  </v:textbox>
                </v:shape>
                <v:shape id="文本框 5" o:spid="_x0000_s1026" o:spt="202" type="#_x0000_t202" style="position:absolute;left:8409;top:42066;height:538;width:2327;" fillcolor="#FFFFFF" filled="t" stroked="t" coordsize="21600,21600" o:gfxdata="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G2kv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厂区绿化（</w:t>
                        </w:r>
                        <w:r>
                          <w:rPr>
                            <w:rFonts w:hint="eastAsia"/>
                            <w:lang w:val="en-US" w:eastAsia="zh-CN"/>
                          </w:rPr>
                          <w:t>8.0</w:t>
                        </w:r>
                        <w:r>
                          <w:rPr>
                            <w:rFonts w:hint="eastAsia"/>
                            <w:lang w:eastAsia="zh-CN"/>
                          </w:rPr>
                          <w:t>）</w:t>
                        </w:r>
                      </w:p>
                    </w:txbxContent>
                  </v:textbox>
                </v:shape>
                <v:shape id="文本框 6" o:spid="_x0000_s1026" o:spt="202" type="#_x0000_t202" style="position:absolute;left:8411;top:43343;height:538;width:2327;" fillcolor="#FFFFFF" filled="t" stroked="t" coordsize="21600,21600" o:gfxdata="UEsDBAoAAAAAAIdO4kAAAAAAAAAAAAAAAAAEAAAAZHJzL1BLAwQUAAAACACHTuJAWoT9XbQAAADb&#10;AAAADwAAAGRycy9kb3ducmV2LnhtbEVPvQrCMBDeBd8hnOCmaRWKVGNBQRA3tYvb0ZxtsbmUJFp9&#10;ezMIjh/f/6Z4m068yPnWsoJ0noAgrqxuuVZQXg+zFQgfkDV2lknBhzwU2/Fog7m2A5/pdQm1iCHs&#10;c1TQhNDnUvqqIYN+bnviyN2tMxgidLXUDocYbjq5SJJMGmw5NjTY076h6nF5GgXHbBduVOqTXi6W&#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ahP1d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搅拌仓冲洗水（</w:t>
                        </w:r>
                        <w:r>
                          <w:rPr>
                            <w:rFonts w:hint="eastAsia"/>
                            <w:lang w:val="en-US" w:eastAsia="zh-CN"/>
                          </w:rPr>
                          <w:t>0.1</w:t>
                        </w:r>
                        <w:r>
                          <w:rPr>
                            <w:rFonts w:hint="eastAsia"/>
                            <w:lang w:eastAsia="zh-CN"/>
                          </w:rPr>
                          <w:t>）</w:t>
                        </w:r>
                      </w:p>
                    </w:txbxContent>
                  </v:textbox>
                </v:shape>
                <v:shape id="文本框 7" o:spid="_x0000_s1026" o:spt="202" type="#_x0000_t202" style="position:absolute;left:8412;top:44534;height:538;width:2327;" fillcolor="#FFFFFF" filled="t" stroked="t" coordsize="21600,21600" o:gfxdata="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hK2eG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车辆冲洗水（</w:t>
                        </w:r>
                        <w:r>
                          <w:rPr>
                            <w:rFonts w:hint="eastAsia"/>
                            <w:lang w:val="en-US" w:eastAsia="zh-CN"/>
                          </w:rPr>
                          <w:t>0.5</w:t>
                        </w:r>
                        <w:r>
                          <w:rPr>
                            <w:rFonts w:hint="eastAsia"/>
                            <w:lang w:eastAsia="zh-CN"/>
                          </w:rPr>
                          <w:t>）</w:t>
                        </w:r>
                      </w:p>
                    </w:txbxContent>
                  </v:textbox>
                </v:shape>
                <v:shape id="文本框 9" o:spid="_x0000_s1026" o:spt="202" type="#_x0000_t202" style="position:absolute;left:8415;top:47049;height:538;width:2327;" fillcolor="#FFFFFF" filled="t" stroked="t" coordsize="21600,21600" o:gfxdata="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Z8Id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搅拌站用水（</w:t>
                        </w:r>
                        <w:r>
                          <w:rPr>
                            <w:rFonts w:hint="eastAsia"/>
                            <w:lang w:val="en-US" w:eastAsia="zh-CN"/>
                          </w:rPr>
                          <w:t>346.3</w:t>
                        </w:r>
                        <w:r>
                          <w:rPr>
                            <w:rFonts w:hint="eastAsia"/>
                            <w:lang w:eastAsia="zh-CN"/>
                          </w:rPr>
                          <w:t>）</w:t>
                        </w:r>
                      </w:p>
                    </w:txbxContent>
                  </v:textbox>
                </v:shape>
                <v:shape id="文本框 10" o:spid="_x0000_s1026" o:spt="202" type="#_x0000_t202" style="position:absolute;left:8418;top:45827;height:538;width:2327;" fillcolor="#FFFFFF" filled="t" stroked="t" coordsize="21600,21600" o:gfxdata="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Vxq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地面冲洗水（</w:t>
                        </w:r>
                        <w:r>
                          <w:rPr>
                            <w:rFonts w:hint="eastAsia"/>
                            <w:lang w:val="en-US" w:eastAsia="zh-CN"/>
                          </w:rPr>
                          <w:t>0.8</w:t>
                        </w:r>
                        <w:r>
                          <w:rPr>
                            <w:rFonts w:hint="eastAsia"/>
                            <w:lang w:eastAsia="zh-CN"/>
                          </w:rPr>
                          <w:t>）</w:t>
                        </w:r>
                      </w:p>
                    </w:txbxContent>
                  </v:textbox>
                </v:shape>
                <v:shape id="文本框 11" o:spid="_x0000_s1026" o:spt="202" type="#_x0000_t202" style="position:absolute;left:8419;top:48317;height:538;width:2327;" fillcolor="#FFFFFF" filled="t" stroked="t" coordsize="21600,21600" o:gfxdata="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fnx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厂区道路洒水（</w:t>
                        </w:r>
                        <w:r>
                          <w:rPr>
                            <w:rFonts w:hint="eastAsia"/>
                            <w:lang w:val="en-US" w:eastAsia="zh-CN"/>
                          </w:rPr>
                          <w:t>5.0</w:t>
                        </w:r>
                        <w:r>
                          <w:rPr>
                            <w:rFonts w:hint="eastAsia"/>
                            <w:lang w:eastAsia="zh-CN"/>
                          </w:rPr>
                          <w:t>）</w:t>
                        </w:r>
                      </w:p>
                    </w:txbxContent>
                  </v:textbox>
                </v:shape>
                <v:shape id="文本框 12" o:spid="_x0000_s1026" o:spt="202" type="#_x0000_t202" style="position:absolute;left:4763;top:37771;height:538;width:1914;" fillcolor="#FFFFFF" filled="t" stroked="t" coordsize="21600,21600" o:gfxdata="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EGGF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spacing w:line="360" w:lineRule="auto"/>
                          <w:jc w:val="center"/>
                          <w:rPr>
                            <w:rFonts w:hint="eastAsia" w:eastAsia="宋体"/>
                            <w:lang w:eastAsia="zh-CN"/>
                          </w:rPr>
                        </w:pPr>
                        <w:r>
                          <w:rPr>
                            <w:rFonts w:hint="eastAsia"/>
                            <w:lang w:eastAsia="zh-CN"/>
                          </w:rPr>
                          <w:t>水井</w:t>
                        </w:r>
                      </w:p>
                    </w:txbxContent>
                  </v:textbox>
                </v:shape>
                <v:shape id="肘形连接符 13" o:spid="_x0000_s1026" o:spt="34" type="#_x0000_t34" style="position:absolute;left:6677;top:37238;flip:y;height:802;width:1733;" filled="f" stroked="t" coordsize="21600,21600" o:gfxdata="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3MqxvQAA&#10;ANsAAAAPAAAAAAAAAAEAIAAAACIAAABkcnMvZG93bnJldi54bWxQSwECFAAUAAAACACHTuJAMy8F&#10;njsAAAA5AAAAEAAAAAAAAAABACAAAAAMAQAAZHJzL3NoYXBleG1sLnhtbFBLBQYAAAAABgAGAFsB&#10;AAC2AwAAAAA=&#10;" adj="11429">
                  <v:fill on="f" focussize="0,0"/>
                  <v:stroke weight="0.5pt" color="#000000" joinstyle="miter" endarrow="open"/>
                  <v:imagedata o:title=""/>
                  <o:lock v:ext="edit" aspectratio="f"/>
                </v:shape>
                <v:line id="直接连接符 14" o:spid="_x0000_s1026" o:spt="20" style="position:absolute;left:7587;top:38038;flip:x;height:10543;width:13;" filled="f" stroked="t" coordsize="21600,21600" o:gfxdata="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THCh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shape id="直接箭头连接符 15" o:spid="_x0000_s1026" o:spt="32" type="#_x0000_t32" style="position:absolute;left:7587;top:48576;height:10;width:832;" filled="f" stroked="t" coordsize="21600,21600" o:gfxdata="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UEVLsAAADb&#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16" o:spid="_x0000_s1026" o:spt="32" type="#_x0000_t32" style="position:absolute;left:7587;top:47313;height:5;width:828;" filled="f" stroked="t" coordsize="21600,21600" o:gfxdata="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mhz74A&#10;AADb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17" o:spid="_x0000_s1026" o:spt="32" type="#_x0000_t32" style="position:absolute;left:7589;top:46078;height:5;width:828;" filled="f" stroked="t" coordsize="21600,21600" o:gfxdata="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t3uvQAA&#10;ANs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8" o:spid="_x0000_s1026" o:spt="32" type="#_x0000_t32" style="position:absolute;left:7592;top:44818;height:5;width:828;" filled="f" stroked="t" coordsize="21600,21600" o:gfxdata="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8dvtvQAA&#10;ANs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19" o:spid="_x0000_s1026" o:spt="32" type="#_x0000_t32" style="position:absolute;left:7607;top:43621;height:5;width:828;" filled="f" stroked="t" coordsize="21600,21600" o:gfxdata="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I0WavQAA&#10;ANs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20" o:spid="_x0000_s1026" o:spt="32" type="#_x0000_t32" style="position:absolute;left:7610;top:42348;height:5;width:828;" filled="f" stroked="t" coordsize="21600,21600" o:gfxdata="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b+ABvQAA&#10;ANs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21" o:spid="_x0000_s1026" o:spt="32" type="#_x0000_t32" style="position:absolute;left:7615;top:41078;height:5;width:828;" filled="f" stroked="t" coordsize="21600,21600" o:gfxdata="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8HRztwAAANsAAAAP&#10;AAAAAAAAAAEAIAAAACIAAABkcnMvZG93bnJldi54bWxQSwECFAAUAAAACACHTuJAMy8FnjsAAAA5&#10;AAAAEAAAAAAAAAABACAAAAAGAQAAZHJzL3NoYXBleG1sLnhtbFBLBQYAAAAABgAGAFsBAACwAwAA&#10;AAA=&#10;">
                  <v:fill on="f" focussize="0,0"/>
                  <v:stroke weight="0.5pt" color="#000000" joinstyle="miter" endarrow="open"/>
                  <v:imagedata o:title=""/>
                  <o:lock v:ext="edit" aspectratio="f"/>
                </v:shape>
                <v:shape id="直接箭头连接符 22" o:spid="_x0000_s1026" o:spt="32" type="#_x0000_t32" style="position:absolute;left:7605;top:39693;height:5;width:828;" filled="f" stroked="t" coordsize="21600,21600" o:gfxdata="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9X+6otwAAANsAAAAP&#10;AAAAAAAAAAEAIAAAACIAAABkcnMvZG93bnJldi54bWxQSwECFAAUAAAACACHTuJAMy8FnjsAAAA5&#10;AAAAEAAAAAAAAAABACAAAAAGAQAAZHJzL3NoYXBleG1sLnhtbFBLBQYAAAAABgAGAFsBAACwAwAA&#10;AAA=&#10;">
                  <v:fill on="f" focussize="0,0"/>
                  <v:stroke weight="0.5pt" color="#000000" joinstyle="miter" endarrow="open"/>
                  <v:imagedata o:title=""/>
                  <o:lock v:ext="edit" aspectratio="f"/>
                </v:shape>
                <v:shape id="直接箭头连接符 23" o:spid="_x0000_s1026" o:spt="32" type="#_x0000_t32" style="position:absolute;left:7594;top:38471;height:5;width:828;" filled="f" stroked="t" coordsize="21600,21600" o:gfxdata="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Toq74A&#10;AADb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24" o:spid="_x0000_s1026" o:spt="32" type="#_x0000_t32" style="position:absolute;left:10737;top:37238;height:5;width:1375;" filled="f" stroked="t" coordsize="21600,21600" o:gfxdata="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BQ97sAAADb&#10;AAAADwAAAAAAAAABACAAAAAiAAAAZHJzL2Rvd25yZXYueG1sUEsBAhQAFAAAAAgAh07iQDMvBZ47&#10;AAAAOQAAABAAAAAAAAAAAQAgAAAACgEAAGRycy9zaGFwZXhtbC54bWxQSwUGAAAAAAYABgBbAQAA&#10;tAMAAAAA&#10;">
                  <v:fill on="f" focussize="0,0"/>
                  <v:stroke weight="0.5pt" color="#5B9BD5" joinstyle="miter" endarrow="open"/>
                  <v:imagedata o:title=""/>
                  <o:lock v:ext="edit" aspectratio="f"/>
                </v:shape>
                <v:shape id="文本框 26" o:spid="_x0000_s1026" o:spt="202" type="#_x0000_t202" style="position:absolute;left:12100;top:36972;height:538;width:2327;" fillcolor="#FFFFFF" filled="t" stroked="t" coordsize="21600,21600" o:gfxdata="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HSjh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附近村民喂猪</w:t>
                        </w:r>
                      </w:p>
                    </w:txbxContent>
                  </v:textbox>
                </v:shape>
                <v:shape id="肘形连接符 29" o:spid="_x0000_s1026" o:spt="34" type="#_x0000_t34" style="position:absolute;left:10740;top:38478;height:615;width:1960;" filled="f" stroked="t" coordsize="21600,21600" o:gfxdata="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Dc574A&#10;AADcAAAADwAAAAAAAAABACAAAAAiAAAAZHJzL2Rvd25yZXYueG1sUEsBAhQAFAAAAAgAh07iQDMv&#10;BZ47AAAAOQAAABAAAAAAAAAAAQAgAAAADQEAAGRycy9zaGFwZXhtbC54bWxQSwUGAAAAAAYABgBb&#10;AQAAtwMAAAAA&#10;" adj="10800">
                  <v:fill on="f" focussize="0,0"/>
                  <v:stroke weight="0.5pt" color="#5B9BD5" joinstyle="miter" endarrow="open"/>
                  <v:imagedata o:title=""/>
                  <o:lock v:ext="edit" aspectratio="f"/>
                </v:shape>
                <v:shape id="肘形连接符 30" o:spid="_x0000_s1026" o:spt="34" type="#_x0000_t34" style="position:absolute;left:10743;top:39093;flip:y;height:586;width:1944;" filled="f" stroked="t" coordsize="21600,21600" o:gfxdata="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id+K/&#10;AAAA3AAAAA8AAAAAAAAAAQAgAAAAIgAAAGRycy9kb3ducmV2LnhtbFBLAQIUABQAAAAIAIdO4kAz&#10;LwWeOwAAADkAAAAQAAAAAAAAAAEAIAAAAA4BAABkcnMvc2hhcGV4bWwueG1sUEsFBgAAAAAGAAYA&#10;WwEAALgDAAAAAA==&#10;" adj="10800">
                  <v:fill on="f" focussize="0,0"/>
                  <v:stroke weight="0.5pt" color="#5B9BD5" joinstyle="miter" endarrow="open"/>
                  <v:imagedata o:title=""/>
                  <o:lock v:ext="edit" aspectratio="f"/>
                </v:shape>
                <v:shape id="文本框 31" o:spid="_x0000_s1026" o:spt="202" type="#_x0000_t202" style="position:absolute;left:12678;top:38799;height:538;width:2327;" fillcolor="#FFFFFF" filled="t" stroked="t" coordsize="21600,21600" o:gfxdata="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zot2r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储水池</w:t>
                        </w:r>
                      </w:p>
                    </w:txbxContent>
                  </v:textbox>
                </v:shape>
                <v:shape id="肘形连接符 32" o:spid="_x0000_s1026" o:spt="33" type="#_x0000_t33" style="position:absolute;left:11412;top:38665;height:3099;width:1759;rotation:5898240f;" filled="f" stroked="t" coordsize="21600,21600" o:gfxdata="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0yh7sAAADc&#10;AAAADwAAAAAAAAABACAAAAAiAAAAZHJzL2Rvd25yZXYueG1sUEsBAhQAFAAAAAgAh07iQDMvBZ47&#10;AAAAOQAAABAAAAAAAAAAAQAgAAAACgEAAGRycy9zaGFwZXhtbC54bWxQSwUGAAAAAAYABgBbAQAA&#10;tAMAAAAA&#10;">
                  <v:fill on="f" focussize="0,0"/>
                  <v:stroke weight="0.5pt" color="#5B9BD5" joinstyle="miter" endarrow="open"/>
                  <v:imagedata o:title=""/>
                  <o:lock v:ext="edit" aspectratio="f"/>
                </v:shape>
                <v:shape id="肘形连接符 33" o:spid="_x0000_s1026" o:spt="34" type="#_x0000_t34" style="position:absolute;left:10738;top:43612;height:1181;width:1974;" filled="f" stroked="t" coordsize="21600,21600" o:gfxdata="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m9rkugAAANwA&#10;AAAPAAAAAAAAAAEAIAAAACIAAABkcnMvZG93bnJldi54bWxQSwECFAAUAAAACACHTuJAMy8FnjsA&#10;AAA5AAAAEAAAAAAAAAABACAAAAAJAQAAZHJzL3NoYXBleG1sLnhtbFBLBQYAAAAABgAGAFsBAACz&#10;AwAAAAA=&#10;" adj="10800">
                  <v:fill on="f" focussize="0,0"/>
                  <v:stroke weight="0.5pt" color="#5B9BD5" joinstyle="miter" endarrow="open"/>
                  <v:imagedata o:title=""/>
                  <o:lock v:ext="edit" aspectratio="f"/>
                </v:shape>
                <v:shape id="肘形连接符 34" o:spid="_x0000_s1026" o:spt="34" type="#_x0000_t34" style="position:absolute;left:10745;top:44793;flip:y;height:1303;width:1967;" filled="f" stroked="t" coordsize="21600,21600" o:gfxdata="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8bqbsAAADc&#10;AAAADwAAAAAAAAABACAAAAAiAAAAZHJzL2Rvd25yZXYueG1sUEsBAhQAFAAAAAgAh07iQDMvBZ47&#10;AAAAOQAAABAAAAAAAAAAAQAgAAAACgEAAGRycy9zaGFwZXhtbC54bWxQSwUGAAAAAAYABgBbAQAA&#10;tAMAAAAA&#10;" adj="10805">
                  <v:fill on="f" focussize="0,0"/>
                  <v:stroke weight="0.5pt" color="#5B9BD5" joinstyle="miter" endarrow="open"/>
                  <v:imagedata o:title=""/>
                  <o:lock v:ext="edit" aspectratio="f"/>
                </v:shape>
                <v:shape id="直接箭头连接符 35" o:spid="_x0000_s1026" o:spt="32" type="#_x0000_t32" style="position:absolute;left:10739;top:44791;height:2;width:1986;" filled="f" stroked="t" coordsize="21600,21600" o:gfxdata="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zQUqy5AAAA3AAA&#10;AA8AAAAAAAAAAQAgAAAAIgAAAGRycy9kb3ducmV2LnhtbFBLAQIUABQAAAAIAIdO4kAzLwWeOwAA&#10;ADkAAAAQAAAAAAAAAAEAIAAAAAgBAABkcnMvc2hhcGV4bWwueG1sUEsFBgAAAAAGAAYAWwEAALID&#10;AAAAAA==&#10;">
                  <v:fill on="f" focussize="0,0"/>
                  <v:stroke weight="0.5pt" color="#5B9BD5" joinstyle="miter" endarrow="open"/>
                  <v:imagedata o:title=""/>
                  <o:lock v:ext="edit" aspectratio="f"/>
                </v:shape>
                <v:shape id="文本框 36" o:spid="_x0000_s1026" o:spt="202" type="#_x0000_t202" style="position:absolute;left:12705;top:44527;height:538;width:2327;" fillcolor="#FFFFFF" filled="t" stroked="t" coordsize="21600,21600" o:gfxdata="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TY5C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砂石分离器</w:t>
                        </w:r>
                      </w:p>
                    </w:txbxContent>
                  </v:textbox>
                </v:shape>
                <v:shape id="肘形连接符 37" o:spid="_x0000_s1026" o:spt="33" type="#_x0000_t33" style="position:absolute;left:11178;top:44626;height:3127;width:2253;rotation:5898240f;" filled="f" stroked="t" coordsize="21600,21600" o:gfxdata="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aaD2vQAA&#10;ANwAAAAPAAAAAAAAAAEAIAAAACIAAABkcnMvZG93bnJldi54bWxQSwECFAAUAAAACACHTuJAMy8F&#10;njsAAAA5AAAAEAAAAAAAAAABACAAAAAMAQAAZHJzL3NoYXBleG1sLnhtbFBLBQYAAAAABgAGAFsB&#10;AAC2AwAAAAA=&#10;">
                  <v:fill on="f" focussize="0,0"/>
                  <v:stroke weight="0.5pt" color="#5B9BD5" joinstyle="miter" endarrow="open"/>
                  <v:imagedata o:title=""/>
                  <o:lock v:ext="edit" aspectratio="f"/>
                </v:shape>
                <v:shape id="文本框 38" o:spid="_x0000_s1026" o:spt="202" type="#_x0000_t202" style="position:absolute;left:7674;top:36750;height:400;width:700;" fillcolor="#FFFFFF" filled="t" stroked="f" coordsize="21600,21600" o:gfxdata="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oPPY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rPr>
                            <w:rFonts w:hint="eastAsia" w:eastAsia="宋体"/>
                            <w:lang w:val="en-US" w:eastAsia="zh-CN"/>
                          </w:rPr>
                        </w:pPr>
                        <w:r>
                          <w:rPr>
                            <w:rFonts w:hint="eastAsia"/>
                            <w:lang w:val="en-US" w:eastAsia="zh-CN"/>
                          </w:rPr>
                          <w:t>1.25</w:t>
                        </w:r>
                      </w:p>
                    </w:txbxContent>
                  </v:textbox>
                </v:shape>
                <v:shape id="文本框 39" o:spid="_x0000_s1026" o:spt="202" type="#_x0000_t202" style="position:absolute;left:7652;top:44352;height:376;width:700;" fillcolor="#FFFFFF" filled="t" stroked="f" coordsize="21600,21600" o:gfxdata="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DzJi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rPr>
                            <w:rFonts w:hint="eastAsia" w:eastAsia="宋体"/>
                            <w:lang w:val="en-US" w:eastAsia="zh-CN"/>
                          </w:rPr>
                        </w:pPr>
                        <w:r>
                          <w:rPr>
                            <w:rFonts w:hint="eastAsia"/>
                            <w:lang w:val="en-US" w:eastAsia="zh-CN"/>
                          </w:rPr>
                          <w:t>5.0</w:t>
                        </w:r>
                      </w:p>
                    </w:txbxContent>
                  </v:textbox>
                </v:shape>
                <v:shape id="文本框 40" o:spid="_x0000_s1026" o:spt="202" type="#_x0000_t202" style="position:absolute;left:7655;top:43143;height:376;width:700;" fillcolor="#FFFFFF" filled="t" stroked="f" coordsize="21600,21600" o:gfxdata="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dD2kD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rPr>
                            <w:rFonts w:hint="eastAsia" w:eastAsia="宋体"/>
                            <w:lang w:val="en-US" w:eastAsia="zh-CN"/>
                          </w:rPr>
                        </w:pPr>
                        <w:r>
                          <w:rPr>
                            <w:rFonts w:hint="eastAsia"/>
                            <w:lang w:val="en-US" w:eastAsia="zh-CN"/>
                          </w:rPr>
                          <w:t>1.0</w:t>
                        </w:r>
                      </w:p>
                    </w:txbxContent>
                  </v:textbox>
                </v:shape>
                <v:shape id="文本框 41" o:spid="_x0000_s1026" o:spt="202" type="#_x0000_t202" style="position:absolute;left:7632;top:41858;height:376;width:700;" fillcolor="#FFFFFF" filled="t" stroked="f" coordsize="21600,21600" o:gfxdata="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d33dL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rPr>
                            <w:rFonts w:hint="eastAsia" w:eastAsia="宋体"/>
                            <w:lang w:val="en-US" w:eastAsia="zh-CN"/>
                          </w:rPr>
                        </w:pPr>
                        <w:r>
                          <w:rPr>
                            <w:rFonts w:hint="eastAsia"/>
                            <w:lang w:val="en-US" w:eastAsia="zh-CN"/>
                          </w:rPr>
                          <w:t>18.0</w:t>
                        </w:r>
                      </w:p>
                    </w:txbxContent>
                  </v:textbox>
                </v:shape>
                <v:shape id="文本框 42" o:spid="_x0000_s1026" o:spt="202" type="#_x0000_t202" style="position:absolute;left:7648;top:40622;height:376;width:700;" fillcolor="#FFFFFF" filled="t" stroked="f" coordsize="21600,21600" o:gfxdata="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KRUu+2AAAA3A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rPr>
                            <w:rFonts w:hint="eastAsia" w:eastAsia="宋体"/>
                            <w:lang w:val="en-US" w:eastAsia="zh-CN"/>
                          </w:rPr>
                        </w:pPr>
                        <w:r>
                          <w:rPr>
                            <w:rFonts w:hint="eastAsia"/>
                            <w:lang w:val="en-US" w:eastAsia="zh-CN"/>
                          </w:rPr>
                          <w:t>7.34</w:t>
                        </w:r>
                      </w:p>
                    </w:txbxContent>
                  </v:textbox>
                </v:shape>
                <v:shape id="文本框 43" o:spid="_x0000_s1026" o:spt="202" type="#_x0000_t202" style="position:absolute;left:7649;top:39275;height:376;width:700;" fillcolor="#FFFFFF" filled="t" stroked="f" coordsize="21600,21600" o:gfxdata="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XjKm7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rPr>
                            <w:rFonts w:hint="eastAsia" w:eastAsia="宋体"/>
                            <w:lang w:val="en-US" w:eastAsia="zh-CN"/>
                          </w:rPr>
                        </w:pPr>
                        <w:r>
                          <w:rPr>
                            <w:rFonts w:hint="eastAsia"/>
                            <w:lang w:val="en-US" w:eastAsia="zh-CN"/>
                          </w:rPr>
                          <w:t>1.62</w:t>
                        </w:r>
                      </w:p>
                    </w:txbxContent>
                  </v:textbox>
                </v:shape>
                <v:shape id="文本框 44" o:spid="_x0000_s1026" o:spt="202" type="#_x0000_t202" style="position:absolute;left:7714;top:37978;height:376;width:700;" fillcolor="#FFFFFF" filled="t" stroked="f" coordsize="21600,21600" o:gfxdata="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I0bwC2AAAA3A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rPr>
                            <w:rFonts w:hint="eastAsia" w:eastAsia="宋体"/>
                            <w:lang w:val="en-US" w:eastAsia="zh-CN"/>
                          </w:rPr>
                        </w:pPr>
                        <w:r>
                          <w:rPr>
                            <w:rFonts w:hint="eastAsia"/>
                            <w:lang w:val="en-US" w:eastAsia="zh-CN"/>
                          </w:rPr>
                          <w:t>1.50</w:t>
                        </w:r>
                      </w:p>
                    </w:txbxContent>
                  </v:textbox>
                </v:shape>
                <v:shape id="文本框 45" o:spid="_x0000_s1026" o:spt="202" type="#_x0000_t202" style="position:absolute;left:7617;top:46867;height:376;width:787;" fillcolor="#FFFFFF" filled="t" stroked="f" coordsize="21600,21600" o:gfxdata="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0ubxd7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rPr>
                            <w:rFonts w:hint="eastAsia" w:eastAsia="宋体"/>
                            <w:lang w:val="en-US" w:eastAsia="zh-CN"/>
                          </w:rPr>
                        </w:pPr>
                        <w:r>
                          <w:rPr>
                            <w:rFonts w:hint="eastAsia"/>
                            <w:lang w:val="en-US" w:eastAsia="zh-CN"/>
                          </w:rPr>
                          <w:t>333.7</w:t>
                        </w:r>
                      </w:p>
                    </w:txbxContent>
                  </v:textbox>
                </v:shape>
                <v:shape id="文本框 46" o:spid="_x0000_s1026" o:spt="202" type="#_x0000_t202" style="position:absolute;left:7645;top:45582;height:376;width:700;" fillcolor="#FFFFFF" filled="t" stroked="f" coordsize="21600,21600" o:gfxdata="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2qVOy2AAAA3A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rPr>
                            <w:rFonts w:hint="eastAsia" w:eastAsia="宋体"/>
                            <w:lang w:val="en-US" w:eastAsia="zh-CN"/>
                          </w:rPr>
                        </w:pPr>
                        <w:r>
                          <w:rPr>
                            <w:rFonts w:hint="eastAsia"/>
                            <w:lang w:val="en-US" w:eastAsia="zh-CN"/>
                          </w:rPr>
                          <w:t>5.0</w:t>
                        </w:r>
                      </w:p>
                    </w:txbxContent>
                  </v:textbox>
                </v:shape>
                <v:shape id="文本框 47" o:spid="_x0000_s1026" o:spt="202" type="#_x0000_t202" style="position:absolute;left:7685;top:48084;height:400;width:700;" fillcolor="#FFFFFF" filled="t" stroked="f" coordsize="21600,21600" o:gfxdata="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1wJ6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rPr>
                            <w:rFonts w:hint="eastAsia" w:eastAsia="宋体"/>
                            <w:lang w:val="en-US" w:eastAsia="zh-CN"/>
                          </w:rPr>
                        </w:pPr>
                        <w:r>
                          <w:rPr>
                            <w:rFonts w:hint="eastAsia"/>
                            <w:lang w:val="en-US" w:eastAsia="zh-CN"/>
                          </w:rPr>
                          <w:t>5.0</w:t>
                        </w:r>
                      </w:p>
                    </w:txbxContent>
                  </v:textbox>
                </v:shape>
                <v:shape id="文本框 48" o:spid="_x0000_s1026" o:spt="202" type="#_x0000_t202" style="position:absolute;left:6732;top:37620;height:388;width:787;" fillcolor="#FFFFFF" filled="t" stroked="f" coordsize="21600,21600" o:gfxdata="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N5ZQW2AAAA3A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rPr>
                            <w:rFonts w:hint="eastAsia" w:eastAsia="宋体"/>
                            <w:lang w:val="en-US" w:eastAsia="zh-CN"/>
                          </w:rPr>
                        </w:pPr>
                        <w:r>
                          <w:rPr>
                            <w:rFonts w:hint="eastAsia"/>
                            <w:lang w:val="en-US" w:eastAsia="zh-CN"/>
                          </w:rPr>
                          <w:t>372.411</w:t>
                        </w:r>
                      </w:p>
                    </w:txbxContent>
                  </v:textbox>
                </v:shape>
                <v:shape id="文本框 49" o:spid="_x0000_s1026" o:spt="202" type="#_x0000_t202" style="position:absolute;left:11039;top:36727;height:400;width:700;" fillcolor="#FFFFFF" filled="t" stroked="f" coordsize="21600,21600" o:gfxdata="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LwYl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rPr>
                            <w:rFonts w:hint="eastAsia" w:eastAsia="宋体"/>
                            <w:lang w:val="en-US" w:eastAsia="zh-CN"/>
                          </w:rPr>
                        </w:pPr>
                        <w:r>
                          <w:rPr>
                            <w:rFonts w:hint="eastAsia"/>
                            <w:lang w:val="en-US" w:eastAsia="zh-CN"/>
                          </w:rPr>
                          <w:t>1.0</w:t>
                        </w:r>
                      </w:p>
                    </w:txbxContent>
                  </v:textbox>
                </v:shape>
                <v:shape id="文本框 50" o:spid="_x0000_s1026" o:spt="202" type="#_x0000_t202" style="position:absolute;left:10904;top:39254;height:400;width:700;" fillcolor="#FFFFFF" filled="t" stroked="f" coordsize="21600,21600" o:gfxdata="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2Ojvr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rPr>
                            <w:rFonts w:hint="eastAsia" w:eastAsia="宋体"/>
                            <w:lang w:val="en-US" w:eastAsia="zh-CN"/>
                          </w:rPr>
                        </w:pPr>
                        <w:r>
                          <w:rPr>
                            <w:rFonts w:hint="eastAsia"/>
                            <w:lang w:val="en-US" w:eastAsia="zh-CN"/>
                          </w:rPr>
                          <w:t>1.46</w:t>
                        </w:r>
                      </w:p>
                    </w:txbxContent>
                  </v:textbox>
                </v:shape>
                <v:shape id="文本框 51" o:spid="_x0000_s1026" o:spt="202" type="#_x0000_t202" style="position:absolute;left:10919;top:37995;height:400;width:700;" fillcolor="#FFFFFF" filled="t" stroked="f" coordsize="21600,21600" o:gfxdata="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7E9ybgAAADc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pPr>
                          <w:rPr>
                            <w:rFonts w:hint="eastAsia" w:eastAsia="宋体"/>
                            <w:lang w:val="en-US" w:eastAsia="zh-CN"/>
                          </w:rPr>
                        </w:pPr>
                        <w:r>
                          <w:rPr>
                            <w:rFonts w:hint="eastAsia"/>
                            <w:lang w:val="en-US" w:eastAsia="zh-CN"/>
                          </w:rPr>
                          <w:t>1.2</w:t>
                        </w:r>
                      </w:p>
                    </w:txbxContent>
                  </v:textbox>
                </v:shape>
                <v:shape id="文本框 52" o:spid="_x0000_s1026" o:spt="202" type="#_x0000_t202" style="position:absolute;left:11859;top:38585;height:400;width:725;" fillcolor="#FFFFFF" filled="t" stroked="f" coordsize="21600,21600" o:gfxdata="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z9mFK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hint="eastAsia"/>
                            <w:lang w:val="en-US" w:eastAsia="zh-CN"/>
                          </w:rPr>
                        </w:pPr>
                        <w:r>
                          <w:rPr>
                            <w:rFonts w:hint="eastAsia"/>
                            <w:lang w:val="en-US" w:eastAsia="zh-CN"/>
                          </w:rPr>
                          <w:t>2.66</w:t>
                        </w:r>
                      </w:p>
                    </w:txbxContent>
                  </v:textbox>
                </v:shape>
                <v:shape id="文本框 53" o:spid="_x0000_s1026" o:spt="202" type="#_x0000_t202" style="position:absolute;left:12024;top:40638;height:400;width:725;" fillcolor="#FFFFFF" filled="t" stroked="f" coordsize="21600,21600" o:gfxdata="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xQAJr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rPr>
                            <w:rFonts w:hint="eastAsia"/>
                            <w:lang w:val="en-US" w:eastAsia="zh-CN"/>
                          </w:rPr>
                        </w:pPr>
                        <w:r>
                          <w:rPr>
                            <w:rFonts w:hint="eastAsia"/>
                            <w:lang w:val="en-US" w:eastAsia="zh-CN"/>
                          </w:rPr>
                          <w:t>2.66</w:t>
                        </w:r>
                      </w:p>
                    </w:txbxContent>
                  </v:textbox>
                </v:shape>
                <v:shape id="文本框 54" o:spid="_x0000_s1026" o:spt="202" type="#_x0000_t202" style="position:absolute;left:11771;top:44372;height:400;width:700;" fillcolor="#FFFFFF" filled="t" stroked="f" coordsize="21600,21600" o:gfxdata="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Ypb2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hint="eastAsia" w:eastAsia="宋体"/>
                            <w:lang w:val="en-US" w:eastAsia="zh-CN"/>
                          </w:rPr>
                        </w:pPr>
                        <w:r>
                          <w:rPr>
                            <w:rFonts w:hint="eastAsia"/>
                            <w:lang w:val="en-US" w:eastAsia="zh-CN"/>
                          </w:rPr>
                          <w:t>12.6</w:t>
                        </w:r>
                      </w:p>
                    </w:txbxContent>
                  </v:textbox>
                </v:shape>
                <v:shape id="文本框 55" o:spid="_x0000_s1026" o:spt="202" type="#_x0000_t202" style="position:absolute;left:10836;top:45688;height:400;width:700;" fillcolor="#FFFFFF" filled="t" stroked="f" coordsize="21600,21600" o:gfxdata="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Io7yr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rPr>
                            <w:rFonts w:hint="eastAsia" w:eastAsia="宋体"/>
                            <w:lang w:val="en-US" w:eastAsia="zh-CN"/>
                          </w:rPr>
                        </w:pPr>
                        <w:r>
                          <w:rPr>
                            <w:rFonts w:hint="eastAsia"/>
                            <w:lang w:val="en-US" w:eastAsia="zh-CN"/>
                          </w:rPr>
                          <w:t>7.2</w:t>
                        </w:r>
                      </w:p>
                    </w:txbxContent>
                  </v:textbox>
                </v:shape>
                <v:shape id="文本框 56" o:spid="_x0000_s1026" o:spt="202" type="#_x0000_t202" style="position:absolute;left:10814;top:44390;height:400;width:700;" fillcolor="#FFFFFF" filled="t" stroked="f" coordsize="21600,21600" o:gfxdata="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PGnlG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hint="eastAsia" w:eastAsia="宋体"/>
                            <w:lang w:val="en-US" w:eastAsia="zh-CN"/>
                          </w:rPr>
                        </w:pPr>
                        <w:r>
                          <w:rPr>
                            <w:rFonts w:hint="eastAsia"/>
                            <w:lang w:val="en-US" w:eastAsia="zh-CN"/>
                          </w:rPr>
                          <w:t>4.5</w:t>
                        </w:r>
                      </w:p>
                    </w:txbxContent>
                  </v:textbox>
                </v:shape>
                <v:shape id="文本框 57" o:spid="_x0000_s1026" o:spt="202" type="#_x0000_t202" style="position:absolute;left:10879;top:43167;height:400;width:700;" fillcolor="#FFFFFF" filled="t" stroked="f" coordsize="21600,21600" o:gfxdata="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WQoj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rPr>
                            <w:rFonts w:hint="eastAsia" w:eastAsia="宋体"/>
                            <w:lang w:val="en-US" w:eastAsia="zh-CN"/>
                          </w:rPr>
                        </w:pPr>
                        <w:r>
                          <w:rPr>
                            <w:rFonts w:hint="eastAsia"/>
                            <w:lang w:val="en-US" w:eastAsia="zh-CN"/>
                          </w:rPr>
                          <w:t>0.9</w:t>
                        </w:r>
                      </w:p>
                    </w:txbxContent>
                  </v:textbox>
                </v:shape>
                <v:shape id="文本框 58" o:spid="_x0000_s1026" o:spt="202" type="#_x0000_t202" style="position:absolute;left:11748;top:46850;height:400;width:700;" fillcolor="#FFFFFF" filled="t" stroked="f" coordsize="21600,21600" o:gfxdata="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0Vr7i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hint="eastAsia" w:eastAsia="宋体"/>
                            <w:lang w:val="en-US" w:eastAsia="zh-CN"/>
                          </w:rPr>
                        </w:pPr>
                        <w:r>
                          <w:rPr>
                            <w:rFonts w:hint="eastAsia"/>
                            <w:lang w:val="en-US" w:eastAsia="zh-CN"/>
                          </w:rPr>
                          <w:t>12.6</w:t>
                        </w:r>
                      </w:p>
                    </w:txbxContent>
                  </v:textbox>
                </v:shape>
              </v:group>
            </w:pict>
          </mc:Fallback>
        </mc:AlternateContent>
      </w: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p>
    <w:p>
      <w:pPr>
        <w:numPr>
          <w:ilvl w:val="0"/>
          <w:numId w:val="0"/>
        </w:numPr>
        <w:jc w:val="both"/>
        <w:rPr>
          <w:rFonts w:hint="eastAsia" w:ascii="仿宋" w:hAnsi="仿宋" w:eastAsia="仿宋" w:cs="仿宋"/>
          <w:b/>
          <w:bCs/>
          <w:sz w:val="28"/>
          <w:szCs w:val="28"/>
          <w:lang w:val="en-US" w:eastAsia="zh-CN"/>
        </w:rPr>
      </w:pPr>
    </w:p>
    <w:p>
      <w:pPr>
        <w:numPr>
          <w:ilvl w:val="0"/>
          <w:numId w:val="0"/>
        </w:numPr>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图3-3  全厂运行水平衡图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281" w:firstLineChars="10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3.5 生产工艺及产污环节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eastAsia" w:ascii="仿宋" w:hAnsi="仿宋" w:eastAsia="仿宋" w:cs="仿宋"/>
          <w:sz w:val="28"/>
          <w:lang w:val="en-US" w:eastAsia="zh-CN"/>
        </w:rPr>
      </w:pPr>
      <w:r>
        <w:rPr>
          <w:rFonts w:hint="eastAsia" w:ascii="仿宋" w:hAnsi="仿宋" w:eastAsia="仿宋" w:cs="仿宋"/>
          <w:b w:val="0"/>
          <w:bCs w:val="0"/>
          <w:sz w:val="28"/>
          <w:szCs w:val="28"/>
          <w:lang w:val="en-US" w:eastAsia="zh-CN"/>
        </w:rPr>
        <w:t>本项目的主要生产工艺分为：原辅料的储存、加料、搅拌、成品四部分</w:t>
      </w:r>
      <w:r>
        <w:rPr>
          <w:rFonts w:hint="eastAsia" w:ascii="仿宋" w:hAnsi="仿宋" w:eastAsia="仿宋" w:cs="仿宋"/>
          <w:b w:val="0"/>
          <w:bCs w:val="0"/>
          <w:color w:val="auto"/>
          <w:sz w:val="28"/>
          <w:szCs w:val="28"/>
          <w:lang w:val="en-US" w:eastAsia="zh-CN"/>
        </w:rPr>
        <w:t>。</w:t>
      </w:r>
      <w:r>
        <w:rPr>
          <w:rFonts w:hint="eastAsia" w:ascii="仿宋" w:hAnsi="仿宋" w:eastAsia="仿宋" w:cs="仿宋"/>
          <w:color w:val="auto"/>
          <w:sz w:val="28"/>
          <w:lang w:val="en-US" w:eastAsia="zh-CN"/>
        </w:rPr>
        <w:t>工艺流程见图3-4，工</w:t>
      </w:r>
      <w:r>
        <w:rPr>
          <w:rFonts w:hint="eastAsia" w:ascii="仿宋" w:hAnsi="仿宋" w:eastAsia="仿宋" w:cs="仿宋"/>
          <w:sz w:val="28"/>
          <w:lang w:val="en-US" w:eastAsia="zh-CN"/>
        </w:rPr>
        <w:t>艺流程分析如下：</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仿宋" w:hAnsi="仿宋" w:eastAsia="仿宋" w:cs="仿宋"/>
          <w:sz w:val="28"/>
          <w:lang w:val="en-US" w:eastAsia="zh-CN"/>
        </w:rPr>
      </w:pPr>
      <w:r>
        <w:rPr>
          <w:rFonts w:hint="eastAsia" w:ascii="仿宋" w:hAnsi="仿宋" w:eastAsia="仿宋" w:cs="仿宋"/>
          <w:b/>
          <w:bCs/>
          <w:sz w:val="28"/>
          <w:szCs w:val="28"/>
          <w:lang w:val="en-US" w:eastAsia="zh-CN"/>
        </w:rPr>
        <w:t>原辅料的储存</w:t>
      </w:r>
      <w:r>
        <w:rPr>
          <w:rFonts w:hint="eastAsia" w:ascii="仿宋" w:hAnsi="仿宋" w:eastAsia="仿宋" w:cs="仿宋"/>
          <w:b/>
          <w:bCs/>
          <w:sz w:val="28"/>
          <w:lang w:val="en-US" w:eastAsia="zh-CN"/>
        </w:rPr>
        <w:t>：</w:t>
      </w:r>
      <w:r>
        <w:rPr>
          <w:rFonts w:hint="eastAsia" w:ascii="仿宋" w:hAnsi="仿宋" w:eastAsia="仿宋" w:cs="仿宋"/>
          <w:sz w:val="28"/>
          <w:lang w:val="en-US" w:eastAsia="zh-CN"/>
        </w:rPr>
        <w:t>本项目所需要的原料有水泥、粉煤灰、石子水、外加剂。其中水泥、粉煤灰等粉状原料采用罐装车运输到厂区后，由其自带的气力输送泵输送至相应原料筒仓内存储，输送过程中产生的粉尘经仓顶自带的无动力滤芯式收尘器处理后达标排放；外加剂为水剂，由运输车辆运至厂区的外加剂储存罐中储存；沙子和石子均是供货单位经过供货单位水洗后、含土量极低的合格原料。原料进厂后，按照原料布置分区装卸。</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仿宋" w:hAnsi="仿宋" w:eastAsia="仿宋" w:cs="仿宋"/>
          <w:sz w:val="28"/>
          <w:lang w:val="en-US" w:eastAsia="zh-CN"/>
        </w:rPr>
      </w:pPr>
      <w:r>
        <w:rPr>
          <w:rFonts w:hint="eastAsia" w:ascii="仿宋" w:hAnsi="仿宋" w:eastAsia="仿宋" w:cs="仿宋"/>
          <w:b/>
          <w:bCs/>
          <w:sz w:val="28"/>
          <w:szCs w:val="28"/>
          <w:lang w:val="en-US" w:eastAsia="zh-CN"/>
        </w:rPr>
        <w:t>加料</w:t>
      </w:r>
      <w:r>
        <w:rPr>
          <w:rFonts w:hint="eastAsia" w:ascii="仿宋" w:hAnsi="仿宋" w:eastAsia="仿宋" w:cs="仿宋"/>
          <w:b/>
          <w:bCs/>
          <w:sz w:val="28"/>
          <w:lang w:val="en-US" w:eastAsia="zh-CN"/>
        </w:rPr>
        <w:t>：</w:t>
      </w:r>
      <w:r>
        <w:rPr>
          <w:rFonts w:hint="eastAsia" w:ascii="仿宋" w:hAnsi="仿宋" w:eastAsia="仿宋" w:cs="仿宋"/>
          <w:sz w:val="28"/>
          <w:lang w:val="en-US" w:eastAsia="zh-CN"/>
        </w:rPr>
        <w:t>分区堆存的原料由装载机铲入啥事投料口，砂投料口下部设有计量设施，经计量后的砂石通过密闭皮带输送至搅拌机投料口。水泥、粉煤灰等粉状原料则通过螺旋输送机密闭上料至搅拌机内。搅拌用水及外加剂采用压力供水及水泵上料。整个过程均采用计算机监控，全自动化操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仿宋" w:hAnsi="仿宋" w:eastAsia="仿宋" w:cs="仿宋"/>
          <w:sz w:val="28"/>
          <w:lang w:val="en-US" w:eastAsia="zh-CN"/>
        </w:rPr>
      </w:pPr>
      <w:r>
        <w:rPr>
          <w:rFonts w:hint="eastAsia" w:ascii="仿宋" w:hAnsi="仿宋" w:eastAsia="仿宋" w:cs="仿宋"/>
          <w:b/>
          <w:bCs/>
          <w:sz w:val="28"/>
          <w:lang w:val="en-US" w:eastAsia="zh-CN"/>
        </w:rPr>
        <w:t>（3）</w:t>
      </w:r>
      <w:r>
        <w:rPr>
          <w:rFonts w:hint="eastAsia" w:ascii="仿宋" w:hAnsi="仿宋" w:eastAsia="仿宋" w:cs="仿宋"/>
          <w:b/>
          <w:bCs/>
          <w:sz w:val="28"/>
          <w:szCs w:val="28"/>
          <w:lang w:val="en-US" w:eastAsia="zh-CN"/>
        </w:rPr>
        <w:t>搅拌</w:t>
      </w:r>
      <w:r>
        <w:rPr>
          <w:rFonts w:hint="eastAsia" w:ascii="仿宋" w:hAnsi="仿宋" w:eastAsia="仿宋" w:cs="仿宋"/>
          <w:b/>
          <w:bCs/>
          <w:sz w:val="28"/>
          <w:lang w:val="en-US" w:eastAsia="zh-CN"/>
        </w:rPr>
        <w:t>：</w:t>
      </w:r>
      <w:r>
        <w:rPr>
          <w:rFonts w:hint="eastAsia" w:ascii="仿宋" w:hAnsi="仿宋" w:eastAsia="仿宋" w:cs="仿宋"/>
          <w:sz w:val="28"/>
          <w:lang w:val="en-US" w:eastAsia="zh-CN"/>
        </w:rPr>
        <w:t>各种原料经计量之后进入搅拌机进行强行搅拌，搅拌机投料口设置有挡帘，以降低砂石投料转载产生的粉尘，搅拌机上方设置有集尘罩，投料、搅拌工序产生的粉尘由集尘罩收集后由相应的布袋除尘器处理，经处理后达标排放。搅拌过程采用电脑控制，从而保证混凝土的品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仿宋" w:hAnsi="仿宋" w:eastAsia="仿宋" w:cs="仿宋"/>
          <w:sz w:val="28"/>
          <w:lang w:val="en-US" w:eastAsia="zh-CN"/>
        </w:rPr>
      </w:pPr>
      <w:r>
        <w:rPr>
          <w:rFonts w:hint="eastAsia" w:ascii="仿宋" w:hAnsi="仿宋" w:eastAsia="仿宋" w:cs="仿宋"/>
          <w:b/>
          <w:bCs/>
          <w:sz w:val="28"/>
          <w:lang w:val="en-US" w:eastAsia="zh-CN"/>
        </w:rPr>
        <w:t>（4）</w:t>
      </w:r>
      <w:r>
        <w:rPr>
          <w:rFonts w:hint="eastAsia" w:ascii="仿宋" w:hAnsi="仿宋" w:eastAsia="仿宋" w:cs="仿宋"/>
          <w:b/>
          <w:bCs/>
          <w:sz w:val="28"/>
          <w:szCs w:val="28"/>
          <w:lang w:val="en-US" w:eastAsia="zh-CN"/>
        </w:rPr>
        <w:t>成品</w:t>
      </w:r>
      <w:r>
        <w:rPr>
          <w:rFonts w:hint="eastAsia" w:ascii="仿宋" w:hAnsi="仿宋" w:eastAsia="仿宋" w:cs="仿宋"/>
          <w:b/>
          <w:bCs/>
          <w:sz w:val="28"/>
          <w:lang w:val="en-US" w:eastAsia="zh-CN"/>
        </w:rPr>
        <w:t>：</w:t>
      </w:r>
      <w:r>
        <w:rPr>
          <w:rFonts w:hint="eastAsia" w:ascii="仿宋" w:hAnsi="仿宋" w:eastAsia="仿宋" w:cs="仿宋"/>
          <w:sz w:val="28"/>
          <w:vertAlign w:val="baseline"/>
          <w:lang w:val="en-US" w:eastAsia="zh-CN"/>
        </w:rPr>
        <w:t>生产出的混凝土成品由混凝土运输车直接装运，送往施工工地。</w:t>
      </w:r>
    </w:p>
    <w:p>
      <w:pPr>
        <w:keepNext w:val="0"/>
        <w:keepLines w:val="0"/>
        <w:pageBreakBefore w:val="0"/>
        <w:widowControl w:val="0"/>
        <w:numPr>
          <w:ilvl w:val="0"/>
          <w:numId w:val="0"/>
        </w:numPr>
        <w:kinsoku/>
        <w:wordWrap/>
        <w:overflowPunct/>
        <w:topLinePunct w:val="0"/>
        <w:autoSpaceDE/>
        <w:autoSpaceDN/>
        <w:bidi w:val="0"/>
        <w:adjustRightInd/>
        <w:snapToGrid/>
        <w:spacing w:line="680" w:lineRule="exact"/>
        <w:ind w:leftChars="0" w:right="0" w:rightChars="0" w:firstLine="280" w:firstLineChars="100"/>
        <w:jc w:val="both"/>
        <w:textAlignment w:val="auto"/>
        <w:outlineLvl w:val="9"/>
        <w:rPr>
          <w:rFonts w:hint="eastAsia" w:ascii="仿宋" w:hAnsi="仿宋" w:eastAsia="仿宋" w:cs="仿宋"/>
          <w:sz w:val="28"/>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numPr>
          <w:ilvl w:val="0"/>
          <w:numId w:val="0"/>
        </w:numPr>
        <w:ind w:firstLine="2800" w:firstLineChars="1000"/>
        <w:jc w:val="both"/>
        <w:rPr>
          <w:rFonts w:hint="eastAsia" w:ascii="仿宋" w:hAnsi="仿宋" w:eastAsia="仿宋" w:cs="仿宋"/>
          <w:b/>
          <w:bCs/>
          <w:sz w:val="28"/>
          <w:szCs w:val="28"/>
          <w:lang w:val="en-US" w:eastAsia="zh-CN"/>
        </w:rPr>
      </w:pPr>
      <w:r>
        <w:rPr>
          <w:sz w:val="28"/>
        </w:rPr>
        <mc:AlternateContent>
          <mc:Choice Requires="wpg">
            <w:drawing>
              <wp:anchor distT="0" distB="0" distL="114300" distR="114300" simplePos="0" relativeHeight="289250304" behindDoc="0" locked="0" layoutInCell="1" allowOverlap="1">
                <wp:simplePos x="0" y="0"/>
                <wp:positionH relativeFrom="column">
                  <wp:posOffset>-626745</wp:posOffset>
                </wp:positionH>
                <wp:positionV relativeFrom="paragraph">
                  <wp:posOffset>120015</wp:posOffset>
                </wp:positionV>
                <wp:extent cx="6410960" cy="70533895"/>
                <wp:effectExtent l="4445" t="4445" r="23495" b="3810"/>
                <wp:wrapNone/>
                <wp:docPr id="193" name="组合 193"/>
                <wp:cNvGraphicFramePr/>
                <a:graphic xmlns:a="http://schemas.openxmlformats.org/drawingml/2006/main">
                  <a:graphicData uri="http://schemas.microsoft.com/office/word/2010/wordprocessingGroup">
                    <wpg:wgp>
                      <wpg:cNvGrpSpPr/>
                      <wpg:grpSpPr>
                        <a:xfrm>
                          <a:off x="0" y="0"/>
                          <a:ext cx="6410960" cy="70534137"/>
                          <a:chOff x="4061" y="173122"/>
                          <a:chExt cx="10096" cy="100616"/>
                        </a:xfrm>
                      </wpg:grpSpPr>
                      <wps:wsp>
                        <wps:cNvPr id="194" name="文本框 69"/>
                        <wps:cNvSpPr txBox="1"/>
                        <wps:spPr>
                          <a:xfrm>
                            <a:off x="11578" y="182663"/>
                            <a:ext cx="761" cy="4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文本框 53"/>
                        <wps:cNvSpPr txBox="1"/>
                        <wps:spPr>
                          <a:xfrm>
                            <a:off x="12146" y="178799"/>
                            <a:ext cx="761" cy="4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5" name="文本框 60"/>
                        <wps:cNvSpPr txBox="1"/>
                        <wps:spPr>
                          <a:xfrm>
                            <a:off x="12167" y="174472"/>
                            <a:ext cx="761" cy="4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粉尘</w:t>
                              </w:r>
                            </w:p>
                            <w:p>
                              <w:pPr>
                                <w:jc w:val="center"/>
                                <w:rPr>
                                  <w:rFonts w:hint="eastAsia" w:eastAsiaTheme="minor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6" name="文本框 62"/>
                        <wps:cNvSpPr txBox="1"/>
                        <wps:spPr>
                          <a:xfrm>
                            <a:off x="7621" y="173122"/>
                            <a:ext cx="761" cy="4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 name="直接箭头连接符 58"/>
                        <wps:cNvCnPr>
                          <a:endCxn id="53" idx="1"/>
                        </wps:cNvCnPr>
                        <wps:spPr>
                          <a:xfrm>
                            <a:off x="11822" y="179014"/>
                            <a:ext cx="324" cy="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8" name="直接箭头连接符 59"/>
                        <wps:cNvCnPr/>
                        <wps:spPr>
                          <a:xfrm flipV="1">
                            <a:off x="9593" y="179007"/>
                            <a:ext cx="267" cy="1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9" name="文本框 54"/>
                        <wps:cNvSpPr txBox="1"/>
                        <wps:spPr>
                          <a:xfrm>
                            <a:off x="7589" y="176090"/>
                            <a:ext cx="761" cy="4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粉尘</w:t>
                              </w:r>
                            </w:p>
                            <w:p>
                              <w:pPr>
                                <w:jc w:val="center"/>
                                <w:rPr>
                                  <w:rFonts w:hint="eastAsia" w:eastAsiaTheme="minor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 name="直接箭头连接符 55"/>
                        <wps:cNvCnPr/>
                        <wps:spPr>
                          <a:xfrm>
                            <a:off x="7493" y="175660"/>
                            <a:ext cx="295" cy="43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1" name="直接箭头连接符 56"/>
                        <wps:cNvCnPr/>
                        <wps:spPr>
                          <a:xfrm flipH="1">
                            <a:off x="8203" y="175626"/>
                            <a:ext cx="284" cy="46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2" name="直接箭头连接符 57"/>
                        <wps:cNvCnPr>
                          <a:stCxn id="33" idx="3"/>
                          <a:endCxn id="51" idx="1"/>
                        </wps:cNvCnPr>
                        <wps:spPr>
                          <a:xfrm flipV="1">
                            <a:off x="6921" y="179011"/>
                            <a:ext cx="267" cy="1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3" name="直接箭头连接符 61"/>
                        <wps:cNvCnPr>
                          <a:stCxn id="16" idx="0"/>
                          <a:endCxn id="60" idx="1"/>
                        </wps:cNvCnPr>
                        <wps:spPr>
                          <a:xfrm flipV="1">
                            <a:off x="11536" y="174691"/>
                            <a:ext cx="631" cy="6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4" name="直接箭头连接符 63"/>
                        <wps:cNvCnPr>
                          <a:stCxn id="11" idx="0"/>
                          <a:endCxn id="62" idx="1"/>
                        </wps:cNvCnPr>
                        <wps:spPr>
                          <a:xfrm flipV="1">
                            <a:off x="7165" y="211373"/>
                            <a:ext cx="934" cy="65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5" name="直接箭头连接符 64"/>
                        <wps:cNvCnPr>
                          <a:stCxn id="13" idx="0"/>
                          <a:endCxn id="62" idx="3"/>
                        </wps:cNvCnPr>
                        <wps:spPr>
                          <a:xfrm flipH="1" flipV="1">
                            <a:off x="8382" y="173341"/>
                            <a:ext cx="901" cy="6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6" name="文本框 65"/>
                        <wps:cNvSpPr txBox="1"/>
                        <wps:spPr>
                          <a:xfrm>
                            <a:off x="7986" y="182561"/>
                            <a:ext cx="3092" cy="62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eastAsiaTheme="minorEastAsia"/>
                                  <w:lang w:eastAsia="zh-CN"/>
                                </w:rPr>
                              </w:pPr>
                              <w:r>
                                <w:rPr>
                                  <w:rFonts w:hint="eastAsia"/>
                                  <w:lang w:eastAsia="zh-CN"/>
                                </w:rPr>
                                <w:t>混凝土运输车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7" name="直接箭头连接符 66"/>
                        <wps:cNvCnPr>
                          <a:stCxn id="36" idx="2"/>
                        </wps:cNvCnPr>
                        <wps:spPr>
                          <a:xfrm>
                            <a:off x="9542" y="182007"/>
                            <a:ext cx="0" cy="55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8" name="文本框 67"/>
                        <wps:cNvSpPr txBox="1"/>
                        <wps:spPr>
                          <a:xfrm>
                            <a:off x="9022" y="183657"/>
                            <a:ext cx="1015" cy="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eastAsiaTheme="minorEastAsia"/>
                                  <w:lang w:eastAsia="zh-CN"/>
                                </w:rPr>
                              </w:pPr>
                              <w:r>
                                <w:rPr>
                                  <w:rFonts w:hint="eastAsia"/>
                                  <w:lang w:eastAsia="zh-CN"/>
                                </w:rPr>
                                <w:t>外销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9" name="直接箭头连接符 68"/>
                        <wps:cNvCnPr>
                          <a:stCxn id="65" idx="2"/>
                          <a:endCxn id="67" idx="0"/>
                        </wps:cNvCnPr>
                        <wps:spPr>
                          <a:xfrm flipH="1">
                            <a:off x="9530" y="183184"/>
                            <a:ext cx="2" cy="47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1" name="直接箭头连接符 71"/>
                        <wps:cNvCnPr>
                          <a:endCxn id="69" idx="0"/>
                        </wps:cNvCnPr>
                        <wps:spPr>
                          <a:xfrm>
                            <a:off x="11469" y="273088"/>
                            <a:ext cx="6" cy="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2" name="矩形 4"/>
                        <wps:cNvSpPr/>
                        <wps:spPr>
                          <a:xfrm>
                            <a:off x="5895" y="174012"/>
                            <a:ext cx="1592" cy="62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3" name="矩形 7"/>
                        <wps:cNvSpPr/>
                        <wps:spPr>
                          <a:xfrm>
                            <a:off x="4073" y="174013"/>
                            <a:ext cx="958" cy="61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文本框 10"/>
                        <wps:cNvSpPr txBox="1"/>
                        <wps:spPr>
                          <a:xfrm>
                            <a:off x="4061" y="174004"/>
                            <a:ext cx="980" cy="62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eastAsiaTheme="minorEastAsia"/>
                                  <w:lang w:eastAsia="zh-CN"/>
                                </w:rPr>
                              </w:pPr>
                              <w:r>
                                <w:rPr>
                                  <w:rFonts w:hint="eastAsia"/>
                                  <w:lang w:eastAsia="zh-CN"/>
                                </w:rPr>
                                <w:t>石子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4" name="文本框 11"/>
                        <wps:cNvSpPr txBox="1"/>
                        <wps:spPr>
                          <a:xfrm>
                            <a:off x="5885" y="173993"/>
                            <a:ext cx="1603" cy="64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eastAsiaTheme="minorEastAsia"/>
                                  <w:lang w:eastAsia="zh-CN"/>
                                </w:rPr>
                              </w:pPr>
                              <w:r>
                                <w:rPr>
                                  <w:rFonts w:hint="eastAsia"/>
                                  <w:lang w:eastAsia="zh-CN"/>
                                </w:rPr>
                                <w:t>原料堆棚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12"/>
                        <wps:cNvSpPr txBox="1"/>
                        <wps:spPr>
                          <a:xfrm>
                            <a:off x="8482" y="176681"/>
                            <a:ext cx="1600" cy="6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lang w:eastAsia="zh-CN"/>
                                </w:rPr>
                              </w:pPr>
                              <w:r>
                                <w:rPr>
                                  <w:rFonts w:hint="eastAsia"/>
                                  <w:lang w:eastAsia="zh-CN"/>
                                </w:rPr>
                                <w:t>计量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文本框 13"/>
                        <wps:cNvSpPr txBox="1"/>
                        <wps:spPr>
                          <a:xfrm>
                            <a:off x="8481" y="173994"/>
                            <a:ext cx="1604" cy="6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eastAsiaTheme="minorEastAsia"/>
                                  <w:lang w:eastAsia="zh-CN"/>
                                </w:rPr>
                              </w:pPr>
                              <w:r>
                                <w:rPr>
                                  <w:rFonts w:hint="eastAsia"/>
                                  <w:lang w:eastAsia="zh-CN"/>
                                </w:rPr>
                                <w:t>砂石堆棚</w:t>
                              </w:r>
                            </w:p>
                            <w:p>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5" name="文本框 14"/>
                        <wps:cNvSpPr txBox="1"/>
                        <wps:spPr>
                          <a:xfrm>
                            <a:off x="10788" y="174018"/>
                            <a:ext cx="969" cy="58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eastAsiaTheme="minorEastAsia"/>
                                  <w:lang w:eastAsia="zh-CN"/>
                                </w:rPr>
                              </w:pPr>
                              <w:r>
                                <w:rPr>
                                  <w:rFonts w:hint="eastAsia"/>
                                  <w:lang w:eastAsia="zh-CN"/>
                                </w:rPr>
                                <w:t>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6" name="文本框 1"/>
                        <wps:cNvSpPr txBox="1"/>
                        <wps:spPr>
                          <a:xfrm>
                            <a:off x="5883" y="176655"/>
                            <a:ext cx="1603" cy="64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eastAsiaTheme="minorEastAsia"/>
                                  <w:lang w:eastAsia="zh-CN"/>
                                </w:rPr>
                              </w:pPr>
                              <w:r>
                                <w:rPr>
                                  <w:rFonts w:hint="eastAsia"/>
                                  <w:lang w:eastAsia="zh-CN"/>
                                </w:rPr>
                                <w:t>计量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7" name="文本框 2"/>
                        <wps:cNvSpPr txBox="1"/>
                        <wps:spPr>
                          <a:xfrm>
                            <a:off x="8487" y="175327"/>
                            <a:ext cx="1603" cy="64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eastAsiaTheme="minorEastAsia"/>
                                  <w:lang w:eastAsia="zh-CN"/>
                                </w:rPr>
                              </w:pPr>
                              <w:r>
                                <w:rPr>
                                  <w:rFonts w:hint="eastAsia"/>
                                  <w:lang w:eastAsia="zh-CN"/>
                                </w:rPr>
                                <w:t>砂子受料口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5"/>
                        <wps:cNvSpPr txBox="1"/>
                        <wps:spPr>
                          <a:xfrm>
                            <a:off x="5878" y="175325"/>
                            <a:ext cx="1603" cy="64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eastAsiaTheme="minorEastAsia"/>
                                  <w:lang w:eastAsia="zh-CN"/>
                                </w:rPr>
                              </w:pPr>
                              <w:r>
                                <w:rPr>
                                  <w:rFonts w:hint="eastAsia"/>
                                  <w:lang w:eastAsia="zh-CN"/>
                                </w:rPr>
                                <w:t>石子受料口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8" name="文本框 6"/>
                        <wps:cNvSpPr txBox="1"/>
                        <wps:spPr>
                          <a:xfrm>
                            <a:off x="13007" y="175345"/>
                            <a:ext cx="1004" cy="64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eastAsiaTheme="minorEastAsia"/>
                                  <w:lang w:eastAsia="zh-CN"/>
                                </w:rPr>
                              </w:pPr>
                              <w:r>
                                <w:rPr>
                                  <w:rFonts w:hint="eastAsia"/>
                                  <w:lang w:eastAsia="zh-CN"/>
                                </w:rPr>
                                <w:t>外加剂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9" name="文本框 16"/>
                        <wps:cNvSpPr txBox="1"/>
                        <wps:spPr>
                          <a:xfrm>
                            <a:off x="10734" y="175348"/>
                            <a:ext cx="1603" cy="64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eastAsiaTheme="minorEastAsia"/>
                                  <w:lang w:eastAsia="zh-CN"/>
                                </w:rPr>
                              </w:pPr>
                              <w:r>
                                <w:rPr>
                                  <w:rFonts w:hint="eastAsia"/>
                                  <w:lang w:eastAsia="zh-CN"/>
                                </w:rPr>
                                <w:t>筒仓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1" name="文本框 18"/>
                        <wps:cNvSpPr txBox="1"/>
                        <wps:spPr>
                          <a:xfrm>
                            <a:off x="10729" y="176702"/>
                            <a:ext cx="1600" cy="6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lang w:eastAsia="zh-CN"/>
                                </w:rPr>
                              </w:pPr>
                              <w:r>
                                <w:rPr>
                                  <w:rFonts w:hint="eastAsia"/>
                                  <w:lang w:eastAsia="zh-CN"/>
                                </w:rPr>
                                <w:t>计量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2" name="文本框 19"/>
                        <wps:cNvSpPr txBox="1"/>
                        <wps:spPr>
                          <a:xfrm>
                            <a:off x="13016" y="176716"/>
                            <a:ext cx="1004" cy="64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eastAsiaTheme="minorEastAsia"/>
                                  <w:lang w:eastAsia="zh-CN"/>
                                </w:rPr>
                              </w:pPr>
                              <w:r>
                                <w:rPr>
                                  <w:rFonts w:hint="eastAsia"/>
                                  <w:lang w:eastAsia="zh-CN"/>
                                </w:rPr>
                                <w:t>计量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3" name="文本框 23"/>
                        <wps:cNvSpPr txBox="1"/>
                        <wps:spPr>
                          <a:xfrm>
                            <a:off x="13025" y="177948"/>
                            <a:ext cx="1004" cy="64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eastAsiaTheme="minorEastAsia"/>
                                  <w:lang w:eastAsia="zh-CN"/>
                                </w:rPr>
                              </w:pPr>
                              <w:r>
                                <w:rPr>
                                  <w:rFonts w:hint="eastAsia"/>
                                  <w:lang w:eastAsia="zh-CN"/>
                                </w:rPr>
                                <w:t>水槽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 name="文本框 24"/>
                        <wps:cNvSpPr txBox="1"/>
                        <wps:spPr>
                          <a:xfrm>
                            <a:off x="13037" y="179194"/>
                            <a:ext cx="1004" cy="64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eastAsiaTheme="minorEastAsia"/>
                                  <w:lang w:eastAsia="zh-CN"/>
                                </w:rPr>
                              </w:pPr>
                              <w:r>
                                <w:rPr>
                                  <w:rFonts w:hint="eastAsia"/>
                                  <w:lang w:eastAsia="zh-CN"/>
                                </w:rPr>
                                <w:t>计量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5" name="直接箭头连接符 25"/>
                        <wps:cNvCnPr/>
                        <wps:spPr>
                          <a:xfrm flipH="1">
                            <a:off x="6691" y="174639"/>
                            <a:ext cx="7" cy="68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6" name="直接箭头连接符 26"/>
                        <wps:cNvCnPr>
                          <a:stCxn id="14" idx="1"/>
                          <a:endCxn id="13" idx="3"/>
                        </wps:cNvCnPr>
                        <wps:spPr>
                          <a:xfrm flipH="1" flipV="1">
                            <a:off x="10085" y="174311"/>
                            <a:ext cx="703"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7" name="直接箭头连接符 27"/>
                        <wps:cNvCnPr>
                          <a:stCxn id="13" idx="2"/>
                          <a:endCxn id="2" idx="0"/>
                        </wps:cNvCnPr>
                        <wps:spPr>
                          <a:xfrm>
                            <a:off x="9283" y="174628"/>
                            <a:ext cx="6" cy="69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直接箭头连接符 28"/>
                        <wps:cNvCnPr/>
                        <wps:spPr>
                          <a:xfrm flipH="1">
                            <a:off x="6666" y="175987"/>
                            <a:ext cx="7" cy="68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直接箭头连接符 29"/>
                        <wps:cNvCnPr/>
                        <wps:spPr>
                          <a:xfrm>
                            <a:off x="9316" y="175988"/>
                            <a:ext cx="6" cy="69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8" name="直接箭头连接符 30"/>
                        <wps:cNvCnPr/>
                        <wps:spPr>
                          <a:xfrm>
                            <a:off x="11540" y="175974"/>
                            <a:ext cx="6" cy="69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9" name="直接箭头连接符 31"/>
                        <wps:cNvCnPr/>
                        <wps:spPr>
                          <a:xfrm>
                            <a:off x="13476" y="176030"/>
                            <a:ext cx="6" cy="69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 name="文本框 33"/>
                        <wps:cNvSpPr txBox="1"/>
                        <wps:spPr>
                          <a:xfrm>
                            <a:off x="6380" y="177303"/>
                            <a:ext cx="541" cy="3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皮带机</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34" name="文本框 34"/>
                        <wps:cNvSpPr txBox="1"/>
                        <wps:spPr>
                          <a:xfrm>
                            <a:off x="9031" y="177312"/>
                            <a:ext cx="541" cy="3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皮带机</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230" name="文本框 35"/>
                        <wps:cNvSpPr txBox="1"/>
                        <wps:spPr>
                          <a:xfrm>
                            <a:off x="11279" y="177344"/>
                            <a:ext cx="541" cy="3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皮带机</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231" name="文本框 36"/>
                        <wps:cNvSpPr txBox="1"/>
                        <wps:spPr>
                          <a:xfrm>
                            <a:off x="4926" y="181371"/>
                            <a:ext cx="9231" cy="63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eastAsiaTheme="minorEastAsia"/>
                                  <w:lang w:eastAsia="zh-CN"/>
                                </w:rPr>
                              </w:pPr>
                              <w:r>
                                <w:rPr>
                                  <w:rFonts w:hint="eastAsia"/>
                                  <w:lang w:eastAsia="zh-CN"/>
                                </w:rPr>
                                <w:t>搅拌机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2" name="直接箭头连接符 37"/>
                        <wps:cNvCnPr>
                          <a:stCxn id="33" idx="2"/>
                        </wps:cNvCnPr>
                        <wps:spPr>
                          <a:xfrm flipH="1">
                            <a:off x="6646" y="180753"/>
                            <a:ext cx="5" cy="60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 name="直接箭头连接符 38"/>
                        <wps:cNvCnPr/>
                        <wps:spPr>
                          <a:xfrm flipH="1">
                            <a:off x="9309" y="180762"/>
                            <a:ext cx="5" cy="60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直接箭头连接符 39"/>
                        <wps:cNvCnPr/>
                        <wps:spPr>
                          <a:xfrm flipH="1">
                            <a:off x="11534" y="180784"/>
                            <a:ext cx="5" cy="60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 name="直接箭头连接符 41"/>
                        <wps:cNvCnPr>
                          <a:stCxn id="23" idx="2"/>
                          <a:endCxn id="24" idx="0"/>
                        </wps:cNvCnPr>
                        <wps:spPr>
                          <a:xfrm>
                            <a:off x="11449" y="242142"/>
                            <a:ext cx="12" cy="6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3" name="文本框 43"/>
                        <wps:cNvSpPr txBox="1"/>
                        <wps:spPr>
                          <a:xfrm>
                            <a:off x="12945" y="180368"/>
                            <a:ext cx="1200" cy="4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sz w:val="16"/>
                                  <w:szCs w:val="20"/>
                                  <w:lang w:eastAsia="zh-CN"/>
                                </w:rPr>
                                <w:t>泵、放料阀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4" name="直接箭头连接符 44"/>
                        <wps:cNvCnPr>
                          <a:stCxn id="24" idx="2"/>
                          <a:endCxn id="43" idx="0"/>
                        </wps:cNvCnPr>
                        <wps:spPr>
                          <a:xfrm>
                            <a:off x="13539" y="179840"/>
                            <a:ext cx="6" cy="52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5" name="直接箭头连接符 45"/>
                        <wps:cNvCnPr/>
                        <wps:spPr>
                          <a:xfrm>
                            <a:off x="13514" y="180842"/>
                            <a:ext cx="6" cy="52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6" name="文本框 51"/>
                        <wps:cNvSpPr txBox="1"/>
                        <wps:spPr>
                          <a:xfrm>
                            <a:off x="7188" y="178792"/>
                            <a:ext cx="761" cy="4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 name="文本框 52"/>
                        <wps:cNvSpPr txBox="1"/>
                        <wps:spPr>
                          <a:xfrm>
                            <a:off x="9851" y="178801"/>
                            <a:ext cx="761" cy="4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9.35pt;margin-top:9.45pt;height:5553.85pt;width:504.8pt;z-index:289250304;mso-width-relative:page;mso-height-relative:page;" coordorigin="4061,173122" coordsize="10096,100616" o:gfxdata="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">
                <o:lock v:ext="edit" aspectratio="f"/>
                <v:shape id="文本框 69" o:spid="_x0000_s1026" o:spt="202" type="#_x0000_t202" style="position:absolute;left:11578;top:182663;height:438;width:761;" fillcolor="#FFFFFF [3201]" filled="t" stroked="t" coordsize="21600,21600" o:gfxdata="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eVhbK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噪声</w:t>
                        </w:r>
                      </w:p>
                    </w:txbxContent>
                  </v:textbox>
                </v:shape>
                <v:shape id="_x0000_s1026" o:spid="_x0000_s1026" o:spt="202" type="#_x0000_t202" style="position:absolute;left:12146;top:178799;height:438;width:761;" fillcolor="#FFFFFF [3201]" filled="t" stroked="t" coordsize="21600,21600" o:gfxdata="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TKWR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噪声</w:t>
                        </w:r>
                      </w:p>
                    </w:txbxContent>
                  </v:textbox>
                </v:shape>
                <v:shape id="文本框 60" o:spid="_x0000_s1026" o:spt="202" type="#_x0000_t202" style="position:absolute;left:12167;top:174472;height:438;width:761;" fillcolor="#FFFFFF [3201]" filled="t" stroked="t" coordsize="21600,21600" o:gfxdata="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jZICm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lang w:val="en-US" w:eastAsia="zh-CN"/>
                          </w:rPr>
                          <w:t>粉尘</w:t>
                        </w:r>
                      </w:p>
                      <w:p>
                        <w:pPr>
                          <w:jc w:val="center"/>
                          <w:rPr>
                            <w:rFonts w:hint="eastAsia" w:eastAsiaTheme="minorEastAsia"/>
                            <w:lang w:eastAsia="zh-CN"/>
                          </w:rPr>
                        </w:pPr>
                      </w:p>
                    </w:txbxContent>
                  </v:textbox>
                </v:shape>
                <v:shape id="文本框 62" o:spid="_x0000_s1026" o:spt="202" type="#_x0000_t202" style="position:absolute;left:7621;top:173122;height:438;width:761;" fillcolor="#FFFFFF [3201]" filled="t" stroked="t" coordsize="21600,21600" o:gfxdata="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Au+X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lang w:val="en-US" w:eastAsia="zh-CN"/>
                          </w:rPr>
                          <w:t>粉尘</w:t>
                        </w:r>
                      </w:p>
                    </w:txbxContent>
                  </v:textbox>
                </v:shape>
                <v:shape id="直接箭头连接符 58" o:spid="_x0000_s1026" o:spt="32" type="#_x0000_t32" style="position:absolute;left:11822;top:179014;height:4;width:324;" filled="f" stroked="t" coordsize="21600,21600" o:gfxdata="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Gc2y8AAAA&#10;3A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直接箭头连接符 59" o:spid="_x0000_s1026" o:spt="32" type="#_x0000_t32" style="position:absolute;left:9593;top:179007;flip:y;height:17;width:267;" filled="f" stroked="t" coordsize="21600,21600" o:gfxdata="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Amm/&#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文本框 54" o:spid="_x0000_s1026" o:spt="202" type="#_x0000_t202" style="position:absolute;left:7589;top:176090;height:438;width:761;" fillcolor="#FFFFFF [3201]" filled="t" stroked="t" coordsize="21600,21600" o:gfxdata="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mUKiy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lang w:val="en-US" w:eastAsia="zh-CN"/>
                          </w:rPr>
                          <w:t>粉尘</w:t>
                        </w:r>
                      </w:p>
                      <w:p>
                        <w:pPr>
                          <w:jc w:val="center"/>
                          <w:rPr>
                            <w:rFonts w:hint="eastAsia" w:eastAsiaTheme="minorEastAsia"/>
                            <w:lang w:eastAsia="zh-CN"/>
                          </w:rPr>
                        </w:pPr>
                      </w:p>
                    </w:txbxContent>
                  </v:textbox>
                </v:shape>
                <v:shape id="直接箭头连接符 55" o:spid="_x0000_s1026" o:spt="32" type="#_x0000_t32" style="position:absolute;left:7493;top:175660;height:432;width:295;" filled="f" stroked="t" coordsize="21600,21600" o:gfxdata="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AH+O8AAAA&#10;3A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直接箭头连接符 56" o:spid="_x0000_s1026" o:spt="32" type="#_x0000_t32" style="position:absolute;left:8203;top:175626;flip:x;height:466;width:284;" filled="f" stroked="t" coordsize="21600,21600" o:gfxdata="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NXw+/&#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直接箭头连接符 57" o:spid="_x0000_s1026" o:spt="32" type="#_x0000_t32" style="position:absolute;left:6921;top:179011;flip:y;height:17;width:267;" filled="f" stroked="t" coordsize="21600,21600" o:gfxdata="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fwXi/&#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直接箭头连接符 61" o:spid="_x0000_s1026" o:spt="32" type="#_x0000_t32" style="position:absolute;left:11536;top:174691;flip:y;height:657;width:631;" filled="f" stroked="t" coordsize="21600,21600" o:gfxdata="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Nk4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直接箭头连接符 63" o:spid="_x0000_s1026" o:spt="32" type="#_x0000_t32" style="position:absolute;left:7165;top:211373;flip:y;height:652;width:934;" filled="f" stroked="t" coordsize="21600,21600" o:gfxdata="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r8l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直接箭头连接符 64" o:spid="_x0000_s1026" o:spt="32" type="#_x0000_t32" style="position:absolute;left:8382;top:173341;flip:x y;height:653;width:901;" filled="f" stroked="t" coordsize="21600,21600" o:gfxdata="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jcN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65" o:spid="_x0000_s1026" o:spt="202" type="#_x0000_t202" style="position:absolute;left:7986;top:182561;height:623;width:3092;" fillcolor="#FFFFFF [3201]" filled="t" stroked="t" coordsize="21600,21600" o:gfxdata="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kSqW5AAAA3A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spacing w:line="360" w:lineRule="auto"/>
                          <w:jc w:val="center"/>
                          <w:rPr>
                            <w:rFonts w:hint="eastAsia" w:eastAsiaTheme="minorEastAsia"/>
                            <w:lang w:eastAsia="zh-CN"/>
                          </w:rPr>
                        </w:pPr>
                        <w:r>
                          <w:rPr>
                            <w:rFonts w:hint="eastAsia"/>
                            <w:lang w:eastAsia="zh-CN"/>
                          </w:rPr>
                          <w:t>混凝土运输车</w:t>
                        </w:r>
                      </w:p>
                    </w:txbxContent>
                  </v:textbox>
                </v:shape>
                <v:shape id="直接箭头连接符 66" o:spid="_x0000_s1026" o:spt="32" type="#_x0000_t32" style="position:absolute;left:9542;top:182007;height:554;width:0;" filled="f" stroked="t" coordsize="21600,21600" o:gfxdata="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5lku8AAAA&#10;3AAAAA8AAAAAAAAAAQAgAAAAIgAAAGRycy9kb3ducmV2LnhtbFBLAQIUABQAAAAIAIdO4kAzLwWe&#10;OwAAADkAAAAQAAAAAAAAAAEAIAAAAAsBAABkcnMvc2hhcGV4bWwueG1sUEsFBgAAAAAGAAYAWwEA&#10;ALUDAAAAAA==&#10;">
                  <v:fill on="f" focussize="0,0"/>
                  <v:stroke weight="0.5pt" color="#5B9BD5 [3204]" miterlimit="8" joinstyle="miter" endarrow="open"/>
                  <v:imagedata o:title=""/>
                  <o:lock v:ext="edit" aspectratio="f"/>
                </v:shape>
                <v:shape id="文本框 67" o:spid="_x0000_s1026" o:spt="202" type="#_x0000_t202" style="position:absolute;left:9022;top:183657;height:565;width:1015;" fillcolor="#FFFFFF [3201]" filled="t" stroked="t" coordsize="21600,21600" o:gfxdata="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V93tMtAAAANw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spacing w:line="360" w:lineRule="auto"/>
                          <w:jc w:val="center"/>
                          <w:rPr>
                            <w:rFonts w:hint="eastAsia" w:eastAsiaTheme="minorEastAsia"/>
                            <w:lang w:eastAsia="zh-CN"/>
                          </w:rPr>
                        </w:pPr>
                        <w:r>
                          <w:rPr>
                            <w:rFonts w:hint="eastAsia"/>
                            <w:lang w:eastAsia="zh-CN"/>
                          </w:rPr>
                          <w:t>外销</w:t>
                        </w:r>
                      </w:p>
                    </w:txbxContent>
                  </v:textbox>
                </v:shape>
                <v:shape id="直接箭头连接符 68" o:spid="_x0000_s1026" o:spt="32" type="#_x0000_t32" style="position:absolute;left:9530;top:183184;flip:x;height:473;width:2;" filled="f" stroked="t" coordsize="21600,21600" o:gfxdata="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bogL4A&#10;AADcAAAADwAAAAAAAAABACAAAAAiAAAAZHJzL2Rvd25yZXYueG1sUEsBAhQAFAAAAAgAh07iQDMv&#10;BZ47AAAAOQAAABAAAAAAAAAAAQAgAAAADQEAAGRycy9zaGFwZXhtbC54bWxQSwUGAAAAAAYABgBb&#10;AQAAtwMAAAAA&#10;">
                  <v:fill on="f" focussize="0,0"/>
                  <v:stroke weight="0.5pt" color="#5B9BD5 [3204]" miterlimit="8" joinstyle="miter" endarrow="open"/>
                  <v:imagedata o:title=""/>
                  <o:lock v:ext="edit" aspectratio="f"/>
                </v:shape>
                <v:shape id="直接箭头连接符 71" o:spid="_x0000_s1026" o:spt="32" type="#_x0000_t32" style="position:absolute;left:11469;top:273088;height:650;width:6;" filled="f" stroked="t" coordsize="21600,21600" o:gfxdata="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U9ebsAAADc&#10;AAAADwAAAAAAAAABACAAAAAiAAAAZHJzL2Rvd25yZXYueG1sUEsBAhQAFAAAAAgAh07iQDMvBZ47&#10;AAAAOQAAABAAAAAAAAAAAQAgAAAACgEAAGRycy9zaGFwZXhtbC54bWxQSwUGAAAAAAYABgBbAQAA&#10;tAMAAAAA&#10;">
                  <v:fill on="f" focussize="0,0"/>
                  <v:stroke weight="0.5pt" color="#5B9BD5 [3204]" miterlimit="8" joinstyle="miter" endarrow="open"/>
                  <v:imagedata o:title=""/>
                  <o:lock v:ext="edit" aspectratio="f"/>
                </v:shape>
                <v:rect id="矩形 4" o:spid="_x0000_s1026" o:spt="1" style="position:absolute;left:5895;top:174012;height:623;width:1592;v-text-anchor:middle;" filled="f" stroked="t" coordsize="21600,21600" o:gfxdata="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guk8&#10;wAAAANwAAAAPAAAAAAAAAAEAIAAAACIAAABkcnMvZG93bnJldi54bWxQSwECFAAUAAAACACHTuJA&#10;My8FnjsAAAA5AAAAEAAAAAAAAAABACAAAAAPAQAAZHJzL3NoYXBleG1sLnhtbFBLBQYAAAAABgAG&#10;AFsBAAC5AwAAAAA=&#10;">
                  <v:fill on="f" focussize="0,0"/>
                  <v:stroke weight="1pt" color="#41719C [3204]" miterlimit="8" joinstyle="miter"/>
                  <v:imagedata o:title=""/>
                  <o:lock v:ext="edit" aspectratio="f"/>
                </v:rect>
                <v:rect id="矩形 7" o:spid="_x0000_s1026" o:spt="1" style="position:absolute;left:4073;top:174013;height:611;width:958;v-text-anchor:middle;" filled="f" stroked="t" coordsize="21600,21600" o:gfxdata="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5Mp74A&#10;AADcAAAADwAAAAAAAAABACAAAAAiAAAAZHJzL2Rvd25yZXYueG1sUEsBAhQAFAAAAAgAh07iQDMv&#10;BZ47AAAAOQAAABAAAAAAAAAAAQAgAAAADQEAAGRycy9zaGFwZXhtbC54bWxQSwUGAAAAAAYABgBb&#10;AQAAtwMAAAAA&#10;">
                  <v:fill on="f" focussize="0,0"/>
                  <v:stroke weight="1pt" color="#41719C [3204]" miterlimit="8" joinstyle="miter"/>
                  <v:imagedata o:title=""/>
                  <o:lock v:ext="edit" aspectratio="f"/>
                </v:rect>
                <v:shape id="_x0000_s1026" o:spid="_x0000_s1026" o:spt="202" type="#_x0000_t202" style="position:absolute;left:4061;top:174004;height:623;width:980;" fillcolor="#FFFFFF [3201]" filled="t" stroked="t" coordsize="21600,21600" o:gfxdata="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SCJrgAAADb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spacing w:line="360" w:lineRule="auto"/>
                          <w:jc w:val="center"/>
                          <w:rPr>
                            <w:rFonts w:hint="eastAsia" w:eastAsiaTheme="minorEastAsia"/>
                            <w:lang w:eastAsia="zh-CN"/>
                          </w:rPr>
                        </w:pPr>
                        <w:r>
                          <w:rPr>
                            <w:rFonts w:hint="eastAsia"/>
                            <w:lang w:eastAsia="zh-CN"/>
                          </w:rPr>
                          <w:t>石子</w:t>
                        </w:r>
                      </w:p>
                    </w:txbxContent>
                  </v:textbox>
                </v:shape>
                <v:shape id="文本框 11" o:spid="_x0000_s1026" o:spt="202" type="#_x0000_t202" style="position:absolute;left:5885;top:173993;height:646;width:1603;" fillcolor="#FFFFFF [3201]" filled="t" stroked="t" coordsize="21600,21600" o:gfxdata="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j55S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360" w:lineRule="auto"/>
                          <w:jc w:val="center"/>
                          <w:rPr>
                            <w:rFonts w:hint="eastAsia" w:eastAsiaTheme="minorEastAsia"/>
                            <w:lang w:eastAsia="zh-CN"/>
                          </w:rPr>
                        </w:pPr>
                        <w:r>
                          <w:rPr>
                            <w:rFonts w:hint="eastAsia"/>
                            <w:lang w:eastAsia="zh-CN"/>
                          </w:rPr>
                          <w:t>原料堆棚</w:t>
                        </w:r>
                      </w:p>
                    </w:txbxContent>
                  </v:textbox>
                </v:shape>
                <v:shape id="_x0000_s1026" o:spid="_x0000_s1026" o:spt="202" type="#_x0000_t202" style="position:absolute;left:8482;top:176681;height:634;width:1600;" fillcolor="#FFFFFF [3201]" filled="t" stroked="t" coordsize="21600,21600" o:gfxdata="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arnK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spacing w:line="360" w:lineRule="auto"/>
                          <w:jc w:val="center"/>
                          <w:rPr>
                            <w:rFonts w:hint="eastAsia"/>
                            <w:lang w:eastAsia="zh-CN"/>
                          </w:rPr>
                        </w:pPr>
                        <w:r>
                          <w:rPr>
                            <w:rFonts w:hint="eastAsia"/>
                            <w:lang w:eastAsia="zh-CN"/>
                          </w:rPr>
                          <w:t>计量</w:t>
                        </w:r>
                      </w:p>
                    </w:txbxContent>
                  </v:textbox>
                </v:shape>
                <v:shape id="_x0000_s1026" o:spid="_x0000_s1026" o:spt="202" type="#_x0000_t202" style="position:absolute;left:8481;top:173994;height:634;width:1604;" fillcolor="#FFFFFF [3201]" filled="t" stroked="t" coordsize="21600,21600" o:gfxdata="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MJhxR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spacing w:line="360" w:lineRule="auto"/>
                          <w:jc w:val="center"/>
                          <w:rPr>
                            <w:rFonts w:hint="eastAsia" w:eastAsiaTheme="minorEastAsia"/>
                            <w:lang w:eastAsia="zh-CN"/>
                          </w:rPr>
                        </w:pPr>
                        <w:r>
                          <w:rPr>
                            <w:rFonts w:hint="eastAsia"/>
                            <w:lang w:eastAsia="zh-CN"/>
                          </w:rPr>
                          <w:t>砂石堆棚</w:t>
                        </w:r>
                      </w:p>
                      <w:p>
                        <w:pPr>
                          <w:spacing w:line="360" w:lineRule="auto"/>
                        </w:pPr>
                      </w:p>
                    </w:txbxContent>
                  </v:textbox>
                </v:shape>
                <v:shape id="文本框 14" o:spid="_x0000_s1026" o:spt="202" type="#_x0000_t202" style="position:absolute;left:10788;top:174018;height:587;width:969;" fillcolor="#FFFFFF [3201]" filled="t" stroked="t" coordsize="21600,21600" o:gfxdata="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vQg+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360" w:lineRule="auto"/>
                          <w:jc w:val="center"/>
                          <w:rPr>
                            <w:rFonts w:hint="eastAsia" w:eastAsiaTheme="minorEastAsia"/>
                            <w:lang w:eastAsia="zh-CN"/>
                          </w:rPr>
                        </w:pPr>
                        <w:r>
                          <w:rPr>
                            <w:rFonts w:hint="eastAsia"/>
                            <w:lang w:eastAsia="zh-CN"/>
                          </w:rPr>
                          <w:t>砂</w:t>
                        </w:r>
                      </w:p>
                    </w:txbxContent>
                  </v:textbox>
                </v:shape>
                <v:shape id="文本框 1" o:spid="_x0000_s1026" o:spt="202" type="#_x0000_t202" style="position:absolute;left:5883;top:176655;height:646;width:1603;" fillcolor="#FFFFFF [3201]" filled="t" stroked="t" coordsize="21600,21600" o:gfxdata="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3ce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360" w:lineRule="auto"/>
                          <w:jc w:val="center"/>
                          <w:rPr>
                            <w:rFonts w:hint="eastAsia" w:eastAsiaTheme="minorEastAsia"/>
                            <w:lang w:eastAsia="zh-CN"/>
                          </w:rPr>
                        </w:pPr>
                        <w:r>
                          <w:rPr>
                            <w:rFonts w:hint="eastAsia"/>
                            <w:lang w:eastAsia="zh-CN"/>
                          </w:rPr>
                          <w:t>计量</w:t>
                        </w:r>
                      </w:p>
                    </w:txbxContent>
                  </v:textbox>
                </v:shape>
                <v:shape id="文本框 2" o:spid="_x0000_s1026" o:spt="202" type="#_x0000_t202" style="position:absolute;left:8487;top:175327;height:646;width:1603;" fillcolor="#FFFFFF [3201]" filled="t" stroked="t" coordsize="21600,21600" o:gfxdata="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xeeO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360" w:lineRule="auto"/>
                          <w:jc w:val="center"/>
                          <w:rPr>
                            <w:rFonts w:hint="eastAsia" w:eastAsiaTheme="minorEastAsia"/>
                            <w:lang w:eastAsia="zh-CN"/>
                          </w:rPr>
                        </w:pPr>
                        <w:r>
                          <w:rPr>
                            <w:rFonts w:hint="eastAsia"/>
                            <w:lang w:eastAsia="zh-CN"/>
                          </w:rPr>
                          <w:t>砂子受料口</w:t>
                        </w:r>
                      </w:p>
                    </w:txbxContent>
                  </v:textbox>
                </v:shape>
                <v:shape id="_x0000_s1026" o:spid="_x0000_s1026" o:spt="202" type="#_x0000_t202" style="position:absolute;left:5878;top:175325;height:646;width:1603;" fillcolor="#FFFFFF [3201]" filled="t" stroked="t" coordsize="21600,21600" o:gfxdata="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kZrmu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spacing w:line="360" w:lineRule="auto"/>
                          <w:jc w:val="center"/>
                          <w:rPr>
                            <w:rFonts w:hint="eastAsia" w:eastAsiaTheme="minorEastAsia"/>
                            <w:lang w:eastAsia="zh-CN"/>
                          </w:rPr>
                        </w:pPr>
                        <w:r>
                          <w:rPr>
                            <w:rFonts w:hint="eastAsia"/>
                            <w:lang w:eastAsia="zh-CN"/>
                          </w:rPr>
                          <w:t>石子受料口</w:t>
                        </w:r>
                      </w:p>
                    </w:txbxContent>
                  </v:textbox>
                </v:shape>
                <v:shape id="文本框 6" o:spid="_x0000_s1026" o:spt="202" type="#_x0000_t202" style="position:absolute;left:13007;top:175345;height:646;width:1004;" fillcolor="#FFFFFF [3201]" filled="t" stroked="t" coordsize="21600,21600" o:gfxdata="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0C7tk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spacing w:line="360" w:lineRule="auto"/>
                          <w:jc w:val="center"/>
                          <w:rPr>
                            <w:rFonts w:hint="eastAsia" w:eastAsiaTheme="minorEastAsia"/>
                            <w:lang w:eastAsia="zh-CN"/>
                          </w:rPr>
                        </w:pPr>
                        <w:r>
                          <w:rPr>
                            <w:rFonts w:hint="eastAsia"/>
                            <w:lang w:eastAsia="zh-CN"/>
                          </w:rPr>
                          <w:t>外加剂</w:t>
                        </w:r>
                      </w:p>
                    </w:txbxContent>
                  </v:textbox>
                </v:shape>
                <v:shape id="文本框 16" o:spid="_x0000_s1026" o:spt="202" type="#_x0000_t202" style="position:absolute;left:10734;top:175348;height:646;width:1603;" fillcolor="#FFFFFF [3201]" filled="t" stroked="t" coordsize="21600,21600" o:gfxdata="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iSAq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360" w:lineRule="auto"/>
                          <w:jc w:val="center"/>
                          <w:rPr>
                            <w:rFonts w:hint="eastAsia" w:eastAsiaTheme="minorEastAsia"/>
                            <w:lang w:eastAsia="zh-CN"/>
                          </w:rPr>
                        </w:pPr>
                        <w:r>
                          <w:rPr>
                            <w:rFonts w:hint="eastAsia"/>
                            <w:lang w:eastAsia="zh-CN"/>
                          </w:rPr>
                          <w:t>筒仓</w:t>
                        </w:r>
                      </w:p>
                    </w:txbxContent>
                  </v:textbox>
                </v:shape>
                <v:shape id="文本框 18" o:spid="_x0000_s1026" o:spt="202" type="#_x0000_t202" style="position:absolute;left:10729;top:176702;height:634;width:1600;" fillcolor="#FFFFFF [3201]" filled="t" stroked="t" coordsize="21600,21600" o:gfxdata="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PeI6x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spacing w:line="360" w:lineRule="auto"/>
                          <w:jc w:val="center"/>
                          <w:rPr>
                            <w:rFonts w:hint="eastAsia"/>
                            <w:lang w:eastAsia="zh-CN"/>
                          </w:rPr>
                        </w:pPr>
                        <w:r>
                          <w:rPr>
                            <w:rFonts w:hint="eastAsia"/>
                            <w:lang w:eastAsia="zh-CN"/>
                          </w:rPr>
                          <w:t>计量</w:t>
                        </w:r>
                      </w:p>
                    </w:txbxContent>
                  </v:textbox>
                </v:shape>
                <v:shape id="文本框 19" o:spid="_x0000_s1026" o:spt="202" type="#_x0000_t202" style="position:absolute;left:13016;top:176716;height:646;width:1004;" fillcolor="#FFFFFF [3201]" filled="t" stroked="t" coordsize="21600,21600" o:gfxdata="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6oQx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360" w:lineRule="auto"/>
                          <w:jc w:val="center"/>
                          <w:rPr>
                            <w:rFonts w:hint="eastAsia" w:eastAsiaTheme="minorEastAsia"/>
                            <w:lang w:eastAsia="zh-CN"/>
                          </w:rPr>
                        </w:pPr>
                        <w:r>
                          <w:rPr>
                            <w:rFonts w:hint="eastAsia"/>
                            <w:lang w:eastAsia="zh-CN"/>
                          </w:rPr>
                          <w:t>计量</w:t>
                        </w:r>
                      </w:p>
                    </w:txbxContent>
                  </v:textbox>
                </v:shape>
                <v:shape id="文本框 23" o:spid="_x0000_s1026" o:spt="202" type="#_x0000_t202" style="position:absolute;left:13025;top:177948;height:646;width:1004;" fillcolor="#FFFFFF [3201]" filled="t" stroked="t" coordsize="21600,21600" o:gfxdata="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Q5rVd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spacing w:line="360" w:lineRule="auto"/>
                          <w:jc w:val="center"/>
                          <w:rPr>
                            <w:rFonts w:hint="eastAsia" w:eastAsiaTheme="minorEastAsia"/>
                            <w:lang w:eastAsia="zh-CN"/>
                          </w:rPr>
                        </w:pPr>
                        <w:r>
                          <w:rPr>
                            <w:rFonts w:hint="eastAsia"/>
                            <w:lang w:eastAsia="zh-CN"/>
                          </w:rPr>
                          <w:t>水槽</w:t>
                        </w:r>
                      </w:p>
                    </w:txbxContent>
                  </v:textbox>
                </v:shape>
                <v:shape id="文本框 24" o:spid="_x0000_s1026" o:spt="202" type="#_x0000_t202" style="position:absolute;left:13037;top:179194;height:646;width:1004;" fillcolor="#FFFFFF [3201]" filled="t" stroked="t" coordsize="21600,21600" o:gfxdata="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Dy0p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spacing w:line="360" w:lineRule="auto"/>
                          <w:jc w:val="center"/>
                          <w:rPr>
                            <w:rFonts w:hint="eastAsia" w:eastAsiaTheme="minorEastAsia"/>
                            <w:lang w:eastAsia="zh-CN"/>
                          </w:rPr>
                        </w:pPr>
                        <w:r>
                          <w:rPr>
                            <w:rFonts w:hint="eastAsia"/>
                            <w:lang w:eastAsia="zh-CN"/>
                          </w:rPr>
                          <w:t>计量</w:t>
                        </w:r>
                      </w:p>
                    </w:txbxContent>
                  </v:textbox>
                </v:shape>
                <v:shape id="直接箭头连接符 25" o:spid="_x0000_s1026" o:spt="32" type="#_x0000_t32" style="position:absolute;left:6691;top:174639;flip:x;height:686;width:7;" filled="f" stroked="t" coordsize="21600,21600" o:gfxdata="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DBWy/&#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直接箭头连接符 26" o:spid="_x0000_s1026" o:spt="32" type="#_x0000_t32" style="position:absolute;left:10085;top:174311;flip:x y;height:1;width:703;" filled="f" stroked="t" coordsize="21600,21600" o:gfxdata="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B9Rq8AAAA&#10;3A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直接箭头连接符 27" o:spid="_x0000_s1026" o:spt="32" type="#_x0000_t32" style="position:absolute;left:9283;top:174628;height:699;width:6;" filled="f" stroked="t" coordsize="21600,21600" o:gfxdata="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c2/e/&#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_x0000_s1026" o:spid="_x0000_s1026" o:spt="32" type="#_x0000_t32" style="position:absolute;left:6666;top:175987;flip:x;height:686;width:7;" filled="f" stroked="t" coordsize="21600,21600" o:gfxdata="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laq7sAAADb&#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_x0000_s1026" o:spid="_x0000_s1026" o:spt="32" type="#_x0000_t32" style="position:absolute;left:9316;top:175988;height:699;width:6;" filled="f" stroked="t" coordsize="21600,21600" o:gfxdata="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qO0r4A&#10;AADb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直接箭头连接符 30" o:spid="_x0000_s1026" o:spt="32" type="#_x0000_t32" style="position:absolute;left:11540;top:175974;height:699;width:6;" filled="f" stroked="t" coordsize="21600,21600" o:gfxdata="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NPhb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直接箭头连接符 31" o:spid="_x0000_s1026" o:spt="32" type="#_x0000_t32" style="position:absolute;left:13476;top:176030;height:699;width:6;" filled="f" stroked="t" coordsize="21600,21600" o:gfxdata="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qHr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_x0000_s1026" o:spid="_x0000_s1026" o:spt="202" type="#_x0000_t202" style="position:absolute;left:6380;top:177303;height:3450;width:541;" fillcolor="#FFFFFF [3201]" filled="t" stroked="t" coordsize="21600,21600" o:gfxdata="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SZs8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style="layout-flow:vertical-ideographic;">
                    <w:txbxContent>
                      <w:p>
                        <w:pPr>
                          <w:jc w:val="center"/>
                          <w:rPr>
                            <w:rFonts w:hint="eastAsia" w:eastAsiaTheme="minorEastAsia"/>
                            <w:lang w:eastAsia="zh-CN"/>
                          </w:rPr>
                        </w:pPr>
                        <w:r>
                          <w:rPr>
                            <w:rFonts w:hint="eastAsia"/>
                            <w:lang w:eastAsia="zh-CN"/>
                          </w:rPr>
                          <w:t>皮带机</w:t>
                        </w:r>
                      </w:p>
                    </w:txbxContent>
                  </v:textbox>
                </v:shape>
                <v:shape id="_x0000_s1026" o:spid="_x0000_s1026" o:spt="202" type="#_x0000_t202" style="position:absolute;left:9031;top:177312;height:3450;width:541;" fillcolor="#FFFFFF [3201]" filled="t" stroked="t" coordsize="21600,21600" o:gfxdata="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6ADSLgAAADb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style="layout-flow:vertical-ideographic;">
                    <w:txbxContent>
                      <w:p>
                        <w:pPr>
                          <w:jc w:val="center"/>
                          <w:rPr>
                            <w:rFonts w:hint="eastAsia" w:eastAsiaTheme="minorEastAsia"/>
                            <w:lang w:eastAsia="zh-CN"/>
                          </w:rPr>
                        </w:pPr>
                        <w:r>
                          <w:rPr>
                            <w:rFonts w:hint="eastAsia"/>
                            <w:lang w:eastAsia="zh-CN"/>
                          </w:rPr>
                          <w:t>皮带机</w:t>
                        </w:r>
                      </w:p>
                    </w:txbxContent>
                  </v:textbox>
                </v:shape>
                <v:shape id="文本框 35" o:spid="_x0000_s1026" o:spt="202" type="#_x0000_t202" style="position:absolute;left:11279;top:177344;height:3450;width:541;" fillcolor="#FFFFFF [3201]" filled="t" stroked="t" coordsize="21600,21600" o:gfxdata="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6ot4q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style="layout-flow:vertical-ideographic;">
                    <w:txbxContent>
                      <w:p>
                        <w:pPr>
                          <w:jc w:val="center"/>
                          <w:rPr>
                            <w:rFonts w:hint="eastAsia" w:eastAsiaTheme="minorEastAsia"/>
                            <w:lang w:eastAsia="zh-CN"/>
                          </w:rPr>
                        </w:pPr>
                        <w:r>
                          <w:rPr>
                            <w:rFonts w:hint="eastAsia"/>
                            <w:lang w:eastAsia="zh-CN"/>
                          </w:rPr>
                          <w:t>皮带机</w:t>
                        </w:r>
                      </w:p>
                    </w:txbxContent>
                  </v:textbox>
                </v:shape>
                <v:shape id="文本框 36" o:spid="_x0000_s1026" o:spt="202" type="#_x0000_t202" style="position:absolute;left:4926;top:181371;height:636;width:9231;" fillcolor="#FFFFFF [3201]" filled="t" stroked="t" coordsize="21600,21600" o:gfxdata="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EYb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360" w:lineRule="auto"/>
                          <w:jc w:val="center"/>
                          <w:rPr>
                            <w:rFonts w:hint="eastAsia" w:eastAsiaTheme="minorEastAsia"/>
                            <w:lang w:eastAsia="zh-CN"/>
                          </w:rPr>
                        </w:pPr>
                        <w:r>
                          <w:rPr>
                            <w:rFonts w:hint="eastAsia"/>
                            <w:lang w:eastAsia="zh-CN"/>
                          </w:rPr>
                          <w:t>搅拌机</w:t>
                        </w:r>
                      </w:p>
                    </w:txbxContent>
                  </v:textbox>
                </v:shape>
                <v:shape id="直接箭头连接符 37" o:spid="_x0000_s1026" o:spt="32" type="#_x0000_t32" style="position:absolute;left:6646;top:180753;flip:x;height:607;width:5;" filled="f" stroked="t" coordsize="21600,21600" o:gfxdata="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zC8W/&#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_x0000_s1026" o:spid="_x0000_s1026" o:spt="32" type="#_x0000_t32" style="position:absolute;left:9309;top:180762;flip:x;height:607;width:5;" filled="f" stroked="t" coordsize="21600,21600" o:gfxdata="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QzHa5AAAA2wAA&#10;AA8AAAAAAAAAAQAgAAAAIgAAAGRycy9kb3ducmV2LnhtbFBLAQIUABQAAAAIAIdO4kAzLwWeOwAA&#10;ADkAAAAQAAAAAAAAAAEAIAAAAAgBAABkcnMvc2hhcGV4bWwueG1sUEsFBgAAAAAGAAYAWwEAALID&#10;AAAAAA==&#10;">
                  <v:fill on="f" focussize="0,0"/>
                  <v:stroke weight="0.5pt" color="#000000 [3213]" miterlimit="8" joinstyle="miter" endarrow="open"/>
                  <v:imagedata o:title=""/>
                  <o:lock v:ext="edit" aspectratio="f"/>
                </v:shape>
                <v:shape id="_x0000_s1026" o:spid="_x0000_s1026" o:spt="32" type="#_x0000_t32" style="position:absolute;left:11534;top:180784;flip:x;height:607;width:5;" filled="f" stroked="t" coordsize="21600,21600" o:gfxdata="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cae2/&#10;AAAA2w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_x0000_s1026" o:spid="_x0000_s1026" o:spt="32" type="#_x0000_t32" style="position:absolute;left:11449;top:242142;height:600;width:12;" filled="f" stroked="t" coordsize="21600,21600" o:gfxdata="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zZ3S8AAAA&#10;2w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43" o:spid="_x0000_s1026" o:spt="202" type="#_x0000_t202" style="position:absolute;left:12945;top:180368;height:438;width:1200;" fillcolor="#FFFFFF [3201]" filled="t" stroked="t" coordsize="21600,21600" o:gfxdata="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VPyOA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eastAsia" w:eastAsiaTheme="minorEastAsia"/>
                            <w:lang w:eastAsia="zh-CN"/>
                          </w:rPr>
                        </w:pPr>
                        <w:r>
                          <w:rPr>
                            <w:rFonts w:hint="eastAsia"/>
                            <w:sz w:val="16"/>
                            <w:szCs w:val="20"/>
                            <w:lang w:eastAsia="zh-CN"/>
                          </w:rPr>
                          <w:t>泵、放料阀</w:t>
                        </w:r>
                      </w:p>
                    </w:txbxContent>
                  </v:textbox>
                </v:shape>
                <v:shape id="直接箭头连接符 44" o:spid="_x0000_s1026" o:spt="32" type="#_x0000_t32" style="position:absolute;left:13539;top:179840;height:528;width:6;" filled="f" stroked="t" coordsize="21600,21600" o:gfxdata="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F9Nd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直接箭头连接符 45" o:spid="_x0000_s1026" o:spt="32" type="#_x0000_t32" style="position:absolute;left:13514;top:180842;height:528;width:6;" filled="f" stroked="t" coordsize="21600,21600" o:gfxdata="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3bG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1" o:spid="_x0000_s1026" o:spt="202" type="#_x0000_t202" style="position:absolute;left:7188;top:178792;height:438;width:761;" fillcolor="#FFFFFF [3201]" filled="t" stroked="t" coordsize="21600,21600" o:gfxdata="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iAG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噪声</w:t>
                        </w:r>
                      </w:p>
                    </w:txbxContent>
                  </v:textbox>
                </v:shape>
                <v:shape id="文本框 52" o:spid="_x0000_s1026" o:spt="202" type="#_x0000_t202" style="position:absolute;left:9851;top:178801;height:438;width:761;" fillcolor="#FFFFFF [3201]" filled="t" stroked="t" coordsize="21600,21600" o:gfxdata="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BCWD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噪声</w:t>
                        </w:r>
                      </w:p>
                    </w:txbxContent>
                  </v:textbox>
                </v:shape>
              </v:group>
            </w:pict>
          </mc:Fallback>
        </mc:AlternateContent>
      </w: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28"/>
          <w:szCs w:val="28"/>
          <w:lang w:val="en-US" w:eastAsia="zh-CN"/>
        </w:rPr>
      </w:pPr>
    </w:p>
    <w:p>
      <w:pPr>
        <w:numPr>
          <w:ilvl w:val="0"/>
          <w:numId w:val="0"/>
        </w:numPr>
        <w:ind w:firstLine="2811" w:firstLineChars="1000"/>
        <w:jc w:val="both"/>
        <w:rPr>
          <w:rFonts w:hint="eastAsia" w:ascii="仿宋" w:hAnsi="仿宋" w:eastAsia="仿宋" w:cs="仿宋"/>
          <w:b/>
          <w:bCs/>
          <w:sz w:val="32"/>
          <w:szCs w:val="32"/>
          <w:lang w:val="en-US" w:eastAsia="zh-CN"/>
        </w:rPr>
      </w:pPr>
      <w:r>
        <w:rPr>
          <w:rFonts w:hint="eastAsia" w:ascii="仿宋" w:hAnsi="仿宋" w:eastAsia="仿宋" w:cs="仿宋"/>
          <w:b/>
          <w:bCs/>
          <w:sz w:val="28"/>
          <w:szCs w:val="28"/>
          <w:lang w:val="en-US" w:eastAsia="zh-CN"/>
        </w:rPr>
        <w:t>图3-4  生产工艺流程图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281" w:firstLineChars="100"/>
        <w:jc w:val="both"/>
        <w:textAlignment w:val="auto"/>
        <w:outlineLvl w:val="9"/>
        <w:rPr>
          <w:rFonts w:hint="eastAsia" w:ascii="仿宋" w:hAnsi="仿宋" w:eastAsia="仿宋" w:cs="仿宋"/>
          <w:b/>
          <w:bCs/>
          <w:color w:val="000000" w:themeColor="text1"/>
          <w:sz w:val="28"/>
          <w:szCs w:val="28"/>
          <w:lang w:val="en-US" w:eastAsia="zh-CN"/>
          <w14:textFill>
            <w14:solidFill>
              <w14:schemeClr w14:val="tx1"/>
            </w14:solidFill>
          </w14:textFill>
        </w:rPr>
      </w:pPr>
      <w:r>
        <w:rPr>
          <w:rFonts w:hint="eastAsia" w:ascii="仿宋" w:hAnsi="仿宋" w:eastAsia="仿宋" w:cs="仿宋"/>
          <w:b/>
          <w:bCs/>
          <w:color w:val="000000" w:themeColor="text1"/>
          <w:sz w:val="28"/>
          <w:szCs w:val="28"/>
          <w:lang w:val="en-US" w:eastAsia="zh-CN"/>
          <w14:textFill>
            <w14:solidFill>
              <w14:schemeClr w14:val="tx1"/>
            </w14:solidFill>
          </w14:textFill>
        </w:rPr>
        <w:t>3.6 项目变更情况</w:t>
      </w:r>
    </w:p>
    <w:p>
      <w:pPr>
        <w:numPr>
          <w:ilvl w:val="0"/>
          <w:numId w:val="0"/>
        </w:numPr>
        <w:jc w:val="both"/>
        <w:rPr>
          <w:rFonts w:hint="eastAsia" w:ascii="仿宋" w:hAnsi="仿宋" w:eastAsia="仿宋" w:cs="仿宋"/>
          <w:b w:val="0"/>
          <w:bCs w:val="0"/>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8"/>
          <w:szCs w:val="28"/>
          <w:lang w:val="en-US" w:eastAsia="zh-CN"/>
          <w14:textFill>
            <w14:solidFill>
              <w14:schemeClr w14:val="tx1"/>
            </w14:solidFill>
          </w14:textFill>
        </w:rPr>
        <w:t>通过调查验收，将环评要求、环评批复要求与实际建设情况相比较，项目建设位置、生产规模、运行工艺均未发生变化；建设的环境保护设施发生了变更，具体变更情况见表3-9。</w:t>
      </w:r>
    </w:p>
    <w:p>
      <w:pPr>
        <w:numPr>
          <w:ilvl w:val="0"/>
          <w:numId w:val="0"/>
        </w:numPr>
        <w:jc w:val="both"/>
        <w:rPr>
          <w:rFonts w:hint="eastAsia" w:ascii="仿宋" w:hAnsi="仿宋" w:eastAsia="仿宋" w:cs="仿宋"/>
          <w:b w:val="0"/>
          <w:bCs w:val="0"/>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themeColor="text1"/>
          <w:sz w:val="28"/>
          <w:szCs w:val="28"/>
          <w:lang w:val="en-US" w:eastAsia="zh-CN"/>
          <w14:textFill>
            <w14:solidFill>
              <w14:schemeClr w14:val="tx1"/>
            </w14:solidFill>
          </w14:textFill>
        </w:rPr>
        <w:t xml:space="preserve">表3-9                 </w:t>
      </w:r>
      <w:r>
        <w:rPr>
          <w:rFonts w:hint="eastAsia" w:ascii="仿宋" w:hAnsi="仿宋" w:eastAsia="仿宋" w:cs="仿宋"/>
          <w:b/>
          <w:bCs/>
          <w:color w:val="000000" w:themeColor="text1"/>
          <w:sz w:val="28"/>
          <w:szCs w:val="28"/>
          <w:lang w:val="en-US" w:eastAsia="zh-CN"/>
          <w14:textFill>
            <w14:solidFill>
              <w14:schemeClr w14:val="tx1"/>
            </w14:solidFill>
          </w14:textFill>
        </w:rPr>
        <w:t>项目建设变更情况</w:t>
      </w:r>
    </w:p>
    <w:tbl>
      <w:tblPr>
        <w:tblStyle w:val="14"/>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3396"/>
        <w:gridCol w:w="2359"/>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9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序号</w:t>
            </w:r>
          </w:p>
        </w:tc>
        <w:tc>
          <w:tcPr>
            <w:tcW w:w="33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环评要求建设</w:t>
            </w:r>
          </w:p>
        </w:tc>
        <w:tc>
          <w:tcPr>
            <w:tcW w:w="23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实际建设情况</w:t>
            </w:r>
          </w:p>
        </w:tc>
        <w:tc>
          <w:tcPr>
            <w:tcW w:w="19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能否满足要求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5" w:hRule="atLeast"/>
        </w:trPr>
        <w:tc>
          <w:tcPr>
            <w:tcW w:w="9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1</w:t>
            </w:r>
          </w:p>
        </w:tc>
        <w:tc>
          <w:tcPr>
            <w:tcW w:w="33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滤芯式除尘器</w:t>
            </w:r>
          </w:p>
        </w:tc>
        <w:tc>
          <w:tcPr>
            <w:tcW w:w="23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电磁脉冲式除尘器</w:t>
            </w:r>
          </w:p>
        </w:tc>
        <w:tc>
          <w:tcPr>
            <w:tcW w:w="19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排放浓度经检测</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满足环评要求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5" w:hRule="atLeast"/>
        </w:trPr>
        <w:tc>
          <w:tcPr>
            <w:tcW w:w="9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2</w:t>
            </w:r>
          </w:p>
        </w:tc>
        <w:tc>
          <w:tcPr>
            <w:tcW w:w="33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滤芯式除尘器</w:t>
            </w:r>
          </w:p>
        </w:tc>
        <w:tc>
          <w:tcPr>
            <w:tcW w:w="23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电磁脉冲式除尘器</w:t>
            </w:r>
          </w:p>
        </w:tc>
        <w:tc>
          <w:tcPr>
            <w:tcW w:w="19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排放浓度经检测</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满足环评要求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5" w:hRule="atLeast"/>
        </w:trPr>
        <w:tc>
          <w:tcPr>
            <w:tcW w:w="9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3</w:t>
            </w:r>
          </w:p>
        </w:tc>
        <w:tc>
          <w:tcPr>
            <w:tcW w:w="33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bCs/>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滤芯式除尘器</w:t>
            </w:r>
          </w:p>
        </w:tc>
        <w:tc>
          <w:tcPr>
            <w:tcW w:w="23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电磁脉冲式除尘器</w:t>
            </w:r>
          </w:p>
        </w:tc>
        <w:tc>
          <w:tcPr>
            <w:tcW w:w="19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排放浓度经检测</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满足环评要求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5" w:hRule="atLeast"/>
        </w:trPr>
        <w:tc>
          <w:tcPr>
            <w:tcW w:w="9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4</w:t>
            </w:r>
          </w:p>
        </w:tc>
        <w:tc>
          <w:tcPr>
            <w:tcW w:w="33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滤芯式除尘器</w:t>
            </w:r>
          </w:p>
        </w:tc>
        <w:tc>
          <w:tcPr>
            <w:tcW w:w="23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电磁脉冲式除尘器</w:t>
            </w:r>
          </w:p>
        </w:tc>
        <w:tc>
          <w:tcPr>
            <w:tcW w:w="19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排放浓度经检测</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满足环评要求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5" w:hRule="atLeast"/>
        </w:trPr>
        <w:tc>
          <w:tcPr>
            <w:tcW w:w="9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5</w:t>
            </w:r>
          </w:p>
        </w:tc>
        <w:tc>
          <w:tcPr>
            <w:tcW w:w="33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滤芯式除尘器</w:t>
            </w:r>
          </w:p>
        </w:tc>
        <w:tc>
          <w:tcPr>
            <w:tcW w:w="23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电磁脉冲式除尘器</w:t>
            </w:r>
          </w:p>
        </w:tc>
        <w:tc>
          <w:tcPr>
            <w:tcW w:w="19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排放浓度经检测</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满足环评要求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5" w:hRule="atLeast"/>
        </w:trPr>
        <w:tc>
          <w:tcPr>
            <w:tcW w:w="9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6</w:t>
            </w:r>
          </w:p>
        </w:tc>
        <w:tc>
          <w:tcPr>
            <w:tcW w:w="33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滤芯式除尘器</w:t>
            </w:r>
          </w:p>
        </w:tc>
        <w:tc>
          <w:tcPr>
            <w:tcW w:w="23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电磁脉冲式除尘器</w:t>
            </w:r>
          </w:p>
        </w:tc>
        <w:tc>
          <w:tcPr>
            <w:tcW w:w="19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排放浓度经检测</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满足环评要求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5" w:hRule="atLeast"/>
        </w:trPr>
        <w:tc>
          <w:tcPr>
            <w:tcW w:w="9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7</w:t>
            </w:r>
          </w:p>
        </w:tc>
        <w:tc>
          <w:tcPr>
            <w:tcW w:w="33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滤芯式除尘器</w:t>
            </w:r>
          </w:p>
        </w:tc>
        <w:tc>
          <w:tcPr>
            <w:tcW w:w="23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电磁脉冲式除尘器</w:t>
            </w:r>
          </w:p>
        </w:tc>
        <w:tc>
          <w:tcPr>
            <w:tcW w:w="19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排放浓度经检测</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满足环评要求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5" w:hRule="atLeast"/>
        </w:trPr>
        <w:tc>
          <w:tcPr>
            <w:tcW w:w="9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8</w:t>
            </w:r>
          </w:p>
        </w:tc>
        <w:tc>
          <w:tcPr>
            <w:tcW w:w="33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滤芯式除尘器</w:t>
            </w:r>
          </w:p>
        </w:tc>
        <w:tc>
          <w:tcPr>
            <w:tcW w:w="23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电磁脉冲式除尘器</w:t>
            </w:r>
          </w:p>
        </w:tc>
        <w:tc>
          <w:tcPr>
            <w:tcW w:w="19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排放浓度经检测</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满足环评要求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9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9</w:t>
            </w:r>
          </w:p>
        </w:tc>
        <w:tc>
          <w:tcPr>
            <w:tcW w:w="33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进料口袋式除尘器</w:t>
            </w:r>
          </w:p>
        </w:tc>
        <w:tc>
          <w:tcPr>
            <w:tcW w:w="23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滤芯式除尘器</w:t>
            </w:r>
          </w:p>
        </w:tc>
        <w:tc>
          <w:tcPr>
            <w:tcW w:w="19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排放浓度经检测</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val="en-US" w:eastAsia="zh-CN"/>
                <w14:textFill>
                  <w14:solidFill>
                    <w14:schemeClr w14:val="tx1"/>
                  </w14:solidFill>
                </w14:textFill>
              </w:rPr>
              <w:t>满足环评要求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jc w:val="both"/>
        <w:textAlignment w:val="auto"/>
        <w:outlineLvl w:val="9"/>
        <w:rPr>
          <w:rFonts w:hint="eastAsia" w:ascii="仿宋" w:hAnsi="仿宋" w:eastAsia="仿宋" w:cs="仿宋"/>
          <w:b/>
          <w:bCs/>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jc w:val="both"/>
        <w:textAlignment w:val="auto"/>
        <w:outlineLvl w:val="9"/>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4、环境保护设施</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281" w:firstLineChars="10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4.1 污染物防治措施</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281" w:firstLineChars="10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4.1.1 废水</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56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项目产生的废水主要为：搅拌仓冲洗废水、混凝土运输车冲洗废水、混凝土作业区地面冲洗废水、生活废水，搅拌仓冲洗废水、混凝土运输车冲洗废水、混凝土作业区地面冲洗废水，经收集处理</w:t>
      </w:r>
      <w:r>
        <w:rPr>
          <w:rFonts w:hint="eastAsia" w:ascii="仿宋" w:hAnsi="仿宋" w:eastAsia="仿宋" w:cs="仿宋"/>
          <w:b w:val="0"/>
          <w:bCs w:val="0"/>
          <w:color w:val="auto"/>
          <w:sz w:val="28"/>
          <w:szCs w:val="28"/>
          <w:lang w:val="en-US" w:eastAsia="zh-CN"/>
        </w:rPr>
        <w:t>后，循环使用，</w:t>
      </w:r>
      <w:r>
        <w:rPr>
          <w:rFonts w:hint="eastAsia" w:ascii="仿宋" w:hAnsi="仿宋" w:eastAsia="仿宋" w:cs="仿宋"/>
          <w:b w:val="0"/>
          <w:bCs w:val="0"/>
          <w:sz w:val="28"/>
          <w:szCs w:val="28"/>
          <w:lang w:val="en-US" w:eastAsia="zh-CN"/>
        </w:rPr>
        <w:t>不外排；生活污水经收集</w:t>
      </w:r>
      <w:r>
        <w:rPr>
          <w:rFonts w:hint="eastAsia" w:ascii="仿宋" w:hAnsi="仿宋" w:eastAsia="仿宋" w:cs="仿宋"/>
          <w:b w:val="0"/>
          <w:bCs w:val="0"/>
          <w:color w:val="auto"/>
          <w:sz w:val="28"/>
          <w:szCs w:val="28"/>
          <w:lang w:val="en-US" w:eastAsia="zh-CN"/>
        </w:rPr>
        <w:t>后，用于厂区道路洒水抑尘，</w:t>
      </w:r>
      <w:r>
        <w:rPr>
          <w:rFonts w:hint="eastAsia" w:ascii="仿宋" w:hAnsi="仿宋" w:eastAsia="仿宋" w:cs="仿宋"/>
          <w:b w:val="0"/>
          <w:bCs w:val="0"/>
          <w:sz w:val="28"/>
          <w:szCs w:val="28"/>
          <w:lang w:val="en-US" w:eastAsia="zh-CN"/>
        </w:rPr>
        <w:t>不外排；具体情况见表4-1，废水治理设施图片见图4-1。</w:t>
      </w:r>
    </w:p>
    <w:p>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表4-1           项目废水产生、排放情况一览表</w:t>
      </w:r>
    </w:p>
    <w:tbl>
      <w:tblPr>
        <w:tblStyle w:val="14"/>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467"/>
        <w:gridCol w:w="822"/>
        <w:gridCol w:w="1144"/>
        <w:gridCol w:w="1429"/>
        <w:gridCol w:w="1778"/>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5" w:hRule="atLeast"/>
        </w:trPr>
        <w:tc>
          <w:tcPr>
            <w:tcW w:w="897" w:type="dxa"/>
            <w:vAlign w:val="center"/>
          </w:tcPr>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类别</w:t>
            </w:r>
          </w:p>
        </w:tc>
        <w:tc>
          <w:tcPr>
            <w:tcW w:w="1467" w:type="dxa"/>
            <w:vAlign w:val="center"/>
          </w:tcPr>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主要来源</w:t>
            </w:r>
          </w:p>
        </w:tc>
        <w:tc>
          <w:tcPr>
            <w:tcW w:w="822" w:type="dxa"/>
            <w:vAlign w:val="center"/>
          </w:tcPr>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污染</w:t>
            </w:r>
          </w:p>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物种类</w:t>
            </w:r>
          </w:p>
        </w:tc>
        <w:tc>
          <w:tcPr>
            <w:tcW w:w="1144" w:type="dxa"/>
            <w:vAlign w:val="center"/>
          </w:tcPr>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排放</w:t>
            </w:r>
          </w:p>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规律</w:t>
            </w:r>
          </w:p>
        </w:tc>
        <w:tc>
          <w:tcPr>
            <w:tcW w:w="1429" w:type="dxa"/>
            <w:vAlign w:val="center"/>
          </w:tcPr>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治理</w:t>
            </w:r>
          </w:p>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工艺</w:t>
            </w:r>
          </w:p>
        </w:tc>
        <w:tc>
          <w:tcPr>
            <w:tcW w:w="1778" w:type="dxa"/>
            <w:vAlign w:val="center"/>
          </w:tcPr>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治理</w:t>
            </w:r>
          </w:p>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措施</w:t>
            </w:r>
          </w:p>
        </w:tc>
        <w:tc>
          <w:tcPr>
            <w:tcW w:w="1103" w:type="dxa"/>
            <w:vAlign w:val="center"/>
          </w:tcPr>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6" w:hRule="atLeast"/>
        </w:trPr>
        <w:tc>
          <w:tcPr>
            <w:tcW w:w="897" w:type="dxa"/>
            <w:vMerge w:val="restart"/>
            <w:vAlign w:val="center"/>
          </w:tcPr>
          <w:p>
            <w:pPr>
              <w:numPr>
                <w:ilvl w:val="0"/>
                <w:numId w:val="0"/>
              </w:numPr>
              <w:jc w:val="center"/>
              <w:rPr>
                <w:rFonts w:hint="eastAsia"/>
                <w:b w:val="0"/>
                <w:bCs w:val="0"/>
                <w:color w:val="auto"/>
                <w:sz w:val="21"/>
                <w:szCs w:val="21"/>
                <w:vertAlign w:val="baseline"/>
                <w:lang w:val="en-US" w:eastAsia="zh-CN"/>
              </w:rPr>
            </w:pPr>
          </w:p>
          <w:p>
            <w:pPr>
              <w:numPr>
                <w:ilvl w:val="0"/>
                <w:numId w:val="0"/>
              </w:numPr>
              <w:jc w:val="center"/>
              <w:rPr>
                <w:rFonts w:hint="eastAsia"/>
                <w:b w:val="0"/>
                <w:bCs w:val="0"/>
                <w:color w:val="auto"/>
                <w:sz w:val="21"/>
                <w:szCs w:val="21"/>
                <w:vertAlign w:val="baseline"/>
                <w:lang w:val="en-US" w:eastAsia="zh-CN"/>
              </w:rPr>
            </w:pPr>
          </w:p>
          <w:p>
            <w:pPr>
              <w:numPr>
                <w:ilvl w:val="0"/>
                <w:numId w:val="0"/>
              </w:numPr>
              <w:jc w:val="center"/>
              <w:rPr>
                <w:rFonts w:hint="eastAsia"/>
                <w:b w:val="0"/>
                <w:bCs w:val="0"/>
                <w:color w:val="auto"/>
                <w:sz w:val="21"/>
                <w:szCs w:val="21"/>
                <w:vertAlign w:val="baseline"/>
                <w:lang w:val="en-US" w:eastAsia="zh-CN"/>
              </w:rPr>
            </w:pPr>
          </w:p>
          <w:p>
            <w:pPr>
              <w:numPr>
                <w:ilvl w:val="0"/>
                <w:numId w:val="0"/>
              </w:numPr>
              <w:jc w:val="center"/>
              <w:rPr>
                <w:rFonts w:hint="eastAsia"/>
                <w:b w:val="0"/>
                <w:bCs w:val="0"/>
                <w:color w:val="auto"/>
                <w:sz w:val="21"/>
                <w:szCs w:val="21"/>
                <w:vertAlign w:val="baseline"/>
                <w:lang w:val="en-US" w:eastAsia="zh-CN"/>
              </w:rPr>
            </w:pPr>
          </w:p>
          <w:p>
            <w:pPr>
              <w:numPr>
                <w:ilvl w:val="0"/>
                <w:numId w:val="0"/>
              </w:numPr>
              <w:jc w:val="center"/>
              <w:rPr>
                <w:rFonts w:hint="eastAsia"/>
                <w:b w:val="0"/>
                <w:bCs w:val="0"/>
                <w:color w:val="auto"/>
                <w:sz w:val="21"/>
                <w:szCs w:val="21"/>
                <w:vertAlign w:val="baseline"/>
                <w:lang w:val="en-US" w:eastAsia="zh-CN"/>
              </w:rPr>
            </w:pPr>
          </w:p>
          <w:p>
            <w:pPr>
              <w:numPr>
                <w:ilvl w:val="0"/>
                <w:numId w:val="0"/>
              </w:numPr>
              <w:jc w:val="center"/>
              <w:rPr>
                <w:rFonts w:hint="eastAsia"/>
                <w:b w:val="0"/>
                <w:bCs w:val="0"/>
                <w:color w:val="auto"/>
                <w:sz w:val="21"/>
                <w:szCs w:val="21"/>
                <w:vertAlign w:val="baseline"/>
                <w:lang w:val="en-US" w:eastAsia="zh-CN"/>
              </w:rPr>
            </w:pPr>
          </w:p>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废水</w:t>
            </w:r>
          </w:p>
        </w:tc>
        <w:tc>
          <w:tcPr>
            <w:tcW w:w="1467" w:type="dxa"/>
            <w:vAlign w:val="center"/>
          </w:tcPr>
          <w:p>
            <w:pPr>
              <w:numPr>
                <w:ilvl w:val="0"/>
                <w:numId w:val="0"/>
              </w:numPr>
              <w:ind w:left="0" w:leftChars="0" w:firstLine="0" w:firstLineChars="0"/>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搅拌仓冲洗废水</w:t>
            </w:r>
          </w:p>
        </w:tc>
        <w:tc>
          <w:tcPr>
            <w:tcW w:w="822" w:type="dxa"/>
            <w:vMerge w:val="restart"/>
            <w:vAlign w:val="center"/>
          </w:tcPr>
          <w:p>
            <w:pPr>
              <w:numPr>
                <w:ilvl w:val="0"/>
                <w:numId w:val="0"/>
              </w:numPr>
              <w:jc w:val="center"/>
              <w:rPr>
                <w:rFonts w:hint="eastAsia"/>
                <w:b w:val="0"/>
                <w:bCs w:val="0"/>
                <w:color w:val="auto"/>
                <w:sz w:val="21"/>
                <w:szCs w:val="21"/>
                <w:vertAlign w:val="baseline"/>
                <w:lang w:val="en-US" w:eastAsia="zh-CN"/>
              </w:rPr>
            </w:pPr>
          </w:p>
          <w:p>
            <w:pPr>
              <w:numPr>
                <w:ilvl w:val="0"/>
                <w:numId w:val="0"/>
              </w:numPr>
              <w:jc w:val="center"/>
              <w:rPr>
                <w:rFonts w:hint="eastAsia"/>
                <w:b w:val="0"/>
                <w:bCs w:val="0"/>
                <w:color w:val="auto"/>
                <w:sz w:val="24"/>
                <w:szCs w:val="24"/>
                <w:vertAlign w:val="baseline"/>
                <w:lang w:val="en-US" w:eastAsia="zh-CN"/>
              </w:rPr>
            </w:pPr>
          </w:p>
          <w:p>
            <w:pPr>
              <w:numPr>
                <w:ilvl w:val="0"/>
                <w:numId w:val="0"/>
              </w:numPr>
              <w:jc w:val="center"/>
              <w:rPr>
                <w:rFonts w:hint="eastAsia"/>
                <w:b w:val="0"/>
                <w:bCs w:val="0"/>
                <w:color w:val="auto"/>
                <w:sz w:val="24"/>
                <w:szCs w:val="24"/>
                <w:vertAlign w:val="baseline"/>
                <w:lang w:val="en-US" w:eastAsia="zh-CN"/>
              </w:rPr>
            </w:pPr>
          </w:p>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4"/>
                <w:szCs w:val="24"/>
                <w:vertAlign w:val="baseline"/>
                <w:lang w:val="en-US" w:eastAsia="zh-CN"/>
              </w:rPr>
              <w:t>SS</w:t>
            </w:r>
          </w:p>
        </w:tc>
        <w:tc>
          <w:tcPr>
            <w:tcW w:w="1144" w:type="dxa"/>
            <w:vMerge w:val="restart"/>
            <w:vAlign w:val="center"/>
          </w:tcPr>
          <w:p>
            <w:pPr>
              <w:numPr>
                <w:ilvl w:val="0"/>
                <w:numId w:val="0"/>
              </w:numPr>
              <w:jc w:val="center"/>
              <w:rPr>
                <w:rFonts w:hint="eastAsia"/>
                <w:b w:val="0"/>
                <w:bCs w:val="0"/>
                <w:color w:val="auto"/>
                <w:sz w:val="21"/>
                <w:szCs w:val="21"/>
                <w:vertAlign w:val="baseline"/>
                <w:lang w:val="en-US" w:eastAsia="zh-CN"/>
              </w:rPr>
            </w:pPr>
          </w:p>
          <w:p>
            <w:pPr>
              <w:numPr>
                <w:ilvl w:val="0"/>
                <w:numId w:val="0"/>
              </w:numPr>
              <w:jc w:val="center"/>
              <w:rPr>
                <w:rFonts w:hint="eastAsia"/>
                <w:b w:val="0"/>
                <w:bCs w:val="0"/>
                <w:color w:val="auto"/>
                <w:sz w:val="21"/>
                <w:szCs w:val="21"/>
                <w:vertAlign w:val="baseline"/>
                <w:lang w:val="en-US" w:eastAsia="zh-CN"/>
              </w:rPr>
            </w:pPr>
          </w:p>
          <w:p>
            <w:pPr>
              <w:numPr>
                <w:ilvl w:val="0"/>
                <w:numId w:val="0"/>
              </w:numPr>
              <w:jc w:val="center"/>
              <w:rPr>
                <w:rFonts w:hint="eastAsia"/>
                <w:b w:val="0"/>
                <w:bCs w:val="0"/>
                <w:color w:val="auto"/>
                <w:sz w:val="21"/>
                <w:szCs w:val="21"/>
                <w:vertAlign w:val="baseline"/>
                <w:lang w:val="en-US" w:eastAsia="zh-CN"/>
              </w:rPr>
            </w:pPr>
          </w:p>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间断</w:t>
            </w:r>
          </w:p>
        </w:tc>
        <w:tc>
          <w:tcPr>
            <w:tcW w:w="1429" w:type="dxa"/>
            <w:vMerge w:val="restart"/>
            <w:vAlign w:val="center"/>
          </w:tcPr>
          <w:p>
            <w:pPr>
              <w:numPr>
                <w:ilvl w:val="0"/>
                <w:numId w:val="0"/>
              </w:numPr>
              <w:jc w:val="center"/>
              <w:rPr>
                <w:rFonts w:hint="eastAsia"/>
                <w:b w:val="0"/>
                <w:bCs w:val="0"/>
                <w:color w:val="auto"/>
                <w:sz w:val="21"/>
                <w:szCs w:val="21"/>
                <w:vertAlign w:val="baseline"/>
                <w:lang w:val="en-US" w:eastAsia="zh-CN"/>
              </w:rPr>
            </w:pPr>
          </w:p>
          <w:p>
            <w:pPr>
              <w:numPr>
                <w:ilvl w:val="0"/>
                <w:numId w:val="0"/>
              </w:numPr>
              <w:jc w:val="center"/>
              <w:rPr>
                <w:rFonts w:hint="eastAsia"/>
                <w:b w:val="0"/>
                <w:bCs w:val="0"/>
                <w:color w:val="auto"/>
                <w:sz w:val="21"/>
                <w:szCs w:val="21"/>
                <w:vertAlign w:val="baseline"/>
                <w:lang w:val="en-US" w:eastAsia="zh-CN"/>
              </w:rPr>
            </w:pPr>
          </w:p>
          <w:p>
            <w:pPr>
              <w:numPr>
                <w:ilvl w:val="0"/>
                <w:numId w:val="0"/>
              </w:numPr>
              <w:jc w:val="center"/>
              <w:rPr>
                <w:rFonts w:hint="eastAsia"/>
                <w:b w:val="0"/>
                <w:bCs w:val="0"/>
                <w:color w:val="auto"/>
                <w:sz w:val="21"/>
                <w:szCs w:val="21"/>
                <w:vertAlign w:val="baseline"/>
                <w:lang w:val="en-US" w:eastAsia="zh-CN"/>
              </w:rPr>
            </w:pPr>
          </w:p>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沉淀</w:t>
            </w:r>
          </w:p>
        </w:tc>
        <w:tc>
          <w:tcPr>
            <w:tcW w:w="177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b w:val="0"/>
                <w:bCs w:val="0"/>
                <w:color w:val="auto"/>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b w:val="0"/>
                <w:bCs w:val="0"/>
                <w:color w:val="auto"/>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沉淀池</w:t>
            </w:r>
          </w:p>
        </w:tc>
        <w:tc>
          <w:tcPr>
            <w:tcW w:w="1103" w:type="dxa"/>
            <w:vMerge w:val="restart"/>
            <w:vAlign w:val="center"/>
          </w:tcPr>
          <w:p>
            <w:pPr>
              <w:numPr>
                <w:ilvl w:val="0"/>
                <w:numId w:val="0"/>
              </w:numPr>
              <w:jc w:val="center"/>
              <w:rPr>
                <w:rFonts w:hint="eastAsia"/>
                <w:b w:val="0"/>
                <w:bCs w:val="0"/>
                <w:color w:val="auto"/>
                <w:sz w:val="21"/>
                <w:szCs w:val="21"/>
                <w:vertAlign w:val="baseline"/>
                <w:lang w:val="en-US" w:eastAsia="zh-CN"/>
              </w:rPr>
            </w:pPr>
          </w:p>
          <w:p>
            <w:pPr>
              <w:numPr>
                <w:ilvl w:val="0"/>
                <w:numId w:val="0"/>
              </w:numPr>
              <w:jc w:val="center"/>
              <w:rPr>
                <w:rFonts w:hint="eastAsia"/>
                <w:b w:val="0"/>
                <w:bCs w:val="0"/>
                <w:color w:val="auto"/>
                <w:sz w:val="21"/>
                <w:szCs w:val="21"/>
                <w:vertAlign w:val="baseline"/>
                <w:lang w:val="en-US" w:eastAsia="zh-CN"/>
              </w:rPr>
            </w:pPr>
          </w:p>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循环利用不外排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6" w:hRule="atLeast"/>
        </w:trPr>
        <w:tc>
          <w:tcPr>
            <w:tcW w:w="897" w:type="dxa"/>
            <w:vMerge w:val="continue"/>
            <w:vAlign w:val="center"/>
          </w:tcPr>
          <w:p>
            <w:pPr>
              <w:numPr>
                <w:ilvl w:val="0"/>
                <w:numId w:val="0"/>
              </w:numPr>
              <w:jc w:val="center"/>
              <w:rPr>
                <w:rFonts w:hint="eastAsia"/>
                <w:b w:val="0"/>
                <w:bCs w:val="0"/>
                <w:color w:val="auto"/>
                <w:sz w:val="21"/>
                <w:szCs w:val="21"/>
                <w:vertAlign w:val="baseline"/>
                <w:lang w:val="en-US" w:eastAsia="zh-CN"/>
              </w:rPr>
            </w:pPr>
          </w:p>
        </w:tc>
        <w:tc>
          <w:tcPr>
            <w:tcW w:w="1467" w:type="dxa"/>
            <w:vAlign w:val="center"/>
          </w:tcPr>
          <w:p>
            <w:pPr>
              <w:numPr>
                <w:ilvl w:val="0"/>
                <w:numId w:val="0"/>
              </w:numPr>
              <w:ind w:left="0" w:leftChars="0" w:firstLine="0" w:firstLineChars="0"/>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混凝土运输车冲洗废水</w:t>
            </w:r>
          </w:p>
        </w:tc>
        <w:tc>
          <w:tcPr>
            <w:tcW w:w="822" w:type="dxa"/>
            <w:vMerge w:val="continue"/>
            <w:vAlign w:val="center"/>
          </w:tcPr>
          <w:p>
            <w:pPr>
              <w:numPr>
                <w:ilvl w:val="0"/>
                <w:numId w:val="0"/>
              </w:numPr>
              <w:jc w:val="center"/>
              <w:rPr>
                <w:rFonts w:hint="eastAsia"/>
                <w:b w:val="0"/>
                <w:bCs w:val="0"/>
                <w:color w:val="auto"/>
                <w:sz w:val="21"/>
                <w:szCs w:val="21"/>
                <w:vertAlign w:val="baseline"/>
                <w:lang w:val="en-US" w:eastAsia="zh-CN"/>
              </w:rPr>
            </w:pPr>
          </w:p>
        </w:tc>
        <w:tc>
          <w:tcPr>
            <w:tcW w:w="1144" w:type="dxa"/>
            <w:vMerge w:val="continue"/>
            <w:vAlign w:val="center"/>
          </w:tcPr>
          <w:p>
            <w:pPr>
              <w:numPr>
                <w:ilvl w:val="0"/>
                <w:numId w:val="0"/>
              </w:numPr>
              <w:jc w:val="center"/>
              <w:rPr>
                <w:rFonts w:hint="eastAsia"/>
                <w:b w:val="0"/>
                <w:bCs w:val="0"/>
                <w:color w:val="auto"/>
                <w:sz w:val="21"/>
                <w:szCs w:val="21"/>
                <w:vertAlign w:val="baseline"/>
                <w:lang w:val="en-US" w:eastAsia="zh-CN"/>
              </w:rPr>
            </w:pPr>
          </w:p>
        </w:tc>
        <w:tc>
          <w:tcPr>
            <w:tcW w:w="1429" w:type="dxa"/>
            <w:vMerge w:val="continue"/>
            <w:vAlign w:val="center"/>
          </w:tcPr>
          <w:p>
            <w:pPr>
              <w:numPr>
                <w:ilvl w:val="0"/>
                <w:numId w:val="0"/>
              </w:numPr>
              <w:jc w:val="center"/>
              <w:rPr>
                <w:rFonts w:hint="eastAsia"/>
                <w:b w:val="0"/>
                <w:bCs w:val="0"/>
                <w:color w:val="auto"/>
                <w:sz w:val="21"/>
                <w:szCs w:val="21"/>
                <w:vertAlign w:val="baseline"/>
                <w:lang w:val="en-US" w:eastAsia="zh-CN"/>
              </w:rPr>
            </w:pPr>
          </w:p>
        </w:tc>
        <w:tc>
          <w:tcPr>
            <w:tcW w:w="177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b w:val="0"/>
                <w:bCs w:val="0"/>
                <w:color w:val="auto"/>
                <w:sz w:val="21"/>
                <w:szCs w:val="21"/>
                <w:vertAlign w:val="baseline"/>
                <w:lang w:val="en-US" w:eastAsia="zh-CN"/>
              </w:rPr>
            </w:pPr>
          </w:p>
        </w:tc>
        <w:tc>
          <w:tcPr>
            <w:tcW w:w="1103" w:type="dxa"/>
            <w:vMerge w:val="continue"/>
            <w:vAlign w:val="center"/>
          </w:tcPr>
          <w:p>
            <w:pPr>
              <w:numPr>
                <w:ilvl w:val="0"/>
                <w:numId w:val="0"/>
              </w:numPr>
              <w:jc w:val="center"/>
              <w:rPr>
                <w:rFonts w:hint="eastAsia"/>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5" w:hRule="atLeast"/>
        </w:trPr>
        <w:tc>
          <w:tcPr>
            <w:tcW w:w="897" w:type="dxa"/>
            <w:vMerge w:val="continue"/>
            <w:vAlign w:val="center"/>
          </w:tcPr>
          <w:p>
            <w:pPr>
              <w:numPr>
                <w:ilvl w:val="0"/>
                <w:numId w:val="0"/>
              </w:numPr>
              <w:jc w:val="center"/>
              <w:rPr>
                <w:rFonts w:hint="eastAsia"/>
                <w:b w:val="0"/>
                <w:bCs w:val="0"/>
                <w:color w:val="auto"/>
                <w:sz w:val="21"/>
                <w:szCs w:val="21"/>
                <w:vertAlign w:val="baseline"/>
                <w:lang w:val="en-US" w:eastAsia="zh-CN"/>
              </w:rPr>
            </w:pPr>
          </w:p>
        </w:tc>
        <w:tc>
          <w:tcPr>
            <w:tcW w:w="1467" w:type="dxa"/>
            <w:vAlign w:val="center"/>
          </w:tcPr>
          <w:p>
            <w:pPr>
              <w:numPr>
                <w:ilvl w:val="0"/>
                <w:numId w:val="0"/>
              </w:numPr>
              <w:ind w:left="0" w:leftChars="0" w:firstLine="0" w:firstLineChars="0"/>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混凝土作业区地面冲洗废水</w:t>
            </w:r>
          </w:p>
        </w:tc>
        <w:tc>
          <w:tcPr>
            <w:tcW w:w="822" w:type="dxa"/>
            <w:vMerge w:val="continue"/>
            <w:vAlign w:val="center"/>
          </w:tcPr>
          <w:p>
            <w:pPr>
              <w:numPr>
                <w:ilvl w:val="0"/>
                <w:numId w:val="0"/>
              </w:numPr>
              <w:jc w:val="center"/>
              <w:rPr>
                <w:rFonts w:hint="eastAsia"/>
                <w:b w:val="0"/>
                <w:bCs w:val="0"/>
                <w:color w:val="auto"/>
                <w:sz w:val="21"/>
                <w:szCs w:val="21"/>
                <w:vertAlign w:val="baseline"/>
                <w:lang w:val="en-US" w:eastAsia="zh-CN"/>
              </w:rPr>
            </w:pPr>
          </w:p>
        </w:tc>
        <w:tc>
          <w:tcPr>
            <w:tcW w:w="1144" w:type="dxa"/>
            <w:vMerge w:val="continue"/>
            <w:vAlign w:val="center"/>
          </w:tcPr>
          <w:p>
            <w:pPr>
              <w:numPr>
                <w:ilvl w:val="0"/>
                <w:numId w:val="0"/>
              </w:numPr>
              <w:jc w:val="center"/>
              <w:rPr>
                <w:rFonts w:hint="eastAsia"/>
                <w:b w:val="0"/>
                <w:bCs w:val="0"/>
                <w:color w:val="auto"/>
                <w:sz w:val="21"/>
                <w:szCs w:val="21"/>
                <w:vertAlign w:val="baseline"/>
                <w:lang w:val="en-US" w:eastAsia="zh-CN"/>
              </w:rPr>
            </w:pPr>
          </w:p>
        </w:tc>
        <w:tc>
          <w:tcPr>
            <w:tcW w:w="1429" w:type="dxa"/>
            <w:vMerge w:val="continue"/>
            <w:vAlign w:val="center"/>
          </w:tcPr>
          <w:p>
            <w:pPr>
              <w:numPr>
                <w:ilvl w:val="0"/>
                <w:numId w:val="0"/>
              </w:numPr>
              <w:jc w:val="center"/>
              <w:rPr>
                <w:rFonts w:hint="eastAsia"/>
                <w:b w:val="0"/>
                <w:bCs w:val="0"/>
                <w:color w:val="auto"/>
                <w:sz w:val="21"/>
                <w:szCs w:val="21"/>
                <w:vertAlign w:val="baseline"/>
                <w:lang w:val="en-US" w:eastAsia="zh-CN"/>
              </w:rPr>
            </w:pPr>
          </w:p>
        </w:tc>
        <w:tc>
          <w:tcPr>
            <w:tcW w:w="177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b w:val="0"/>
                <w:bCs w:val="0"/>
                <w:color w:val="auto"/>
                <w:sz w:val="21"/>
                <w:szCs w:val="21"/>
                <w:vertAlign w:val="baseline"/>
                <w:lang w:val="en-US" w:eastAsia="zh-CN"/>
              </w:rPr>
            </w:pPr>
          </w:p>
        </w:tc>
        <w:tc>
          <w:tcPr>
            <w:tcW w:w="1103" w:type="dxa"/>
            <w:vMerge w:val="continue"/>
            <w:vAlign w:val="center"/>
          </w:tcPr>
          <w:p>
            <w:pPr>
              <w:numPr>
                <w:ilvl w:val="0"/>
                <w:numId w:val="0"/>
              </w:numPr>
              <w:jc w:val="center"/>
              <w:rPr>
                <w:rFonts w:hint="eastAsia"/>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5" w:hRule="atLeast"/>
        </w:trPr>
        <w:tc>
          <w:tcPr>
            <w:tcW w:w="897" w:type="dxa"/>
            <w:vMerge w:val="continue"/>
            <w:vAlign w:val="center"/>
          </w:tcPr>
          <w:p>
            <w:pPr>
              <w:numPr>
                <w:ilvl w:val="0"/>
                <w:numId w:val="0"/>
              </w:numPr>
              <w:jc w:val="center"/>
              <w:rPr>
                <w:rFonts w:hint="eastAsia"/>
                <w:b w:val="0"/>
                <w:bCs w:val="0"/>
                <w:color w:val="auto"/>
                <w:sz w:val="21"/>
                <w:szCs w:val="21"/>
                <w:vertAlign w:val="baseline"/>
                <w:lang w:val="en-US" w:eastAsia="zh-CN"/>
              </w:rPr>
            </w:pPr>
          </w:p>
        </w:tc>
        <w:tc>
          <w:tcPr>
            <w:tcW w:w="1467" w:type="dxa"/>
            <w:vAlign w:val="center"/>
          </w:tcPr>
          <w:p>
            <w:pPr>
              <w:numPr>
                <w:ilvl w:val="0"/>
                <w:numId w:val="0"/>
              </w:numPr>
              <w:ind w:left="0" w:leftChars="0" w:firstLine="0" w:firstLineChars="0"/>
              <w:jc w:val="center"/>
              <w:rPr>
                <w:rFonts w:hint="eastAsia"/>
                <w:b w:val="0"/>
                <w:bCs w:val="0"/>
                <w:color w:val="auto"/>
                <w:sz w:val="21"/>
                <w:szCs w:val="21"/>
                <w:vertAlign w:val="baseline"/>
                <w:lang w:val="en-US" w:eastAsia="zh-CN"/>
              </w:rPr>
            </w:pPr>
          </w:p>
          <w:p>
            <w:pPr>
              <w:numPr>
                <w:ilvl w:val="0"/>
                <w:numId w:val="0"/>
              </w:numPr>
              <w:ind w:left="0" w:leftChars="0" w:firstLine="0" w:firstLineChars="0"/>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生活污水</w:t>
            </w:r>
          </w:p>
        </w:tc>
        <w:tc>
          <w:tcPr>
            <w:tcW w:w="822" w:type="dxa"/>
            <w:vAlign w:val="center"/>
          </w:tcPr>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COD</w:t>
            </w:r>
          </w:p>
          <w:p>
            <w:pPr>
              <w:numPr>
                <w:ilvl w:val="0"/>
                <w:numId w:val="0"/>
              </w:numPr>
              <w:jc w:val="center"/>
              <w:rPr>
                <w:rFonts w:hint="eastAsia"/>
                <w:b w:val="0"/>
                <w:bCs w:val="0"/>
                <w:color w:val="auto"/>
                <w:sz w:val="21"/>
                <w:szCs w:val="21"/>
                <w:vertAlign w:val="subscript"/>
                <w:lang w:val="en-US" w:eastAsia="zh-CN"/>
              </w:rPr>
            </w:pPr>
            <w:r>
              <w:rPr>
                <w:rFonts w:hint="eastAsia"/>
                <w:b w:val="0"/>
                <w:bCs w:val="0"/>
                <w:color w:val="auto"/>
                <w:sz w:val="21"/>
                <w:szCs w:val="21"/>
                <w:vertAlign w:val="baseline"/>
                <w:lang w:val="en-US" w:eastAsia="zh-CN"/>
              </w:rPr>
              <w:t>BOD</w:t>
            </w:r>
            <w:r>
              <w:rPr>
                <w:rFonts w:hint="eastAsia"/>
                <w:b w:val="0"/>
                <w:bCs w:val="0"/>
                <w:color w:val="auto"/>
                <w:sz w:val="21"/>
                <w:szCs w:val="21"/>
                <w:vertAlign w:val="subscript"/>
                <w:lang w:val="en-US" w:eastAsia="zh-CN"/>
              </w:rPr>
              <w:t>5</w:t>
            </w:r>
          </w:p>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NH</w:t>
            </w:r>
            <w:r>
              <w:rPr>
                <w:rFonts w:hint="eastAsia"/>
                <w:b w:val="0"/>
                <w:bCs w:val="0"/>
                <w:color w:val="auto"/>
                <w:sz w:val="21"/>
                <w:szCs w:val="21"/>
                <w:vertAlign w:val="subscript"/>
                <w:lang w:val="en-US" w:eastAsia="zh-CN"/>
              </w:rPr>
              <w:t>3</w:t>
            </w:r>
            <w:r>
              <w:rPr>
                <w:rFonts w:hint="eastAsia"/>
                <w:b w:val="0"/>
                <w:bCs w:val="0"/>
                <w:color w:val="auto"/>
                <w:sz w:val="21"/>
                <w:szCs w:val="21"/>
                <w:vertAlign w:val="baseline"/>
                <w:lang w:val="en-US" w:eastAsia="zh-CN"/>
              </w:rPr>
              <w:t>-N</w:t>
            </w:r>
          </w:p>
        </w:tc>
        <w:tc>
          <w:tcPr>
            <w:tcW w:w="1144" w:type="dxa"/>
            <w:vAlign w:val="center"/>
          </w:tcPr>
          <w:p>
            <w:pPr>
              <w:numPr>
                <w:ilvl w:val="0"/>
                <w:numId w:val="0"/>
              </w:numPr>
              <w:jc w:val="center"/>
              <w:rPr>
                <w:rFonts w:hint="eastAsia"/>
                <w:b w:val="0"/>
                <w:bCs w:val="0"/>
                <w:color w:val="auto"/>
                <w:sz w:val="21"/>
                <w:szCs w:val="21"/>
                <w:vertAlign w:val="baseline"/>
                <w:lang w:val="en-US" w:eastAsia="zh-CN"/>
              </w:rPr>
            </w:pPr>
          </w:p>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间断</w:t>
            </w:r>
          </w:p>
        </w:tc>
        <w:tc>
          <w:tcPr>
            <w:tcW w:w="1429" w:type="dxa"/>
            <w:vAlign w:val="center"/>
          </w:tcPr>
          <w:p>
            <w:pPr>
              <w:numPr>
                <w:ilvl w:val="0"/>
                <w:numId w:val="0"/>
              </w:numPr>
              <w:jc w:val="center"/>
              <w:rPr>
                <w:rFonts w:hint="eastAsia"/>
                <w:b w:val="0"/>
                <w:bCs w:val="0"/>
                <w:color w:val="auto"/>
                <w:sz w:val="21"/>
                <w:szCs w:val="21"/>
                <w:vertAlign w:val="baseline"/>
                <w:lang w:val="en-US" w:eastAsia="zh-CN"/>
              </w:rPr>
            </w:pPr>
          </w:p>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沉淀</w:t>
            </w:r>
          </w:p>
        </w:tc>
        <w:tc>
          <w:tcPr>
            <w:tcW w:w="1778" w:type="dxa"/>
            <w:vAlign w:val="center"/>
          </w:tcPr>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集中收集，经沉淀池后用于生产用水</w:t>
            </w:r>
          </w:p>
        </w:tc>
        <w:tc>
          <w:tcPr>
            <w:tcW w:w="1103" w:type="dxa"/>
            <w:vAlign w:val="center"/>
          </w:tcPr>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综合利用率，不外排。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4" w:hRule="atLeast"/>
        </w:trPr>
        <w:tc>
          <w:tcPr>
            <w:tcW w:w="897" w:type="dxa"/>
            <w:vMerge w:val="continue"/>
            <w:vAlign w:val="center"/>
          </w:tcPr>
          <w:p>
            <w:pPr>
              <w:numPr>
                <w:ilvl w:val="0"/>
                <w:numId w:val="0"/>
              </w:numPr>
              <w:jc w:val="center"/>
              <w:rPr>
                <w:rFonts w:hint="eastAsia"/>
                <w:b w:val="0"/>
                <w:bCs w:val="0"/>
                <w:color w:val="auto"/>
                <w:sz w:val="21"/>
                <w:szCs w:val="21"/>
                <w:vertAlign w:val="baseline"/>
                <w:lang w:val="en-US" w:eastAsia="zh-CN"/>
              </w:rPr>
            </w:pPr>
          </w:p>
        </w:tc>
        <w:tc>
          <w:tcPr>
            <w:tcW w:w="1467" w:type="dxa"/>
            <w:vAlign w:val="center"/>
          </w:tcPr>
          <w:p>
            <w:pPr>
              <w:numPr>
                <w:ilvl w:val="0"/>
                <w:numId w:val="0"/>
              </w:numPr>
              <w:ind w:left="0" w:leftChars="0" w:firstLine="0" w:firstLineChars="0"/>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初期雨水</w:t>
            </w:r>
          </w:p>
        </w:tc>
        <w:tc>
          <w:tcPr>
            <w:tcW w:w="822" w:type="dxa"/>
            <w:vAlign w:val="center"/>
          </w:tcPr>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COD</w:t>
            </w:r>
          </w:p>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SS</w:t>
            </w:r>
          </w:p>
        </w:tc>
        <w:tc>
          <w:tcPr>
            <w:tcW w:w="114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间断</w:t>
            </w:r>
          </w:p>
        </w:tc>
        <w:tc>
          <w:tcPr>
            <w:tcW w:w="142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沉淀</w:t>
            </w:r>
          </w:p>
        </w:tc>
        <w:tc>
          <w:tcPr>
            <w:tcW w:w="1778" w:type="dxa"/>
            <w:vAlign w:val="center"/>
          </w:tcPr>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统一收集</w:t>
            </w:r>
          </w:p>
          <w:p>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综合利用</w:t>
            </w:r>
          </w:p>
        </w:tc>
        <w:tc>
          <w:tcPr>
            <w:tcW w:w="1103" w:type="dxa"/>
            <w:vAlign w:val="center"/>
          </w:tcPr>
          <w:p>
            <w:pPr>
              <w:numPr>
                <w:ilvl w:val="0"/>
                <w:numId w:val="0"/>
              </w:numPr>
              <w:ind w:left="0" w:leftChars="0" w:firstLine="0" w:firstLineChars="0"/>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综合利用</w:t>
            </w:r>
          </w:p>
        </w:tc>
      </w:tr>
    </w:tbl>
    <w:p>
      <w:pPr>
        <w:numPr>
          <w:ilvl w:val="0"/>
          <w:numId w:val="0"/>
        </w:numPr>
        <w:ind w:firstLine="562" w:firstLineChars="200"/>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4.1.2 废气</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项目采用电锅炉供热，主要污染源：砂石堆场装卸扬尘、筒仓仓顶粉尘、投料、输送皮带、搅拌进料斗粉尘、道路运输产生的扬尘等，主要污染物为粉尘以及运输扬尘。。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环评要求的主要治理措施为：</w:t>
      </w:r>
    </w:p>
    <w:p>
      <w:pPr>
        <w:keepNext w:val="0"/>
        <w:keepLines w:val="0"/>
        <w:pageBreakBefore w:val="0"/>
        <w:widowControl w:val="0"/>
        <w:numPr>
          <w:ilvl w:val="0"/>
          <w:numId w:val="0"/>
        </w:numPr>
        <w:kinsoku/>
        <w:wordWrap/>
        <w:overflowPunct/>
        <w:topLinePunct w:val="0"/>
        <w:autoSpaceDE/>
        <w:autoSpaceDN/>
        <w:bidi w:val="0"/>
        <w:adjustRightInd/>
        <w:snapToGrid w:val="0"/>
        <w:spacing w:line="640" w:lineRule="exact"/>
        <w:ind w:left="1398" w:leftChars="399" w:right="0" w:rightChars="0" w:hanging="560" w:hanging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① 砂石堆场，在堆场四周设置3m高围墙+3m挡风抑尘网，并置覆盖整个储矿厂的洒水装置；</w:t>
      </w:r>
    </w:p>
    <w:p>
      <w:pPr>
        <w:keepNext w:val="0"/>
        <w:keepLines w:val="0"/>
        <w:pageBreakBefore w:val="0"/>
        <w:widowControl w:val="0"/>
        <w:numPr>
          <w:ilvl w:val="0"/>
          <w:numId w:val="0"/>
        </w:numPr>
        <w:kinsoku/>
        <w:wordWrap/>
        <w:overflowPunct/>
        <w:topLinePunct w:val="0"/>
        <w:autoSpaceDE/>
        <w:autoSpaceDN/>
        <w:bidi w:val="0"/>
        <w:adjustRightInd/>
        <w:snapToGrid w:val="0"/>
        <w:spacing w:line="640" w:lineRule="exact"/>
        <w:ind w:left="1398" w:leftChars="399" w:right="0" w:rightChars="0" w:hanging="560" w:hanging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② 搅拌站的投料转载三周设置围挡，下料口和计量称落差点设置围挡；</w:t>
      </w:r>
    </w:p>
    <w:p>
      <w:pPr>
        <w:keepNext w:val="0"/>
        <w:keepLines w:val="0"/>
        <w:pageBreakBefore w:val="0"/>
        <w:widowControl w:val="0"/>
        <w:numPr>
          <w:ilvl w:val="0"/>
          <w:numId w:val="0"/>
        </w:numPr>
        <w:kinsoku/>
        <w:wordWrap/>
        <w:overflowPunct/>
        <w:topLinePunct w:val="0"/>
        <w:autoSpaceDE/>
        <w:autoSpaceDN/>
        <w:bidi w:val="0"/>
        <w:adjustRightInd/>
        <w:snapToGrid w:val="0"/>
        <w:spacing w:line="640" w:lineRule="exact"/>
        <w:ind w:left="1398" w:leftChars="399" w:right="0" w:rightChars="0" w:hanging="560" w:hanging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③ 输送皮带安装在搅拌楼内，水泥和粉煤灰则以压缩空气吹入各自筒仓，筒仓中水泥和粉煤灰采用螺旋机输送机密闭式管道输送；</w:t>
      </w:r>
    </w:p>
    <w:p>
      <w:pPr>
        <w:keepNext w:val="0"/>
        <w:keepLines w:val="0"/>
        <w:pageBreakBefore w:val="0"/>
        <w:widowControl w:val="0"/>
        <w:numPr>
          <w:ilvl w:val="0"/>
          <w:numId w:val="0"/>
        </w:numPr>
        <w:kinsoku/>
        <w:wordWrap/>
        <w:overflowPunct/>
        <w:topLinePunct w:val="0"/>
        <w:autoSpaceDE/>
        <w:autoSpaceDN/>
        <w:bidi w:val="0"/>
        <w:adjustRightInd/>
        <w:snapToGrid w:val="0"/>
        <w:spacing w:line="640" w:lineRule="exact"/>
        <w:ind w:left="1398" w:leftChars="399" w:right="0" w:rightChars="0" w:hanging="560" w:hanging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④ 搅拌进料斗处自带集尘罩，收集的含尘废气共用一台布袋除尘器处理后经15m高排气筒排放。</w:t>
      </w:r>
    </w:p>
    <w:p>
      <w:pPr>
        <w:keepNext w:val="0"/>
        <w:keepLines w:val="0"/>
        <w:pageBreakBefore w:val="0"/>
        <w:widowControl w:val="0"/>
        <w:numPr>
          <w:ilvl w:val="0"/>
          <w:numId w:val="0"/>
        </w:numPr>
        <w:kinsoku/>
        <w:wordWrap/>
        <w:overflowPunct/>
        <w:topLinePunct w:val="0"/>
        <w:autoSpaceDE/>
        <w:autoSpaceDN/>
        <w:bidi w:val="0"/>
        <w:adjustRightInd/>
        <w:snapToGrid w:val="0"/>
        <w:spacing w:line="640" w:lineRule="exact"/>
        <w:ind w:left="1398" w:leftChars="399" w:right="0" w:rightChars="0" w:hanging="560" w:hanging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⑤道路扬尘厂区地面定期派专人进行路面清洁、洒水，以减少道路扬尘。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280" w:firstLineChars="1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经计算，砂石堆场风起扬尘排放量约为0.2t/a，堆场装卸扬尘为1.2t/a，筒仓仓顶粉尘排放量约为0.17t/a；砂石投料无组织粉尘排放量约为2.6t/a，搅拌进料斗有组织粉尘经处理后排放量约为0.3t/a，道路扬尘无组织粉尘排放量约为0.62t/a。废气污染物排放情况见表4-2，废气治理工艺流程图见图4-2，废气治理设施图见图4-3。</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280" w:firstLineChars="100"/>
        <w:jc w:val="both"/>
        <w:textAlignment w:val="auto"/>
        <w:outlineLvl w:val="9"/>
        <w:rPr>
          <w:rFonts w:hint="eastAsia" w:ascii="仿宋" w:hAnsi="仿宋" w:eastAsia="仿宋" w:cs="仿宋"/>
          <w:b w:val="0"/>
          <w:bCs w:val="0"/>
          <w:sz w:val="28"/>
          <w:szCs w:val="28"/>
          <w:lang w:val="en-US" w:eastAsia="zh-CN"/>
        </w:rPr>
      </w:pPr>
    </w:p>
    <w:p>
      <w:pPr>
        <w:numPr>
          <w:ilvl w:val="0"/>
          <w:numId w:val="0"/>
        </w:numPr>
        <w:jc w:val="both"/>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表4-2           项目废气产生、排放情况一览表</w:t>
      </w: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082"/>
        <w:gridCol w:w="866"/>
        <w:gridCol w:w="878"/>
        <w:gridCol w:w="1278"/>
        <w:gridCol w:w="1278"/>
        <w:gridCol w:w="767"/>
        <w:gridCol w:w="887"/>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697"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类别</w:t>
            </w:r>
          </w:p>
        </w:tc>
        <w:tc>
          <w:tcPr>
            <w:tcW w:w="1082"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来源</w:t>
            </w:r>
          </w:p>
        </w:tc>
        <w:tc>
          <w:tcPr>
            <w:tcW w:w="866" w:type="dxa"/>
          </w:tcPr>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污染</w:t>
            </w: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物种类</w:t>
            </w:r>
          </w:p>
        </w:tc>
        <w:tc>
          <w:tcPr>
            <w:tcW w:w="878" w:type="dxa"/>
          </w:tcPr>
          <w:p>
            <w:pPr>
              <w:numPr>
                <w:ilvl w:val="0"/>
                <w:numId w:val="0"/>
              </w:num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排放</w:t>
            </w:r>
          </w:p>
          <w:p>
            <w:pPr>
              <w:numPr>
                <w:ilvl w:val="0"/>
                <w:numId w:val="0"/>
              </w:num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形式</w:t>
            </w:r>
          </w:p>
        </w:tc>
        <w:tc>
          <w:tcPr>
            <w:tcW w:w="1278" w:type="dxa"/>
          </w:tcPr>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治理</w:t>
            </w: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设施</w:t>
            </w:r>
          </w:p>
        </w:tc>
        <w:tc>
          <w:tcPr>
            <w:tcW w:w="1278" w:type="dxa"/>
          </w:tcPr>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治理</w:t>
            </w: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工艺</w:t>
            </w:r>
          </w:p>
        </w:tc>
        <w:tc>
          <w:tcPr>
            <w:tcW w:w="767" w:type="dxa"/>
          </w:tcPr>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设计</w:t>
            </w: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指标</w:t>
            </w:r>
          </w:p>
        </w:tc>
        <w:tc>
          <w:tcPr>
            <w:tcW w:w="887" w:type="dxa"/>
          </w:tcPr>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排气</w:t>
            </w: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筒高度</w:t>
            </w:r>
          </w:p>
        </w:tc>
        <w:tc>
          <w:tcPr>
            <w:tcW w:w="727" w:type="dxa"/>
          </w:tcPr>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97" w:type="dxa"/>
            <w:vMerge w:val="restart"/>
          </w:tcPr>
          <w:p>
            <w:pPr>
              <w:numPr>
                <w:ilvl w:val="0"/>
                <w:numId w:val="0"/>
              </w:numPr>
              <w:jc w:val="both"/>
              <w:rPr>
                <w:rFonts w:hint="eastAsia"/>
                <w:b w:val="0"/>
                <w:bCs w:val="0"/>
                <w:sz w:val="21"/>
                <w:szCs w:val="21"/>
                <w:vertAlign w:val="baseline"/>
                <w:lang w:val="en-US" w:eastAsia="zh-CN"/>
              </w:rPr>
            </w:pPr>
          </w:p>
          <w:p>
            <w:pPr>
              <w:numPr>
                <w:ilvl w:val="0"/>
                <w:numId w:val="0"/>
              </w:numPr>
              <w:jc w:val="both"/>
              <w:rPr>
                <w:rFonts w:hint="eastAsia"/>
                <w:b w:val="0"/>
                <w:bCs w:val="0"/>
                <w:sz w:val="21"/>
                <w:szCs w:val="21"/>
                <w:vertAlign w:val="baseline"/>
                <w:lang w:val="en-US" w:eastAsia="zh-CN"/>
              </w:rPr>
            </w:pPr>
          </w:p>
          <w:p>
            <w:pPr>
              <w:numPr>
                <w:ilvl w:val="0"/>
                <w:numId w:val="0"/>
              </w:numPr>
              <w:jc w:val="both"/>
              <w:rPr>
                <w:rFonts w:hint="eastAsia"/>
                <w:b w:val="0"/>
                <w:bCs w:val="0"/>
                <w:sz w:val="21"/>
                <w:szCs w:val="21"/>
                <w:vertAlign w:val="baseline"/>
                <w:lang w:val="en-US" w:eastAsia="zh-CN"/>
              </w:rPr>
            </w:pPr>
          </w:p>
          <w:p>
            <w:pPr>
              <w:numPr>
                <w:ilvl w:val="0"/>
                <w:numId w:val="0"/>
              </w:numPr>
              <w:jc w:val="both"/>
              <w:rPr>
                <w:rFonts w:hint="eastAsia"/>
                <w:b w:val="0"/>
                <w:bCs w:val="0"/>
                <w:sz w:val="21"/>
                <w:szCs w:val="21"/>
                <w:vertAlign w:val="baseline"/>
                <w:lang w:val="en-US" w:eastAsia="zh-CN"/>
              </w:rPr>
            </w:pPr>
          </w:p>
          <w:p>
            <w:pPr>
              <w:numPr>
                <w:ilvl w:val="0"/>
                <w:numId w:val="0"/>
              </w:num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废气</w:t>
            </w:r>
          </w:p>
        </w:tc>
        <w:tc>
          <w:tcPr>
            <w:tcW w:w="1082" w:type="dxa"/>
          </w:tcPr>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搅拌进料斗</w:t>
            </w:r>
          </w:p>
        </w:tc>
        <w:tc>
          <w:tcPr>
            <w:tcW w:w="866"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粉尘</w:t>
            </w:r>
          </w:p>
        </w:tc>
        <w:tc>
          <w:tcPr>
            <w:tcW w:w="878"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有组织</w:t>
            </w:r>
          </w:p>
        </w:tc>
        <w:tc>
          <w:tcPr>
            <w:tcW w:w="1278" w:type="dxa"/>
          </w:tcPr>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布袋</w:t>
            </w: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除尘器</w:t>
            </w:r>
          </w:p>
        </w:tc>
        <w:tc>
          <w:tcPr>
            <w:tcW w:w="1278" w:type="dxa"/>
            <w:vAlign w:val="top"/>
          </w:tcPr>
          <w:p>
            <w:pPr>
              <w:numPr>
                <w:ilvl w:val="0"/>
                <w:numId w:val="0"/>
              </w:numPr>
              <w:ind w:left="0" w:leftChars="0" w:firstLine="0" w:firstLineChars="0"/>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布袋</w:t>
            </w:r>
          </w:p>
          <w:p>
            <w:pPr>
              <w:numPr>
                <w:ilvl w:val="0"/>
                <w:numId w:val="0"/>
              </w:numPr>
              <w:ind w:left="0" w:leftChars="0" w:firstLine="0" w:firstLineChars="0"/>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除尘器</w:t>
            </w:r>
          </w:p>
        </w:tc>
        <w:tc>
          <w:tcPr>
            <w:tcW w:w="767"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99%</w:t>
            </w:r>
          </w:p>
        </w:tc>
        <w:tc>
          <w:tcPr>
            <w:tcW w:w="887"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15m</w:t>
            </w:r>
          </w:p>
        </w:tc>
        <w:tc>
          <w:tcPr>
            <w:tcW w:w="727"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97" w:type="dxa"/>
            <w:vMerge w:val="continue"/>
          </w:tcPr>
          <w:p>
            <w:pPr>
              <w:numPr>
                <w:ilvl w:val="0"/>
                <w:numId w:val="0"/>
              </w:numPr>
              <w:jc w:val="both"/>
              <w:rPr>
                <w:rFonts w:hint="eastAsia"/>
                <w:b w:val="0"/>
                <w:bCs w:val="0"/>
                <w:sz w:val="21"/>
                <w:szCs w:val="21"/>
                <w:vertAlign w:val="baseline"/>
                <w:lang w:val="en-US" w:eastAsia="zh-CN"/>
              </w:rPr>
            </w:pPr>
          </w:p>
        </w:tc>
        <w:tc>
          <w:tcPr>
            <w:tcW w:w="1082" w:type="dxa"/>
          </w:tcPr>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砂石堆场</w:t>
            </w:r>
          </w:p>
        </w:tc>
        <w:tc>
          <w:tcPr>
            <w:tcW w:w="866" w:type="dxa"/>
          </w:tcPr>
          <w:p>
            <w:pPr>
              <w:numPr>
                <w:ilvl w:val="0"/>
                <w:numId w:val="0"/>
              </w:numPr>
              <w:jc w:val="both"/>
              <w:rPr>
                <w:rFonts w:hint="eastAsia"/>
                <w:b w:val="0"/>
                <w:bCs w:val="0"/>
                <w:sz w:val="21"/>
                <w:szCs w:val="21"/>
                <w:vertAlign w:val="baseline"/>
                <w:lang w:val="en-US" w:eastAsia="zh-CN"/>
              </w:rPr>
            </w:pPr>
          </w:p>
          <w:p>
            <w:pPr>
              <w:numPr>
                <w:ilvl w:val="0"/>
                <w:numId w:val="0"/>
              </w:num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粉尘</w:t>
            </w:r>
          </w:p>
        </w:tc>
        <w:tc>
          <w:tcPr>
            <w:tcW w:w="878" w:type="dxa"/>
          </w:tcPr>
          <w:p>
            <w:pPr>
              <w:numPr>
                <w:ilvl w:val="0"/>
                <w:numId w:val="0"/>
              </w:numPr>
              <w:jc w:val="both"/>
              <w:rPr>
                <w:rFonts w:hint="eastAsia"/>
                <w:b w:val="0"/>
                <w:bCs w:val="0"/>
                <w:sz w:val="21"/>
                <w:szCs w:val="21"/>
                <w:vertAlign w:val="baseline"/>
                <w:lang w:val="en-US" w:eastAsia="zh-CN"/>
              </w:rPr>
            </w:pPr>
          </w:p>
          <w:p>
            <w:pPr>
              <w:numPr>
                <w:ilvl w:val="0"/>
                <w:numId w:val="0"/>
              </w:numPr>
              <w:jc w:val="both"/>
              <w:rPr>
                <w:rFonts w:hint="eastAsia"/>
                <w:b w:val="0"/>
                <w:bCs w:val="0"/>
                <w:sz w:val="21"/>
                <w:szCs w:val="21"/>
                <w:vertAlign w:val="baseline"/>
                <w:lang w:val="en-US" w:eastAsia="zh-CN"/>
              </w:rPr>
            </w:pPr>
            <w:r>
              <w:rPr>
                <w:rFonts w:hint="eastAsia"/>
                <w:b w:val="0"/>
                <w:bCs w:val="0"/>
                <w:sz w:val="21"/>
                <w:szCs w:val="21"/>
                <w:vertAlign w:val="baseline"/>
                <w:lang w:val="en-US" w:eastAsia="zh-CN"/>
              </w:rPr>
              <w:t>无组织</w:t>
            </w:r>
          </w:p>
        </w:tc>
        <w:tc>
          <w:tcPr>
            <w:tcW w:w="1278" w:type="dxa"/>
          </w:tcPr>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场地硬化，洒水抑尘，挡风抑尘网</w:t>
            </w:r>
          </w:p>
        </w:tc>
        <w:tc>
          <w:tcPr>
            <w:tcW w:w="1278" w:type="dxa"/>
            <w:vAlign w:val="top"/>
          </w:tcPr>
          <w:p>
            <w:pPr>
              <w:numPr>
                <w:ilvl w:val="0"/>
                <w:numId w:val="0"/>
              </w:numPr>
              <w:ind w:left="0" w:leftChars="0" w:firstLine="0" w:firstLineChars="0"/>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封闭皮带，设喷雾除尘</w:t>
            </w:r>
          </w:p>
        </w:tc>
        <w:tc>
          <w:tcPr>
            <w:tcW w:w="767" w:type="dxa"/>
          </w:tcPr>
          <w:p>
            <w:pPr>
              <w:numPr>
                <w:ilvl w:val="0"/>
                <w:numId w:val="0"/>
              </w:numPr>
              <w:jc w:val="center"/>
              <w:rPr>
                <w:rFonts w:hint="eastAsia"/>
                <w:b w:val="0"/>
                <w:bCs w:val="0"/>
                <w:sz w:val="21"/>
                <w:szCs w:val="21"/>
                <w:vertAlign w:val="baseline"/>
                <w:lang w:val="en-US" w:eastAsia="zh-CN"/>
              </w:rPr>
            </w:pP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w:t>
            </w:r>
          </w:p>
        </w:tc>
        <w:tc>
          <w:tcPr>
            <w:tcW w:w="887" w:type="dxa"/>
          </w:tcPr>
          <w:p>
            <w:pPr>
              <w:numPr>
                <w:ilvl w:val="0"/>
                <w:numId w:val="0"/>
              </w:numPr>
              <w:jc w:val="center"/>
              <w:rPr>
                <w:rFonts w:hint="eastAsia"/>
                <w:b w:val="0"/>
                <w:bCs w:val="0"/>
                <w:sz w:val="21"/>
                <w:szCs w:val="21"/>
                <w:vertAlign w:val="baseline"/>
                <w:lang w:val="en-US" w:eastAsia="zh-CN"/>
              </w:rPr>
            </w:pP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w:t>
            </w:r>
          </w:p>
        </w:tc>
        <w:tc>
          <w:tcPr>
            <w:tcW w:w="727" w:type="dxa"/>
          </w:tcPr>
          <w:p>
            <w:pPr>
              <w:numPr>
                <w:ilvl w:val="0"/>
                <w:numId w:val="0"/>
              </w:numPr>
              <w:jc w:val="center"/>
              <w:rPr>
                <w:rFonts w:hint="eastAsia"/>
                <w:b w:val="0"/>
                <w:bCs w:val="0"/>
                <w:sz w:val="21"/>
                <w:szCs w:val="21"/>
                <w:vertAlign w:val="baseline"/>
                <w:lang w:val="en-US" w:eastAsia="zh-CN"/>
              </w:rPr>
            </w:pP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2" w:hRule="atLeast"/>
        </w:trPr>
        <w:tc>
          <w:tcPr>
            <w:tcW w:w="697" w:type="dxa"/>
            <w:vMerge w:val="continue"/>
          </w:tcPr>
          <w:p>
            <w:pPr>
              <w:numPr>
                <w:ilvl w:val="0"/>
                <w:numId w:val="0"/>
              </w:numPr>
              <w:jc w:val="both"/>
              <w:rPr>
                <w:rFonts w:hint="eastAsia"/>
                <w:b w:val="0"/>
                <w:bCs w:val="0"/>
                <w:sz w:val="21"/>
                <w:szCs w:val="21"/>
                <w:vertAlign w:val="baseline"/>
                <w:lang w:val="en-US" w:eastAsia="zh-CN"/>
              </w:rPr>
            </w:pPr>
          </w:p>
        </w:tc>
        <w:tc>
          <w:tcPr>
            <w:tcW w:w="108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筒仓仓顶</w:t>
            </w:r>
          </w:p>
        </w:tc>
        <w:tc>
          <w:tcPr>
            <w:tcW w:w="86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粉尘</w:t>
            </w:r>
          </w:p>
        </w:tc>
        <w:tc>
          <w:tcPr>
            <w:tcW w:w="878"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无组织</w:t>
            </w:r>
          </w:p>
        </w:tc>
        <w:tc>
          <w:tcPr>
            <w:tcW w:w="1278" w:type="dxa"/>
          </w:tcPr>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场地硬化，洒水抑尘，挡风抑尘网</w:t>
            </w:r>
          </w:p>
        </w:tc>
        <w:tc>
          <w:tcPr>
            <w:tcW w:w="1278" w:type="dxa"/>
            <w:vAlign w:val="top"/>
          </w:tcPr>
          <w:p>
            <w:pPr>
              <w:numPr>
                <w:ilvl w:val="0"/>
                <w:numId w:val="0"/>
              </w:numPr>
              <w:ind w:left="0" w:leftChars="0" w:firstLine="0" w:firstLineChars="0"/>
              <w:jc w:val="center"/>
              <w:rPr>
                <w:rFonts w:hint="eastAsia"/>
                <w:b w:val="0"/>
                <w:bCs w:val="0"/>
                <w:sz w:val="21"/>
                <w:szCs w:val="21"/>
                <w:vertAlign w:val="baseline"/>
                <w:lang w:val="en-US" w:eastAsia="zh-CN"/>
              </w:rPr>
            </w:pPr>
          </w:p>
          <w:p>
            <w:pPr>
              <w:numPr>
                <w:ilvl w:val="0"/>
                <w:numId w:val="0"/>
              </w:numPr>
              <w:ind w:left="0" w:leftChars="0" w:firstLine="0" w:firstLineChars="0"/>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洒水抑尘，挡风抑尘网</w:t>
            </w:r>
          </w:p>
        </w:tc>
        <w:tc>
          <w:tcPr>
            <w:tcW w:w="767" w:type="dxa"/>
          </w:tcPr>
          <w:p>
            <w:pPr>
              <w:numPr>
                <w:ilvl w:val="0"/>
                <w:numId w:val="0"/>
              </w:numPr>
              <w:jc w:val="center"/>
              <w:rPr>
                <w:rFonts w:hint="eastAsia"/>
                <w:b w:val="0"/>
                <w:bCs w:val="0"/>
                <w:sz w:val="21"/>
                <w:szCs w:val="21"/>
                <w:vertAlign w:val="baseline"/>
                <w:lang w:val="en-US" w:eastAsia="zh-CN"/>
              </w:rPr>
            </w:pP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99.5%</w:t>
            </w:r>
          </w:p>
        </w:tc>
        <w:tc>
          <w:tcPr>
            <w:tcW w:w="887" w:type="dxa"/>
          </w:tcPr>
          <w:p>
            <w:pPr>
              <w:numPr>
                <w:ilvl w:val="0"/>
                <w:numId w:val="0"/>
              </w:numPr>
              <w:jc w:val="center"/>
              <w:rPr>
                <w:rFonts w:hint="eastAsia"/>
                <w:b w:val="0"/>
                <w:bCs w:val="0"/>
                <w:sz w:val="21"/>
                <w:szCs w:val="21"/>
                <w:vertAlign w:val="baseline"/>
                <w:lang w:val="en-US" w:eastAsia="zh-CN"/>
              </w:rPr>
            </w:pP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w:t>
            </w:r>
          </w:p>
        </w:tc>
        <w:tc>
          <w:tcPr>
            <w:tcW w:w="727" w:type="dxa"/>
          </w:tcPr>
          <w:p>
            <w:pPr>
              <w:numPr>
                <w:ilvl w:val="0"/>
                <w:numId w:val="0"/>
              </w:numPr>
              <w:jc w:val="center"/>
              <w:rPr>
                <w:rFonts w:hint="eastAsia"/>
                <w:b w:val="0"/>
                <w:bCs w:val="0"/>
                <w:sz w:val="21"/>
                <w:szCs w:val="21"/>
                <w:vertAlign w:val="baseline"/>
                <w:lang w:val="en-US" w:eastAsia="zh-CN"/>
              </w:rPr>
            </w:pP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trPr>
        <w:tc>
          <w:tcPr>
            <w:tcW w:w="697" w:type="dxa"/>
            <w:vMerge w:val="continue"/>
          </w:tcPr>
          <w:p>
            <w:pPr>
              <w:numPr>
                <w:ilvl w:val="0"/>
                <w:numId w:val="0"/>
              </w:numPr>
              <w:jc w:val="both"/>
              <w:rPr>
                <w:rFonts w:hint="eastAsia"/>
                <w:b w:val="0"/>
                <w:bCs w:val="0"/>
                <w:sz w:val="21"/>
                <w:szCs w:val="21"/>
                <w:vertAlign w:val="baseline"/>
                <w:lang w:val="en-US" w:eastAsia="zh-CN"/>
              </w:rPr>
            </w:pPr>
          </w:p>
        </w:tc>
        <w:tc>
          <w:tcPr>
            <w:tcW w:w="1082" w:type="dxa"/>
          </w:tcPr>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砂石投料</w:t>
            </w:r>
          </w:p>
        </w:tc>
        <w:tc>
          <w:tcPr>
            <w:tcW w:w="86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粉尘</w:t>
            </w:r>
          </w:p>
        </w:tc>
        <w:tc>
          <w:tcPr>
            <w:tcW w:w="878"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无组织</w:t>
            </w:r>
          </w:p>
        </w:tc>
        <w:tc>
          <w:tcPr>
            <w:tcW w:w="1278" w:type="dxa"/>
          </w:tcPr>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场地硬化，加盖篷布</w:t>
            </w:r>
          </w:p>
        </w:tc>
        <w:tc>
          <w:tcPr>
            <w:tcW w:w="127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加盖篷布</w:t>
            </w:r>
          </w:p>
        </w:tc>
        <w:tc>
          <w:tcPr>
            <w:tcW w:w="767"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60%</w:t>
            </w:r>
          </w:p>
        </w:tc>
        <w:tc>
          <w:tcPr>
            <w:tcW w:w="887"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w:t>
            </w:r>
          </w:p>
        </w:tc>
        <w:tc>
          <w:tcPr>
            <w:tcW w:w="727"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大气</w:t>
            </w:r>
          </w:p>
        </w:tc>
      </w:tr>
    </w:tbl>
    <w:p>
      <w:pPr>
        <w:numPr>
          <w:ilvl w:val="0"/>
          <w:numId w:val="0"/>
        </w:numPr>
        <w:ind w:firstLine="280" w:firstLineChars="100"/>
        <w:jc w:val="both"/>
        <w:rPr>
          <w:rFonts w:hint="eastAsia" w:ascii="仿宋" w:hAnsi="仿宋" w:eastAsia="仿宋" w:cs="仿宋"/>
          <w:b w:val="0"/>
          <w:bCs w:val="0"/>
          <w:sz w:val="28"/>
          <w:szCs w:val="28"/>
          <w:lang w:val="en-US" w:eastAsia="zh-CN"/>
        </w:rPr>
      </w:pPr>
    </w:p>
    <w:p>
      <w:pPr>
        <w:numPr>
          <w:ilvl w:val="0"/>
          <w:numId w:val="0"/>
        </w:numPr>
        <w:ind w:firstLine="280" w:firstLineChars="100"/>
        <w:jc w:val="both"/>
        <w:rPr>
          <w:rFonts w:hint="eastAsia" w:ascii="仿宋" w:hAnsi="仿宋" w:eastAsia="仿宋" w:cs="仿宋"/>
          <w:b w:val="0"/>
          <w:bCs w:val="0"/>
          <w:sz w:val="28"/>
          <w:szCs w:val="28"/>
          <w:lang w:val="en-US" w:eastAsia="zh-CN"/>
        </w:rPr>
      </w:pPr>
      <w:r>
        <w:rPr>
          <w:sz w:val="28"/>
        </w:rPr>
        <mc:AlternateContent>
          <mc:Choice Requires="wpg">
            <w:drawing>
              <wp:anchor distT="0" distB="0" distL="114300" distR="114300" simplePos="0" relativeHeight="327528448" behindDoc="0" locked="0" layoutInCell="1" allowOverlap="1">
                <wp:simplePos x="0" y="0"/>
                <wp:positionH relativeFrom="column">
                  <wp:posOffset>427355</wp:posOffset>
                </wp:positionH>
                <wp:positionV relativeFrom="paragraph">
                  <wp:posOffset>159385</wp:posOffset>
                </wp:positionV>
                <wp:extent cx="4335780" cy="2997835"/>
                <wp:effectExtent l="6350" t="6350" r="1270" b="24765"/>
                <wp:wrapNone/>
                <wp:docPr id="80" name="组合 80"/>
                <wp:cNvGraphicFramePr/>
                <a:graphic xmlns:a="http://schemas.openxmlformats.org/drawingml/2006/main">
                  <a:graphicData uri="http://schemas.microsoft.com/office/word/2010/wordprocessingGroup">
                    <wpg:wgp>
                      <wpg:cNvGrpSpPr/>
                      <wpg:grpSpPr>
                        <a:xfrm>
                          <a:off x="0" y="0"/>
                          <a:ext cx="4335780" cy="2997835"/>
                          <a:chOff x="4338" y="205161"/>
                          <a:chExt cx="6828" cy="4721"/>
                        </a:xfrm>
                      </wpg:grpSpPr>
                      <wps:wsp>
                        <wps:cNvPr id="1" name="直接连接符 110"/>
                        <wps:cNvCnPr/>
                        <wps:spPr>
                          <a:xfrm flipH="1" flipV="1">
                            <a:off x="9433" y="205339"/>
                            <a:ext cx="3" cy="39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直接连接符 108"/>
                        <wps:cNvCnPr/>
                        <wps:spPr>
                          <a:xfrm flipV="1">
                            <a:off x="7246" y="209302"/>
                            <a:ext cx="2223" cy="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直接连接符 109"/>
                        <wps:cNvCnPr/>
                        <wps:spPr>
                          <a:xfrm flipH="1" flipV="1">
                            <a:off x="8929" y="205312"/>
                            <a:ext cx="8" cy="3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矩形 105"/>
                        <wps:cNvSpPr/>
                        <wps:spPr>
                          <a:xfrm>
                            <a:off x="4338" y="208230"/>
                            <a:ext cx="2887" cy="165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文本框 106"/>
                        <wps:cNvSpPr txBox="1"/>
                        <wps:spPr>
                          <a:xfrm>
                            <a:off x="4524" y="208544"/>
                            <a:ext cx="2589" cy="103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sz w:val="32"/>
                                  <w:szCs w:val="32"/>
                                  <w:lang w:val="en-US" w:eastAsia="zh-CN"/>
                                </w:rPr>
                              </w:pPr>
                              <w:r>
                                <w:rPr>
                                  <w:rFonts w:hint="eastAsia"/>
                                  <w:b/>
                                  <w:bCs/>
                                  <w:sz w:val="32"/>
                                  <w:szCs w:val="32"/>
                                  <w:lang w:val="en-US" w:eastAsia="zh-CN"/>
                                </w:rPr>
                                <w:t>滤芯式除尘器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直接连接符 107"/>
                        <wps:cNvCnPr/>
                        <wps:spPr>
                          <a:xfrm flipV="1">
                            <a:off x="7238" y="208830"/>
                            <a:ext cx="1745" cy="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椭圆 111"/>
                        <wps:cNvSpPr/>
                        <wps:spPr>
                          <a:xfrm>
                            <a:off x="8929" y="205161"/>
                            <a:ext cx="545" cy="24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椭圆 112"/>
                        <wps:cNvSpPr/>
                        <wps:spPr>
                          <a:xfrm>
                            <a:off x="8956" y="207044"/>
                            <a:ext cx="464" cy="19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直接箭头连接符 113"/>
                        <wps:cNvCnPr>
                          <a:stCxn id="112" idx="7"/>
                        </wps:cNvCnPr>
                        <wps:spPr>
                          <a:xfrm flipV="1">
                            <a:off x="9352" y="206826"/>
                            <a:ext cx="818" cy="24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文本框 114"/>
                        <wps:cNvSpPr txBox="1"/>
                        <wps:spPr>
                          <a:xfrm>
                            <a:off x="10170" y="206539"/>
                            <a:ext cx="996" cy="49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65pt;margin-top:12.55pt;height:236.05pt;width:341.4pt;z-index:327528448;mso-width-relative:page;mso-height-relative:page;" coordorigin="4338,205161" coordsize="6828,4721" o:gfxdata="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">
                <o:lock v:ext="edit" aspectratio="f"/>
                <v:line id="直接连接符 110" o:spid="_x0000_s1026" o:spt="20" style="position:absolute;left:9433;top:205339;flip:x y;height:3972;width:3;" filled="f" stroked="t" coordsize="21600,21600" o:gfxdata="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3gfwtwAAANoAAAAP&#10;AAAAAAAAAAEAIAAAACIAAABkcnMvZG93bnJldi54bWxQSwECFAAUAAAACACHTuJAMy8FnjsAAAA5&#10;AAAAEAAAAAAAAAABACAAAAAGAQAAZHJzL3NoYXBleG1sLnhtbFBLBQYAAAAABgAGAFsBAACwAwAA&#10;AAA=&#10;">
                  <v:fill on="f" focussize="0,0"/>
                  <v:stroke weight="0.5pt" color="#000000 [3213]" miterlimit="8" joinstyle="miter"/>
                  <v:imagedata o:title=""/>
                  <o:lock v:ext="edit" aspectratio="f"/>
                </v:line>
                <v:line id="直接连接符 108" o:spid="_x0000_s1026" o:spt="20" style="position:absolute;left:7246;top:209302;flip:y;height:27;width:2223;" filled="f" stroked="t" coordsize="21600,21600" o:gfxdata="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rBnq8AAAA&#10;2g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109" o:spid="_x0000_s1026" o:spt="20" style="position:absolute;left:8929;top:205312;flip:x y;height:3500;width:8;" filled="f" stroked="t" coordsize="21600,21600" o:gfxdata="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P5K5ttAAAANoAAAAPAAAA&#10;AAAAAAEAIAAAACIAAABkcnMvZG93bnJldi54bWxQSwECFAAUAAAACACHTuJAMy8FnjsAAAA5AAAA&#10;EAAAAAAAAAABACAAAAADAQAAZHJzL3NoYXBleG1sLnhtbFBLBQYAAAAABgAGAFsBAACtAwAAAAA=&#10;">
                  <v:fill on="f" focussize="0,0"/>
                  <v:stroke weight="0.5pt" color="#000000 [3213]" miterlimit="8" joinstyle="miter"/>
                  <v:imagedata o:title=""/>
                  <o:lock v:ext="edit" aspectratio="f"/>
                </v:line>
                <v:rect id="矩形 105" o:spid="_x0000_s1026" o:spt="1" style="position:absolute;left:4338;top:208230;height:1652;width:2887;v-text-anchor:middle;" fillcolor="#FFFFFF [3212]" filled="t" stroked="t" coordsize="21600,21600" o:gfxdata="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fYp7q5AAAA2wAA&#10;AA8AAAAAAAAAAQAgAAAAIgAAAGRycy9kb3ducmV2LnhtbFBLAQIUABQAAAAIAIdO4kAzLwWeOwAA&#10;ADkAAAAQAAAAAAAAAAEAIAAAAAgBAABkcnMvc2hhcGV4bWwueG1sUEsFBgAAAAAGAAYAWwEAALID&#10;AAAAAA==&#10;">
                  <v:fill on="t" focussize="0,0"/>
                  <v:stroke weight="1pt" color="#000000 [3213]" miterlimit="8" joinstyle="miter"/>
                  <v:imagedata o:title=""/>
                  <o:lock v:ext="edit" aspectratio="f"/>
                </v:rect>
                <v:shape id="文本框 106" o:spid="_x0000_s1026" o:spt="202" type="#_x0000_t202" style="position:absolute;left:4524;top:208544;height:1036;width:2589;" fillcolor="#FFFFFF [3201]" filled="t" stroked="f" coordsize="21600,21600" o:gfxdata="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8cJLr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jc w:val="center"/>
                          <w:rPr>
                            <w:rFonts w:hint="eastAsia" w:eastAsiaTheme="minorEastAsia"/>
                            <w:b/>
                            <w:bCs/>
                            <w:sz w:val="32"/>
                            <w:szCs w:val="32"/>
                            <w:lang w:val="en-US" w:eastAsia="zh-CN"/>
                          </w:rPr>
                        </w:pPr>
                        <w:r>
                          <w:rPr>
                            <w:rFonts w:hint="eastAsia"/>
                            <w:b/>
                            <w:bCs/>
                            <w:sz w:val="32"/>
                            <w:szCs w:val="32"/>
                            <w:lang w:val="en-US" w:eastAsia="zh-CN"/>
                          </w:rPr>
                          <w:t>滤芯式除尘器</w:t>
                        </w:r>
                      </w:p>
                    </w:txbxContent>
                  </v:textbox>
                </v:shape>
                <v:line id="直接连接符 107" o:spid="_x0000_s1026" o:spt="20" style="position:absolute;left:7238;top:208830;flip:y;height:14;width:1745;" filled="f" stroked="t" coordsize="21600,21600" o:gfxdata="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Wx8i8AAAA&#10;2w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shape id="椭圆 111" o:spid="_x0000_s1026" o:spt="3" type="#_x0000_t3" style="position:absolute;left:8929;top:205161;height:247;width:545;v-text-anchor:middle;" fillcolor="#FFFFFF [3212]" filled="t" stroked="t" coordsize="21600,21600" o:gfxdata="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aYgK/&#10;AAAA2w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shape>
                <v:shape id="椭圆 112" o:spid="_x0000_s1026" o:spt="3" type="#_x0000_t3" style="position:absolute;left:8956;top:207044;height:191;width:464;v-text-anchor:middle;" fillcolor="#FFFFFF [3212]" filled="t" stroked="t" coordsize="21600,21600" o:gfxdata="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D9N+/&#10;AAAA2w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shape>
                <v:shape id="直接箭头连接符 113" o:spid="_x0000_s1026" o:spt="32" type="#_x0000_t32" style="position:absolute;left:9352;top:206826;flip:y;height:246;width:818;" filled="f" stroked="t" coordsize="21600,21600" o:gfxdata="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gsw25AAAA2wAA&#10;AA8AAAAAAAAAAQAgAAAAIgAAAGRycy9kb3ducmV2LnhtbFBLAQIUABQAAAAIAIdO4kAzLwWeOwAA&#10;ADkAAAAQAAAAAAAAAAEAIAAAAAgBAABkcnMvc2hhcGV4bWwueG1sUEsFBgAAAAAGAAYAWwEAALID&#10;AAAAAA==&#10;">
                  <v:fill on="f" focussize="0,0"/>
                  <v:stroke weight="0.5pt" color="#000000 [3213]" miterlimit="8" joinstyle="miter" endarrow="open"/>
                  <v:imagedata o:title=""/>
                  <o:lock v:ext="edit" aspectratio="f"/>
                </v:shape>
                <v:shape id="文本框 114" o:spid="_x0000_s1026" o:spt="202" type="#_x0000_t202" style="position:absolute;left:10170;top:206539;height:491;width:996;" fillcolor="#FFFFFF [3201]" filled="t" stroked="f" coordsize="21600,21600" o:gfxdata="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5LDa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rPr>
                            <w:rFonts w:hint="eastAsia" w:eastAsiaTheme="minorEastAsia"/>
                            <w:lang w:eastAsia="zh-CN"/>
                          </w:rPr>
                        </w:pPr>
                        <w:r>
                          <w:rPr>
                            <w:rFonts w:hint="eastAsia"/>
                            <w:lang w:eastAsia="zh-CN"/>
                          </w:rPr>
                          <w:t>监测点</w:t>
                        </w:r>
                      </w:p>
                    </w:txbxContent>
                  </v:textbox>
                </v:shape>
              </v:group>
            </w:pict>
          </mc:Fallback>
        </mc:AlternateContent>
      </w:r>
    </w:p>
    <w:p>
      <w:pPr>
        <w:numPr>
          <w:ilvl w:val="0"/>
          <w:numId w:val="0"/>
        </w:numPr>
        <w:ind w:firstLine="280" w:firstLineChars="100"/>
        <w:jc w:val="both"/>
        <w:rPr>
          <w:rFonts w:hint="eastAsia" w:ascii="仿宋" w:hAnsi="仿宋" w:eastAsia="仿宋" w:cs="仿宋"/>
          <w:b w:val="0"/>
          <w:bCs w:val="0"/>
          <w:sz w:val="28"/>
          <w:szCs w:val="28"/>
          <w:lang w:val="en-US" w:eastAsia="zh-CN"/>
        </w:rPr>
      </w:pPr>
    </w:p>
    <w:p>
      <w:pPr>
        <w:numPr>
          <w:ilvl w:val="0"/>
          <w:numId w:val="0"/>
        </w:numPr>
        <w:ind w:firstLine="280" w:firstLineChars="100"/>
        <w:jc w:val="both"/>
        <w:rPr>
          <w:rFonts w:hint="eastAsia" w:ascii="仿宋" w:hAnsi="仿宋" w:eastAsia="仿宋" w:cs="仿宋"/>
          <w:b w:val="0"/>
          <w:bCs w:val="0"/>
          <w:sz w:val="28"/>
          <w:szCs w:val="28"/>
          <w:lang w:val="en-US" w:eastAsia="zh-CN"/>
        </w:rPr>
      </w:pPr>
    </w:p>
    <w:p>
      <w:pPr>
        <w:numPr>
          <w:ilvl w:val="0"/>
          <w:numId w:val="0"/>
        </w:numPr>
        <w:ind w:firstLine="280" w:firstLineChars="1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w:t>
      </w:r>
    </w:p>
    <w:p>
      <w:pPr>
        <w:numPr>
          <w:ilvl w:val="0"/>
          <w:numId w:val="0"/>
        </w:numPr>
        <w:ind w:firstLine="280" w:firstLineChars="100"/>
        <w:jc w:val="both"/>
        <w:rPr>
          <w:rFonts w:hint="eastAsia" w:ascii="仿宋" w:hAnsi="仿宋" w:eastAsia="仿宋" w:cs="仿宋"/>
          <w:b w:val="0"/>
          <w:bCs w:val="0"/>
          <w:sz w:val="28"/>
          <w:szCs w:val="28"/>
          <w:lang w:val="en-US" w:eastAsia="zh-CN"/>
        </w:rPr>
      </w:pPr>
    </w:p>
    <w:p>
      <w:pPr>
        <w:numPr>
          <w:ilvl w:val="0"/>
          <w:numId w:val="0"/>
        </w:numPr>
        <w:ind w:firstLine="280" w:firstLineChars="100"/>
        <w:jc w:val="both"/>
        <w:rPr>
          <w:rFonts w:hint="eastAsia" w:ascii="仿宋" w:hAnsi="仿宋" w:eastAsia="仿宋" w:cs="仿宋"/>
          <w:b w:val="0"/>
          <w:bCs w:val="0"/>
          <w:sz w:val="28"/>
          <w:szCs w:val="28"/>
          <w:lang w:val="en-US" w:eastAsia="zh-CN"/>
        </w:rPr>
      </w:pPr>
    </w:p>
    <w:p>
      <w:pPr>
        <w:numPr>
          <w:ilvl w:val="0"/>
          <w:numId w:val="0"/>
        </w:numPr>
        <w:ind w:firstLine="280" w:firstLineChars="100"/>
        <w:jc w:val="both"/>
        <w:rPr>
          <w:rFonts w:hint="eastAsia" w:ascii="仿宋" w:hAnsi="仿宋" w:eastAsia="仿宋" w:cs="仿宋"/>
          <w:b w:val="0"/>
          <w:bCs w:val="0"/>
          <w:sz w:val="28"/>
          <w:szCs w:val="28"/>
          <w:lang w:val="en-US" w:eastAsia="zh-CN"/>
        </w:rPr>
      </w:pPr>
    </w:p>
    <w:p>
      <w:pPr>
        <w:numPr>
          <w:ilvl w:val="0"/>
          <w:numId w:val="0"/>
        </w:numPr>
        <w:jc w:val="both"/>
        <w:rPr>
          <w:rFonts w:hint="eastAsia" w:ascii="仿宋" w:hAnsi="仿宋" w:eastAsia="仿宋" w:cs="仿宋"/>
          <w:b/>
          <w:bCs/>
          <w:sz w:val="28"/>
          <w:szCs w:val="28"/>
          <w:lang w:val="en-US" w:eastAsia="zh-CN"/>
        </w:rPr>
      </w:pPr>
    </w:p>
    <w:p>
      <w:pPr>
        <w:numPr>
          <w:ilvl w:val="0"/>
          <w:numId w:val="0"/>
        </w:numPr>
        <w:jc w:val="both"/>
        <w:rPr>
          <w:rFonts w:hint="eastAsia" w:ascii="仿宋" w:hAnsi="仿宋" w:eastAsia="仿宋" w:cs="仿宋"/>
          <w:b/>
          <w:bCs/>
          <w:sz w:val="28"/>
          <w:szCs w:val="28"/>
          <w:lang w:val="en-US" w:eastAsia="zh-CN"/>
        </w:rPr>
      </w:pPr>
    </w:p>
    <w:p>
      <w:pPr>
        <w:numPr>
          <w:ilvl w:val="0"/>
          <w:numId w:val="0"/>
        </w:numPr>
        <w:ind w:firstLine="562" w:firstLineChars="200"/>
        <w:jc w:val="center"/>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图4-2   废气治理工艺流程图</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1400" w:firstLineChars="500"/>
        <w:jc w:val="both"/>
        <w:textAlignment w:val="auto"/>
        <w:outlineLvl w:val="9"/>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1400" w:firstLineChars="500"/>
        <w:jc w:val="both"/>
        <w:textAlignment w:val="auto"/>
        <w:outlineLvl w:val="9"/>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仿宋" w:hAnsi="仿宋" w:eastAsia="仿宋" w:cs="仿宋"/>
          <w:b w:val="0"/>
          <w:bCs w:val="0"/>
          <w:sz w:val="28"/>
          <w:szCs w:val="28"/>
          <w:lang w:val="en-US"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9160064" behindDoc="1" locked="0" layoutInCell="1" allowOverlap="1">
            <wp:simplePos x="0" y="0"/>
            <wp:positionH relativeFrom="column">
              <wp:posOffset>2905125</wp:posOffset>
            </wp:positionH>
            <wp:positionV relativeFrom="paragraph">
              <wp:posOffset>108585</wp:posOffset>
            </wp:positionV>
            <wp:extent cx="2601595" cy="2045970"/>
            <wp:effectExtent l="0" t="0" r="8255" b="11430"/>
            <wp:wrapNone/>
            <wp:docPr id="4" name="图片 4" descr="C:\Users\Administrator\Desktop\IMG_20171204_103628.jpgIMG_20171204_10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IMG_20171204_103628.jpgIMG_20171204_103628"/>
                    <pic:cNvPicPr>
                      <a:picLocks noChangeAspect="1"/>
                    </pic:cNvPicPr>
                  </pic:nvPicPr>
                  <pic:blipFill>
                    <a:blip r:embed="rId15"/>
                    <a:srcRect/>
                    <a:stretch>
                      <a:fillRect/>
                    </a:stretch>
                  </pic:blipFill>
                  <pic:spPr>
                    <a:xfrm>
                      <a:off x="0" y="0"/>
                      <a:ext cx="2601595" cy="2045970"/>
                    </a:xfrm>
                    <a:prstGeom prst="rect">
                      <a:avLst/>
                    </a:prstGeom>
                  </pic:spPr>
                </pic:pic>
              </a:graphicData>
            </a:graphic>
          </wp:anchor>
        </w:drawing>
      </w:r>
      <w:r>
        <w:rPr>
          <w:rFonts w:hint="eastAsia" w:ascii="仿宋" w:hAnsi="仿宋" w:eastAsia="仿宋" w:cs="仿宋"/>
          <w:b w:val="0"/>
          <w:bCs w:val="0"/>
          <w:sz w:val="28"/>
          <w:szCs w:val="28"/>
          <w:lang w:val="en-US" w:eastAsia="zh-CN"/>
        </w:rPr>
        <w:drawing>
          <wp:inline distT="0" distB="0" distL="114300" distR="114300">
            <wp:extent cx="2552700" cy="2016125"/>
            <wp:effectExtent l="0" t="0" r="0" b="3175"/>
            <wp:docPr id="3" name="图片 3" descr="扫描3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30002"/>
                    <pic:cNvPicPr>
                      <a:picLocks noChangeAspect="1"/>
                    </pic:cNvPicPr>
                  </pic:nvPicPr>
                  <pic:blipFill>
                    <a:blip r:embed="rId16"/>
                    <a:stretch>
                      <a:fillRect/>
                    </a:stretch>
                  </pic:blipFill>
                  <pic:spPr>
                    <a:xfrm>
                      <a:off x="0" y="0"/>
                      <a:ext cx="2552700" cy="20161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1405" w:firstLineChars="50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color w:val="auto"/>
          <w:sz w:val="28"/>
          <w:szCs w:val="28"/>
          <w:lang w:val="en-US" w:eastAsia="zh-CN"/>
        </w:rPr>
        <w:t>布袋除尘器</w:t>
      </w:r>
      <w:r>
        <w:rPr>
          <w:rFonts w:hint="eastAsia" w:ascii="仿宋" w:hAnsi="仿宋" w:eastAsia="仿宋" w:cs="仿宋"/>
          <w:b/>
          <w:bCs/>
          <w:sz w:val="28"/>
          <w:szCs w:val="28"/>
          <w:lang w:val="en-US" w:eastAsia="zh-CN"/>
        </w:rPr>
        <w:t xml:space="preserve">                       挡风抑尘网  </w:t>
      </w:r>
    </w:p>
    <w:p>
      <w:pPr>
        <w:numPr>
          <w:ilvl w:val="0"/>
          <w:numId w:val="0"/>
        </w:numPr>
        <w:ind w:firstLine="562" w:firstLineChars="200"/>
        <w:jc w:val="both"/>
        <w:rPr>
          <w:rFonts w:hint="eastAsia" w:ascii="仿宋" w:hAnsi="仿宋" w:eastAsia="仿宋" w:cs="仿宋"/>
          <w:b/>
          <w:bCs/>
          <w:sz w:val="28"/>
          <w:szCs w:val="28"/>
          <w:lang w:val="en-US" w:eastAsia="zh-CN"/>
        </w:rPr>
      </w:pPr>
    </w:p>
    <w:p>
      <w:pPr>
        <w:numPr>
          <w:ilvl w:val="0"/>
          <w:numId w:val="0"/>
        </w:numPr>
        <w:ind w:firstLine="560" w:firstLineChars="200"/>
        <w:jc w:val="both"/>
        <w:rPr>
          <w:rFonts w:hint="eastAsia" w:ascii="仿宋" w:hAnsi="仿宋" w:eastAsia="仿宋" w:cs="仿宋"/>
          <w:b/>
          <w:bCs/>
          <w:sz w:val="28"/>
          <w:szCs w:val="28"/>
          <w:lang w:val="en-US" w:eastAsia="zh-CN"/>
        </w:rPr>
      </w:pPr>
      <w:r>
        <w:rPr>
          <w:rFonts w:hint="eastAsia" w:ascii="仿宋" w:hAnsi="仿宋" w:eastAsia="仿宋" w:cs="仿宋"/>
          <w:b w:val="0"/>
          <w:bCs w:val="0"/>
          <w:sz w:val="28"/>
          <w:szCs w:val="28"/>
          <w:lang w:val="en-US" w:eastAsia="zh-CN"/>
        </w:rPr>
        <w:drawing>
          <wp:anchor distT="0" distB="0" distL="114300" distR="114300" simplePos="0" relativeHeight="259160064" behindDoc="1" locked="0" layoutInCell="1" allowOverlap="1">
            <wp:simplePos x="0" y="0"/>
            <wp:positionH relativeFrom="column">
              <wp:posOffset>2758440</wp:posOffset>
            </wp:positionH>
            <wp:positionV relativeFrom="paragraph">
              <wp:posOffset>338455</wp:posOffset>
            </wp:positionV>
            <wp:extent cx="2612390" cy="1864360"/>
            <wp:effectExtent l="0" t="0" r="16510" b="2540"/>
            <wp:wrapNone/>
            <wp:docPr id="23" name="图片 23" descr="C:\Users\Administrator\Desktop\IMG_20171204_103632.jpgIMG_20171204_10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IMG_20171204_103632.jpgIMG_20171204_103632"/>
                    <pic:cNvPicPr>
                      <a:picLocks noChangeAspect="1"/>
                    </pic:cNvPicPr>
                  </pic:nvPicPr>
                  <pic:blipFill>
                    <a:blip r:embed="rId17"/>
                    <a:srcRect/>
                    <a:stretch>
                      <a:fillRect/>
                    </a:stretch>
                  </pic:blipFill>
                  <pic:spPr>
                    <a:xfrm>
                      <a:off x="0" y="0"/>
                      <a:ext cx="2612390" cy="1864360"/>
                    </a:xfrm>
                    <a:prstGeom prst="rect">
                      <a:avLst/>
                    </a:prstGeom>
                  </pic:spPr>
                </pic:pic>
              </a:graphicData>
            </a:graphic>
          </wp:anchor>
        </w:drawing>
      </w:r>
      <w:r>
        <w:rPr>
          <w:rFonts w:hint="eastAsia" w:ascii="仿宋" w:hAnsi="仿宋" w:eastAsia="仿宋" w:cs="仿宋"/>
          <w:b/>
          <w:bCs/>
          <w:sz w:val="28"/>
          <w:szCs w:val="28"/>
          <w:lang w:val="en-US" w:eastAsia="zh-CN"/>
        </w:rPr>
        <w:drawing>
          <wp:anchor distT="0" distB="0" distL="114300" distR="114300" simplePos="0" relativeHeight="259160064" behindDoc="1" locked="0" layoutInCell="1" allowOverlap="1">
            <wp:simplePos x="0" y="0"/>
            <wp:positionH relativeFrom="column">
              <wp:posOffset>88900</wp:posOffset>
            </wp:positionH>
            <wp:positionV relativeFrom="paragraph">
              <wp:posOffset>335280</wp:posOffset>
            </wp:positionV>
            <wp:extent cx="2533015" cy="1899285"/>
            <wp:effectExtent l="0" t="0" r="635" b="5715"/>
            <wp:wrapNone/>
            <wp:docPr id="6" name="图片 6" descr="C:\Users\Administrator\Desktop\IMG_20171204_103757.jpgIMG_20171204_10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IMG_20171204_103757.jpgIMG_20171204_103757"/>
                    <pic:cNvPicPr>
                      <a:picLocks noChangeAspect="1"/>
                    </pic:cNvPicPr>
                  </pic:nvPicPr>
                  <pic:blipFill>
                    <a:blip r:embed="rId18"/>
                    <a:srcRect/>
                    <a:stretch>
                      <a:fillRect/>
                    </a:stretch>
                  </pic:blipFill>
                  <pic:spPr>
                    <a:xfrm>
                      <a:off x="0" y="0"/>
                      <a:ext cx="2533015" cy="1899285"/>
                    </a:xfrm>
                    <a:prstGeom prst="rect">
                      <a:avLst/>
                    </a:prstGeom>
                  </pic:spPr>
                </pic:pic>
              </a:graphicData>
            </a:graphic>
          </wp:anchor>
        </w:drawing>
      </w:r>
    </w:p>
    <w:p>
      <w:pPr>
        <w:numPr>
          <w:ilvl w:val="0"/>
          <w:numId w:val="0"/>
        </w:numPr>
        <w:ind w:firstLine="562" w:firstLineChars="200"/>
        <w:jc w:val="both"/>
        <w:rPr>
          <w:rFonts w:hint="eastAsia" w:ascii="仿宋" w:hAnsi="仿宋" w:eastAsia="仿宋" w:cs="仿宋"/>
          <w:b/>
          <w:bCs/>
          <w:sz w:val="28"/>
          <w:szCs w:val="28"/>
          <w:lang w:val="en-US" w:eastAsia="zh-CN"/>
        </w:rPr>
      </w:pPr>
    </w:p>
    <w:p>
      <w:pPr>
        <w:numPr>
          <w:ilvl w:val="0"/>
          <w:numId w:val="0"/>
        </w:numPr>
        <w:ind w:firstLine="562" w:firstLineChars="200"/>
        <w:jc w:val="both"/>
        <w:rPr>
          <w:rFonts w:hint="eastAsia" w:ascii="仿宋" w:hAnsi="仿宋" w:eastAsia="仿宋" w:cs="仿宋"/>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1124" w:firstLineChars="400"/>
        <w:jc w:val="both"/>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jc w:val="both"/>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1124" w:firstLineChars="400"/>
        <w:jc w:val="both"/>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1124" w:firstLineChars="400"/>
        <w:jc w:val="both"/>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1124" w:firstLineChars="40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运输皮带                           堆棚</w:t>
      </w:r>
    </w:p>
    <w:p>
      <w:pPr>
        <w:numPr>
          <w:ilvl w:val="0"/>
          <w:numId w:val="0"/>
        </w:numPr>
        <w:ind w:firstLine="2811" w:firstLineChars="1000"/>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图4-3   废气治理设施 </w:t>
      </w:r>
    </w:p>
    <w:p>
      <w:pPr>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right="0" w:rightChars="0" w:firstLine="281" w:firstLineChars="1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4.1.3  噪声</w:t>
      </w:r>
    </w:p>
    <w:p>
      <w:pPr>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right="0" w:rightChars="0" w:firstLine="56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项目产生的噪声来源主要为装载机、螺旋输送机、搅拌机、搅拌车、空压机、各类水泵等。</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采取的防治措施为：</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right="0" w:rightChars="0" w:firstLine="840" w:firstLineChars="3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① 选取辐射噪声小。振动小的设备；</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right="0" w:rightChars="0" w:firstLine="840" w:firstLineChars="3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② 对产噪较大的设备，安装时均设置基础减振装置,部分设备安装消声器；</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right="0" w:rightChars="0" w:firstLine="840" w:firstLineChars="3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③ 将水泵、鼓风机等噪声较大的设备至于室内；</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right="0" w:rightChars="0" w:firstLine="840" w:firstLineChars="3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④ 工业场地种植各种树木，高低搭配，有效的阻止噪声传播。</w:t>
      </w:r>
    </w:p>
    <w:p>
      <w:pPr>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right="0" w:right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具体情况见表4-3。</w:t>
      </w:r>
    </w:p>
    <w:p>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表4-3             噪声污染源排放情况一览表</w:t>
      </w:r>
    </w:p>
    <w:tbl>
      <w:tblPr>
        <w:tblStyle w:val="14"/>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1191"/>
        <w:gridCol w:w="1123"/>
        <w:gridCol w:w="615"/>
        <w:gridCol w:w="1335"/>
        <w:gridCol w:w="90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1430"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声源设备名称</w:t>
            </w:r>
          </w:p>
        </w:tc>
        <w:tc>
          <w:tcPr>
            <w:tcW w:w="1191"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声压等级dB（A）</w:t>
            </w:r>
          </w:p>
        </w:tc>
        <w:tc>
          <w:tcPr>
            <w:tcW w:w="1123"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治理后声压级dB（A）</w:t>
            </w:r>
          </w:p>
        </w:tc>
        <w:tc>
          <w:tcPr>
            <w:tcW w:w="61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台数</w:t>
            </w:r>
          </w:p>
        </w:tc>
        <w:tc>
          <w:tcPr>
            <w:tcW w:w="133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位置</w:t>
            </w:r>
          </w:p>
        </w:tc>
        <w:tc>
          <w:tcPr>
            <w:tcW w:w="900"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运行方式</w:t>
            </w:r>
          </w:p>
        </w:tc>
        <w:tc>
          <w:tcPr>
            <w:tcW w:w="1923"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1430"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装载机</w:t>
            </w:r>
          </w:p>
        </w:tc>
        <w:tc>
          <w:tcPr>
            <w:tcW w:w="1191"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~80</w:t>
            </w:r>
          </w:p>
        </w:tc>
        <w:tc>
          <w:tcPr>
            <w:tcW w:w="1123"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~65</w:t>
            </w:r>
          </w:p>
        </w:tc>
        <w:tc>
          <w:tcPr>
            <w:tcW w:w="61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2</w:t>
            </w:r>
          </w:p>
        </w:tc>
        <w:tc>
          <w:tcPr>
            <w:tcW w:w="133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砂石场</w:t>
            </w:r>
          </w:p>
        </w:tc>
        <w:tc>
          <w:tcPr>
            <w:tcW w:w="900"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连续</w:t>
            </w:r>
          </w:p>
        </w:tc>
        <w:tc>
          <w:tcPr>
            <w:tcW w:w="1923"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减振、隔声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trPr>
        <w:tc>
          <w:tcPr>
            <w:tcW w:w="1430"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泵类</w:t>
            </w:r>
          </w:p>
        </w:tc>
        <w:tc>
          <w:tcPr>
            <w:tcW w:w="1191"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~95</w:t>
            </w:r>
          </w:p>
        </w:tc>
        <w:tc>
          <w:tcPr>
            <w:tcW w:w="1123"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~75</w:t>
            </w:r>
          </w:p>
        </w:tc>
        <w:tc>
          <w:tcPr>
            <w:tcW w:w="61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2</w:t>
            </w:r>
          </w:p>
        </w:tc>
        <w:tc>
          <w:tcPr>
            <w:tcW w:w="133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生产区北部</w:t>
            </w:r>
          </w:p>
        </w:tc>
        <w:tc>
          <w:tcPr>
            <w:tcW w:w="900"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连续</w:t>
            </w:r>
          </w:p>
        </w:tc>
        <w:tc>
          <w:tcPr>
            <w:tcW w:w="1923"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减振、隔声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1430"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空压机</w:t>
            </w:r>
          </w:p>
        </w:tc>
        <w:tc>
          <w:tcPr>
            <w:tcW w:w="1191"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~95</w:t>
            </w:r>
          </w:p>
        </w:tc>
        <w:tc>
          <w:tcPr>
            <w:tcW w:w="1123"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~75</w:t>
            </w:r>
          </w:p>
        </w:tc>
        <w:tc>
          <w:tcPr>
            <w:tcW w:w="61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1</w:t>
            </w:r>
          </w:p>
        </w:tc>
        <w:tc>
          <w:tcPr>
            <w:tcW w:w="133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生产区北部</w:t>
            </w:r>
          </w:p>
        </w:tc>
        <w:tc>
          <w:tcPr>
            <w:tcW w:w="900"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连续</w:t>
            </w:r>
          </w:p>
        </w:tc>
        <w:tc>
          <w:tcPr>
            <w:tcW w:w="1923"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减振、隔声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1430"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螺旋输送机</w:t>
            </w:r>
          </w:p>
        </w:tc>
        <w:tc>
          <w:tcPr>
            <w:tcW w:w="1191"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~80</w:t>
            </w:r>
          </w:p>
        </w:tc>
        <w:tc>
          <w:tcPr>
            <w:tcW w:w="1123"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~70</w:t>
            </w:r>
          </w:p>
        </w:tc>
        <w:tc>
          <w:tcPr>
            <w:tcW w:w="61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8</w:t>
            </w:r>
          </w:p>
        </w:tc>
        <w:tc>
          <w:tcPr>
            <w:tcW w:w="133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生产区北部</w:t>
            </w:r>
          </w:p>
        </w:tc>
        <w:tc>
          <w:tcPr>
            <w:tcW w:w="900"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连续</w:t>
            </w:r>
          </w:p>
        </w:tc>
        <w:tc>
          <w:tcPr>
            <w:tcW w:w="1923"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已选用低噪声设备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1430"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搅拌机</w:t>
            </w:r>
          </w:p>
        </w:tc>
        <w:tc>
          <w:tcPr>
            <w:tcW w:w="1191"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~85</w:t>
            </w:r>
          </w:p>
        </w:tc>
        <w:tc>
          <w:tcPr>
            <w:tcW w:w="1123"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~70</w:t>
            </w:r>
          </w:p>
        </w:tc>
        <w:tc>
          <w:tcPr>
            <w:tcW w:w="61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2</w:t>
            </w:r>
          </w:p>
        </w:tc>
        <w:tc>
          <w:tcPr>
            <w:tcW w:w="133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生产区北部</w:t>
            </w:r>
          </w:p>
        </w:tc>
        <w:tc>
          <w:tcPr>
            <w:tcW w:w="900"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连续</w:t>
            </w:r>
          </w:p>
        </w:tc>
        <w:tc>
          <w:tcPr>
            <w:tcW w:w="1923"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已选用低噪声设备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trPr>
        <w:tc>
          <w:tcPr>
            <w:tcW w:w="14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搅拌车</w:t>
            </w:r>
          </w:p>
        </w:tc>
        <w:tc>
          <w:tcPr>
            <w:tcW w:w="119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~80</w:t>
            </w:r>
          </w:p>
        </w:tc>
        <w:tc>
          <w:tcPr>
            <w:tcW w:w="11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~65</w:t>
            </w:r>
          </w:p>
        </w:tc>
        <w:tc>
          <w:tcPr>
            <w:tcW w:w="6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5</w:t>
            </w:r>
          </w:p>
        </w:tc>
        <w:tc>
          <w:tcPr>
            <w:tcW w:w="13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生产区至生产现场</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连续</w:t>
            </w:r>
          </w:p>
        </w:tc>
        <w:tc>
          <w:tcPr>
            <w:tcW w:w="19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已选用低噪声设备</w:t>
            </w:r>
          </w:p>
        </w:tc>
      </w:tr>
    </w:tbl>
    <w:p>
      <w:pPr>
        <w:numPr>
          <w:ilvl w:val="0"/>
          <w:numId w:val="0"/>
        </w:numPr>
        <w:ind w:firstLine="281" w:firstLineChars="100"/>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4.1.4 固体废物</w:t>
      </w:r>
    </w:p>
    <w:p>
      <w:pPr>
        <w:numPr>
          <w:ilvl w:val="0"/>
          <w:numId w:val="0"/>
        </w:numPr>
        <w:jc w:val="both"/>
        <w:rPr>
          <w:rFonts w:hint="eastAsia" w:ascii="仿宋" w:hAnsi="仿宋" w:eastAsia="仿宋" w:cs="仿宋"/>
          <w:sz w:val="28"/>
          <w:lang w:eastAsia="zh-CN"/>
        </w:rPr>
      </w:pPr>
      <w:r>
        <w:rPr>
          <w:rFonts w:hint="eastAsia"/>
          <w:b/>
          <w:bCs/>
          <w:sz w:val="28"/>
          <w:szCs w:val="28"/>
          <w:lang w:val="en-US" w:eastAsia="zh-CN"/>
        </w:rPr>
        <w:t xml:space="preserve">    </w:t>
      </w:r>
      <w:r>
        <w:rPr>
          <w:rFonts w:hint="eastAsia" w:ascii="仿宋" w:hAnsi="仿宋" w:eastAsia="仿宋" w:cs="仿宋"/>
          <w:b w:val="0"/>
          <w:bCs w:val="0"/>
          <w:sz w:val="28"/>
          <w:szCs w:val="28"/>
          <w:lang w:val="en-US" w:eastAsia="zh-CN"/>
        </w:rPr>
        <w:t>项目产生的固体废物主要为</w:t>
      </w:r>
      <w:r>
        <w:rPr>
          <w:rFonts w:hint="eastAsia" w:ascii="仿宋" w:hAnsi="仿宋" w:eastAsia="仿宋" w:cs="仿宋"/>
          <w:sz w:val="28"/>
        </w:rPr>
        <w:t>职工日常生活中产生的生活垃圾和</w:t>
      </w:r>
      <w:r>
        <w:rPr>
          <w:rFonts w:hint="eastAsia" w:ascii="仿宋" w:hAnsi="仿宋" w:eastAsia="仿宋" w:cs="仿宋"/>
          <w:sz w:val="28"/>
          <w:lang w:eastAsia="zh-CN"/>
        </w:rPr>
        <w:t>除尘器收尘及分离器出渣；</w:t>
      </w:r>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主要采取的处理措施为：</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right="0" w:rightChars="0" w:firstLine="840" w:firstLineChars="300"/>
        <w:jc w:val="both"/>
        <w:textAlignment w:val="auto"/>
        <w:outlineLvl w:val="9"/>
        <w:rPr>
          <w:rFonts w:ascii="仿宋" w:hAnsi="仿宋" w:eastAsia="仿宋" w:cs="仿宋"/>
          <w:sz w:val="28"/>
        </w:rPr>
      </w:pPr>
      <w:r>
        <w:rPr>
          <w:rFonts w:hint="eastAsia" w:ascii="仿宋" w:hAnsi="仿宋" w:eastAsia="仿宋" w:cs="仿宋"/>
          <w:sz w:val="28"/>
        </w:rPr>
        <w:t>①</w:t>
      </w:r>
      <w:r>
        <w:rPr>
          <w:rFonts w:hint="eastAsia" w:ascii="仿宋" w:hAnsi="仿宋" w:eastAsia="仿宋" w:cs="仿宋"/>
          <w:sz w:val="28"/>
          <w:lang w:val="en-US" w:eastAsia="zh-CN"/>
        </w:rPr>
        <w:t xml:space="preserve"> </w:t>
      </w:r>
      <w:r>
        <w:rPr>
          <w:rFonts w:hint="eastAsia" w:ascii="仿宋" w:hAnsi="仿宋" w:eastAsia="仿宋" w:cs="仿宋"/>
          <w:sz w:val="28"/>
        </w:rPr>
        <w:t>生活垃圾产量较少，统一收集后，运于环卫部门指定的位置，由环卫部门统一处理；</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left="0" w:leftChars="0" w:right="0" w:rightChars="0" w:firstLine="840" w:firstLineChars="300"/>
        <w:jc w:val="both"/>
        <w:textAlignment w:val="auto"/>
        <w:outlineLvl w:val="9"/>
        <w:rPr>
          <w:rFonts w:hint="eastAsia" w:ascii="仿宋" w:hAnsi="仿宋" w:eastAsia="仿宋" w:cs="仿宋"/>
          <w:sz w:val="28"/>
        </w:rPr>
      </w:pPr>
      <w:r>
        <w:rPr>
          <w:rFonts w:hint="eastAsia" w:ascii="仿宋" w:hAnsi="仿宋" w:eastAsia="仿宋" w:cs="仿宋"/>
          <w:sz w:val="28"/>
        </w:rPr>
        <w:t>②</w:t>
      </w:r>
      <w:r>
        <w:rPr>
          <w:rFonts w:hint="eastAsia" w:ascii="仿宋" w:hAnsi="仿宋" w:eastAsia="仿宋" w:cs="仿宋"/>
          <w:sz w:val="28"/>
          <w:lang w:val="en-US" w:eastAsia="zh-CN"/>
        </w:rPr>
        <w:t xml:space="preserve"> </w:t>
      </w:r>
      <w:r>
        <w:rPr>
          <w:rFonts w:hint="eastAsia" w:ascii="仿宋" w:hAnsi="仿宋" w:eastAsia="仿宋" w:cs="仿宋"/>
          <w:sz w:val="28"/>
          <w:lang w:eastAsia="zh-CN"/>
        </w:rPr>
        <w:t>除尘器收尘返回生产系统作为原料</w:t>
      </w:r>
      <w:r>
        <w:rPr>
          <w:rFonts w:hint="eastAsia" w:ascii="仿宋" w:hAnsi="仿宋" w:eastAsia="仿宋" w:cs="仿宋"/>
          <w:sz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left="1398" w:leftChars="399" w:right="0" w:rightChars="0" w:hanging="560" w:hangingChars="200"/>
        <w:jc w:val="both"/>
        <w:textAlignment w:val="auto"/>
        <w:outlineLvl w:val="9"/>
        <w:rPr>
          <w:rFonts w:hint="eastAsia" w:ascii="仿宋" w:hAnsi="仿宋" w:eastAsia="仿宋" w:cs="仿宋"/>
          <w:sz w:val="28"/>
        </w:rPr>
      </w:pPr>
      <w:r>
        <w:rPr>
          <w:rFonts w:hint="default" w:ascii="仿宋" w:hAnsi="仿宋" w:eastAsia="仿宋" w:cs="仿宋"/>
          <w:sz w:val="28"/>
        </w:rPr>
        <w:t>③</w:t>
      </w:r>
      <w:r>
        <w:rPr>
          <w:rFonts w:hint="eastAsia" w:ascii="仿宋" w:hAnsi="仿宋" w:eastAsia="仿宋" w:cs="仿宋"/>
          <w:sz w:val="28"/>
          <w:lang w:val="en-US" w:eastAsia="zh-CN"/>
        </w:rPr>
        <w:t xml:space="preserve"> </w:t>
      </w:r>
      <w:r>
        <w:rPr>
          <w:rFonts w:hint="eastAsia" w:ascii="仿宋" w:hAnsi="仿宋" w:eastAsia="仿宋" w:cs="仿宋"/>
          <w:sz w:val="28"/>
          <w:lang w:eastAsia="zh-CN"/>
        </w:rPr>
        <w:t>分离器出渣由混凝土清洗设备回收，返回生产系统用作原料不外排；</w:t>
      </w:r>
    </w:p>
    <w:p>
      <w:pPr>
        <w:numPr>
          <w:ilvl w:val="0"/>
          <w:numId w:val="0"/>
        </w:numPr>
        <w:jc w:val="both"/>
        <w:rPr>
          <w:rFonts w:hint="eastAsia" w:ascii="仿宋" w:hAnsi="仿宋" w:eastAsia="仿宋" w:cs="仿宋"/>
          <w:sz w:val="28"/>
          <w:lang w:val="en-US" w:eastAsia="zh-CN"/>
        </w:rPr>
      </w:pPr>
      <w:r>
        <w:rPr>
          <w:rFonts w:hint="eastAsia" w:ascii="仿宋" w:hAnsi="仿宋" w:eastAsia="仿宋" w:cs="仿宋"/>
          <w:b w:val="0"/>
          <w:bCs w:val="0"/>
          <w:sz w:val="28"/>
          <w:szCs w:val="28"/>
          <w:lang w:val="en-US" w:eastAsia="zh-CN"/>
        </w:rPr>
        <w:t>具体情况见表4-4，</w:t>
      </w:r>
      <w:r>
        <w:rPr>
          <w:rFonts w:hint="eastAsia" w:ascii="仿宋" w:hAnsi="仿宋" w:eastAsia="仿宋" w:cs="仿宋"/>
          <w:sz w:val="28"/>
          <w:lang w:val="en-US" w:eastAsia="zh-CN"/>
        </w:rPr>
        <w:t>分离机、沉淀池图片见图4-4。</w:t>
      </w:r>
    </w:p>
    <w:p>
      <w:pPr>
        <w:numPr>
          <w:ilvl w:val="0"/>
          <w:numId w:val="0"/>
        </w:numPr>
        <w:jc w:val="both"/>
        <w:rPr>
          <w:rFonts w:hint="eastAsia" w:ascii="仿宋" w:hAnsi="仿宋" w:eastAsia="仿宋" w:cs="仿宋"/>
          <w:b/>
          <w:bCs/>
          <w:sz w:val="28"/>
          <w:lang w:val="en-US" w:eastAsia="zh-CN"/>
        </w:rPr>
      </w:pPr>
    </w:p>
    <w:p>
      <w:pPr>
        <w:numPr>
          <w:ilvl w:val="0"/>
          <w:numId w:val="0"/>
        </w:numPr>
        <w:jc w:val="both"/>
        <w:rPr>
          <w:rFonts w:hint="eastAsia" w:ascii="仿宋" w:hAnsi="仿宋" w:eastAsia="仿宋" w:cs="仿宋"/>
          <w:b/>
          <w:bCs/>
          <w:sz w:val="28"/>
          <w:lang w:val="en-US" w:eastAsia="zh-CN"/>
        </w:rPr>
      </w:pPr>
      <w:r>
        <w:rPr>
          <w:rFonts w:hint="eastAsia" w:ascii="仿宋" w:hAnsi="仿宋" w:eastAsia="仿宋" w:cs="仿宋"/>
          <w:b/>
          <w:bCs/>
          <w:sz w:val="28"/>
          <w:lang w:val="en-US" w:eastAsia="zh-CN"/>
        </w:rPr>
        <w:t>表4-4             固体废物产生、处置一览表</w:t>
      </w:r>
    </w:p>
    <w:tbl>
      <w:tblPr>
        <w:tblStyle w:val="14"/>
        <w:tblW w:w="8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148"/>
        <w:gridCol w:w="1092"/>
        <w:gridCol w:w="1975"/>
        <w:gridCol w:w="1088"/>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15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固体废物名称</w:t>
            </w:r>
          </w:p>
        </w:tc>
        <w:tc>
          <w:tcPr>
            <w:tcW w:w="11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来源</w:t>
            </w:r>
          </w:p>
        </w:tc>
        <w:tc>
          <w:tcPr>
            <w:tcW w:w="109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性质</w:t>
            </w:r>
          </w:p>
        </w:tc>
        <w:tc>
          <w:tcPr>
            <w:tcW w:w="19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产生量(万吨)</w:t>
            </w:r>
          </w:p>
        </w:tc>
        <w:tc>
          <w:tcPr>
            <w:tcW w:w="10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处置量</w:t>
            </w:r>
          </w:p>
        </w:tc>
        <w:tc>
          <w:tcPr>
            <w:tcW w:w="15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6" w:hRule="atLeast"/>
        </w:trPr>
        <w:tc>
          <w:tcPr>
            <w:tcW w:w="1555" w:type="dxa"/>
            <w:vAlign w:val="center"/>
          </w:tcPr>
          <w:p>
            <w:pPr>
              <w:numPr>
                <w:ilvl w:val="0"/>
                <w:numId w:val="0"/>
              </w:numPr>
              <w:jc w:val="center"/>
              <w:rPr>
                <w:rFonts w:hint="eastAsia"/>
                <w:b w:val="0"/>
                <w:bCs w:val="0"/>
                <w:sz w:val="21"/>
                <w:szCs w:val="21"/>
                <w:vertAlign w:val="baseline"/>
                <w:lang w:val="en-US" w:eastAsia="zh-CN"/>
              </w:rPr>
            </w:pP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除尘器收尘</w:t>
            </w:r>
          </w:p>
        </w:tc>
        <w:tc>
          <w:tcPr>
            <w:tcW w:w="1148" w:type="dxa"/>
            <w:vAlign w:val="center"/>
          </w:tcPr>
          <w:p>
            <w:pPr>
              <w:numPr>
                <w:ilvl w:val="0"/>
                <w:numId w:val="0"/>
              </w:numPr>
              <w:jc w:val="center"/>
              <w:rPr>
                <w:rFonts w:hint="eastAsia"/>
                <w:b w:val="0"/>
                <w:bCs w:val="0"/>
                <w:sz w:val="21"/>
                <w:szCs w:val="21"/>
                <w:vertAlign w:val="baseline"/>
                <w:lang w:val="en-US" w:eastAsia="zh-CN"/>
              </w:rPr>
            </w:pP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除尘器</w:t>
            </w:r>
          </w:p>
        </w:tc>
        <w:tc>
          <w:tcPr>
            <w:tcW w:w="1092" w:type="dxa"/>
            <w:vMerge w:val="restart"/>
            <w:vAlign w:val="center"/>
          </w:tcPr>
          <w:p>
            <w:pPr>
              <w:numPr>
                <w:ilvl w:val="0"/>
                <w:numId w:val="0"/>
              </w:numPr>
              <w:jc w:val="center"/>
              <w:rPr>
                <w:rFonts w:hint="eastAsia"/>
                <w:b w:val="0"/>
                <w:bCs w:val="0"/>
                <w:sz w:val="21"/>
                <w:szCs w:val="21"/>
                <w:vertAlign w:val="baseline"/>
                <w:lang w:val="en-US" w:eastAsia="zh-CN"/>
              </w:rPr>
            </w:pPr>
          </w:p>
          <w:p>
            <w:pPr>
              <w:numPr>
                <w:ilvl w:val="0"/>
                <w:numId w:val="0"/>
              </w:numPr>
              <w:jc w:val="center"/>
              <w:rPr>
                <w:rFonts w:hint="eastAsia"/>
                <w:b w:val="0"/>
                <w:bCs w:val="0"/>
                <w:sz w:val="21"/>
                <w:szCs w:val="21"/>
                <w:vertAlign w:val="baseline"/>
                <w:lang w:val="en-US" w:eastAsia="zh-CN"/>
              </w:rPr>
            </w:pPr>
          </w:p>
          <w:p>
            <w:pPr>
              <w:numPr>
                <w:ilvl w:val="0"/>
                <w:numId w:val="0"/>
              </w:numPr>
              <w:jc w:val="center"/>
              <w:rPr>
                <w:rFonts w:hint="eastAsia"/>
                <w:b w:val="0"/>
                <w:bCs w:val="0"/>
                <w:sz w:val="21"/>
                <w:szCs w:val="21"/>
                <w:vertAlign w:val="baseline"/>
                <w:lang w:val="en-US" w:eastAsia="zh-CN"/>
              </w:rPr>
            </w:pPr>
          </w:p>
          <w:p>
            <w:pPr>
              <w:numPr>
                <w:ilvl w:val="0"/>
                <w:numId w:val="0"/>
              </w:numPr>
              <w:jc w:val="center"/>
              <w:rPr>
                <w:rFonts w:hint="eastAsia"/>
                <w:b w:val="0"/>
                <w:bCs w:val="0"/>
                <w:sz w:val="21"/>
                <w:szCs w:val="21"/>
                <w:vertAlign w:val="baseline"/>
                <w:lang w:val="en-US" w:eastAsia="zh-CN"/>
              </w:rPr>
            </w:pP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一般性</w:t>
            </w: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固体废物</w:t>
            </w:r>
          </w:p>
        </w:tc>
        <w:tc>
          <w:tcPr>
            <w:tcW w:w="1975" w:type="dxa"/>
            <w:vAlign w:val="center"/>
          </w:tcPr>
          <w:p>
            <w:pPr>
              <w:numPr>
                <w:ilvl w:val="0"/>
                <w:numId w:val="0"/>
              </w:numPr>
              <w:jc w:val="center"/>
              <w:rPr>
                <w:rFonts w:hint="eastAsia"/>
                <w:b w:val="0"/>
                <w:bCs w:val="0"/>
                <w:sz w:val="21"/>
                <w:szCs w:val="21"/>
                <w:vertAlign w:val="baseline"/>
                <w:lang w:val="en-US" w:eastAsia="zh-CN"/>
              </w:rPr>
            </w:pP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62.8</w:t>
            </w:r>
          </w:p>
        </w:tc>
        <w:tc>
          <w:tcPr>
            <w:tcW w:w="1088" w:type="dxa"/>
            <w:vAlign w:val="center"/>
          </w:tcPr>
          <w:p>
            <w:pPr>
              <w:numPr>
                <w:ilvl w:val="0"/>
                <w:numId w:val="0"/>
              </w:numPr>
              <w:jc w:val="center"/>
              <w:rPr>
                <w:rFonts w:hint="eastAsia"/>
                <w:b w:val="0"/>
                <w:bCs w:val="0"/>
                <w:sz w:val="21"/>
                <w:szCs w:val="21"/>
                <w:vertAlign w:val="baseline"/>
                <w:lang w:val="en-US" w:eastAsia="zh-CN"/>
              </w:rPr>
            </w:pP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w:t>
            </w:r>
          </w:p>
        </w:tc>
        <w:tc>
          <w:tcPr>
            <w:tcW w:w="1582" w:type="dxa"/>
            <w:vAlign w:val="center"/>
          </w:tcPr>
          <w:p>
            <w:pPr>
              <w:numPr>
                <w:ilvl w:val="0"/>
                <w:numId w:val="0"/>
              </w:numPr>
              <w:jc w:val="center"/>
              <w:rPr>
                <w:rFonts w:hint="eastAsia"/>
                <w:b w:val="0"/>
                <w:bCs w:val="0"/>
                <w:sz w:val="21"/>
                <w:szCs w:val="21"/>
                <w:vertAlign w:val="baseline"/>
                <w:lang w:val="en-US" w:eastAsia="zh-CN"/>
              </w:rPr>
            </w:pP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返回生产系统作为原料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5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分离器出渣</w:t>
            </w:r>
          </w:p>
        </w:tc>
        <w:tc>
          <w:tcPr>
            <w:tcW w:w="11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分离器</w:t>
            </w:r>
          </w:p>
        </w:tc>
        <w:tc>
          <w:tcPr>
            <w:tcW w:w="1092" w:type="dxa"/>
            <w:vMerge w:val="continue"/>
            <w:vAlign w:val="center"/>
          </w:tcPr>
          <w:p>
            <w:pPr>
              <w:numPr>
                <w:ilvl w:val="0"/>
                <w:numId w:val="0"/>
              </w:numPr>
              <w:jc w:val="center"/>
              <w:rPr>
                <w:rFonts w:hint="eastAsia"/>
                <w:b w:val="0"/>
                <w:bCs w:val="0"/>
                <w:sz w:val="21"/>
                <w:szCs w:val="21"/>
                <w:vertAlign w:val="baseline"/>
                <w:lang w:val="en-US" w:eastAsia="zh-CN"/>
              </w:rPr>
            </w:pPr>
          </w:p>
        </w:tc>
        <w:tc>
          <w:tcPr>
            <w:tcW w:w="19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700</w:t>
            </w:r>
          </w:p>
        </w:tc>
        <w:tc>
          <w:tcPr>
            <w:tcW w:w="10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w:t>
            </w:r>
          </w:p>
        </w:tc>
        <w:tc>
          <w:tcPr>
            <w:tcW w:w="1582" w:type="dxa"/>
            <w:vAlign w:val="center"/>
          </w:tcPr>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返回生产系统作为原料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5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沉淀池污泥</w:t>
            </w:r>
          </w:p>
        </w:tc>
        <w:tc>
          <w:tcPr>
            <w:tcW w:w="11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沉淀池</w:t>
            </w:r>
          </w:p>
        </w:tc>
        <w:tc>
          <w:tcPr>
            <w:tcW w:w="1092" w:type="dxa"/>
            <w:vMerge w:val="continue"/>
            <w:vAlign w:val="center"/>
          </w:tcPr>
          <w:p>
            <w:pPr>
              <w:numPr>
                <w:ilvl w:val="0"/>
                <w:numId w:val="0"/>
              </w:numPr>
              <w:jc w:val="center"/>
              <w:rPr>
                <w:rFonts w:hint="eastAsia"/>
                <w:b w:val="0"/>
                <w:bCs w:val="0"/>
                <w:sz w:val="21"/>
                <w:szCs w:val="21"/>
                <w:vertAlign w:val="baseline"/>
                <w:lang w:val="en-US" w:eastAsia="zh-CN"/>
              </w:rPr>
            </w:pPr>
          </w:p>
        </w:tc>
        <w:tc>
          <w:tcPr>
            <w:tcW w:w="19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300</w:t>
            </w:r>
          </w:p>
        </w:tc>
        <w:tc>
          <w:tcPr>
            <w:tcW w:w="10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w:t>
            </w:r>
          </w:p>
        </w:tc>
        <w:tc>
          <w:tcPr>
            <w:tcW w:w="1582" w:type="dxa"/>
            <w:vAlign w:val="center"/>
          </w:tcPr>
          <w:p>
            <w:pPr>
              <w:numPr>
                <w:ilvl w:val="0"/>
                <w:numId w:val="0"/>
              </w:numPr>
              <w:jc w:val="center"/>
              <w:rPr>
                <w:rFonts w:hint="eastAsia"/>
                <w:b w:val="0"/>
                <w:bCs w:val="0"/>
                <w:sz w:val="21"/>
                <w:szCs w:val="21"/>
                <w:vertAlign w:val="baseline"/>
                <w:lang w:val="en-US" w:eastAsia="zh-CN"/>
              </w:rPr>
            </w:pPr>
          </w:p>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出售用于制砖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5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生活垃圾</w:t>
            </w:r>
          </w:p>
        </w:tc>
        <w:tc>
          <w:tcPr>
            <w:tcW w:w="11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职工生活</w:t>
            </w:r>
          </w:p>
        </w:tc>
        <w:tc>
          <w:tcPr>
            <w:tcW w:w="1092" w:type="dxa"/>
            <w:vMerge w:val="continue"/>
            <w:vAlign w:val="center"/>
          </w:tcPr>
          <w:p>
            <w:pPr>
              <w:numPr>
                <w:ilvl w:val="0"/>
                <w:numId w:val="0"/>
              </w:numPr>
              <w:ind w:left="0" w:leftChars="0" w:firstLine="0" w:firstLineChars="0"/>
              <w:jc w:val="center"/>
              <w:rPr>
                <w:rFonts w:hint="eastAsia"/>
                <w:b w:val="0"/>
                <w:bCs w:val="0"/>
                <w:sz w:val="21"/>
                <w:szCs w:val="21"/>
                <w:vertAlign w:val="baseline"/>
                <w:lang w:val="en-US" w:eastAsia="zh-CN"/>
              </w:rPr>
            </w:pPr>
          </w:p>
        </w:tc>
        <w:tc>
          <w:tcPr>
            <w:tcW w:w="19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7.5</w:t>
            </w:r>
          </w:p>
        </w:tc>
        <w:tc>
          <w:tcPr>
            <w:tcW w:w="10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w:t>
            </w:r>
          </w:p>
        </w:tc>
        <w:tc>
          <w:tcPr>
            <w:tcW w:w="1582" w:type="dxa"/>
            <w:vAlign w:val="center"/>
          </w:tcPr>
          <w:p>
            <w:pPr>
              <w:numPr>
                <w:ilvl w:val="0"/>
                <w:numId w:val="0"/>
              </w:numPr>
              <w:ind w:left="0" w:leftChars="0" w:firstLine="0" w:firstLineChars="0"/>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送当地环卫部门指定点</w:t>
            </w:r>
          </w:p>
        </w:tc>
      </w:tr>
    </w:tbl>
    <w:p>
      <w:pPr>
        <w:numPr>
          <w:ilvl w:val="0"/>
          <w:numId w:val="0"/>
        </w:numPr>
        <w:ind w:firstLine="562" w:firstLineChars="200"/>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9160064" behindDoc="1" locked="0" layoutInCell="1" allowOverlap="1">
            <wp:simplePos x="0" y="0"/>
            <wp:positionH relativeFrom="column">
              <wp:posOffset>2717800</wp:posOffset>
            </wp:positionH>
            <wp:positionV relativeFrom="paragraph">
              <wp:posOffset>677545</wp:posOffset>
            </wp:positionV>
            <wp:extent cx="2726690" cy="2044700"/>
            <wp:effectExtent l="0" t="0" r="16510" b="12700"/>
            <wp:wrapNone/>
            <wp:docPr id="69" name="图片 69" descr="C:\Users\Administrator\Desktop\IMG_20171204_104339.jpgIMG_20171204_10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strator\Desktop\IMG_20171204_104339.jpgIMG_20171204_104339"/>
                    <pic:cNvPicPr>
                      <a:picLocks noChangeAspect="1"/>
                    </pic:cNvPicPr>
                  </pic:nvPicPr>
                  <pic:blipFill>
                    <a:blip r:embed="rId19"/>
                    <a:srcRect/>
                    <a:stretch>
                      <a:fillRect/>
                    </a:stretch>
                  </pic:blipFill>
                  <pic:spPr>
                    <a:xfrm>
                      <a:off x="0" y="0"/>
                      <a:ext cx="2726690" cy="2044700"/>
                    </a:xfrm>
                    <a:prstGeom prst="rect">
                      <a:avLst/>
                    </a:prstGeom>
                  </pic:spPr>
                </pic:pic>
              </a:graphicData>
            </a:graphic>
          </wp:anchor>
        </w:drawing>
      </w:r>
      <w:r>
        <w:rPr>
          <w:rFonts w:hint="eastAsia" w:ascii="仿宋" w:hAnsi="仿宋" w:eastAsia="仿宋" w:cs="仿宋"/>
          <w:b/>
          <w:bCs/>
          <w:sz w:val="28"/>
          <w:szCs w:val="28"/>
          <w:lang w:val="en-US" w:eastAsia="zh-CN"/>
        </w:rPr>
        <w:drawing>
          <wp:anchor distT="0" distB="0" distL="114300" distR="114300" simplePos="0" relativeHeight="259160064" behindDoc="1" locked="0" layoutInCell="1" allowOverlap="1">
            <wp:simplePos x="0" y="0"/>
            <wp:positionH relativeFrom="column">
              <wp:posOffset>-73025</wp:posOffset>
            </wp:positionH>
            <wp:positionV relativeFrom="paragraph">
              <wp:posOffset>654685</wp:posOffset>
            </wp:positionV>
            <wp:extent cx="2762885" cy="2072005"/>
            <wp:effectExtent l="0" t="0" r="18415" b="4445"/>
            <wp:wrapNone/>
            <wp:docPr id="52" name="图片 52" descr="C:\Users\Administrator\Desktop\IMG_20171204_104422.jpgIMG_20171204_10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Desktop\IMG_20171204_104422.jpgIMG_20171204_104422"/>
                    <pic:cNvPicPr>
                      <a:picLocks noChangeAspect="1"/>
                    </pic:cNvPicPr>
                  </pic:nvPicPr>
                  <pic:blipFill>
                    <a:blip r:embed="rId20"/>
                    <a:srcRect/>
                    <a:stretch>
                      <a:fillRect/>
                    </a:stretch>
                  </pic:blipFill>
                  <pic:spPr>
                    <a:xfrm>
                      <a:off x="0" y="0"/>
                      <a:ext cx="2762885" cy="2072005"/>
                    </a:xfrm>
                    <a:prstGeom prst="rect">
                      <a:avLst/>
                    </a:prstGeom>
                  </pic:spPr>
                </pic:pic>
              </a:graphicData>
            </a:graphic>
          </wp:anchor>
        </w:drawing>
      </w:r>
    </w:p>
    <w:p>
      <w:pPr>
        <w:numPr>
          <w:ilvl w:val="0"/>
          <w:numId w:val="0"/>
        </w:numPr>
        <w:ind w:firstLine="562" w:firstLineChars="200"/>
        <w:jc w:val="both"/>
        <w:rPr>
          <w:rFonts w:hint="eastAsia" w:ascii="仿宋" w:hAnsi="仿宋" w:eastAsia="仿宋" w:cs="仿宋"/>
          <w:b/>
          <w:bCs/>
          <w:sz w:val="28"/>
          <w:szCs w:val="28"/>
          <w:lang w:val="en-US" w:eastAsia="zh-CN"/>
        </w:rPr>
      </w:pPr>
    </w:p>
    <w:p>
      <w:pPr>
        <w:numPr>
          <w:ilvl w:val="0"/>
          <w:numId w:val="0"/>
        </w:numPr>
        <w:ind w:firstLine="562" w:firstLineChars="200"/>
        <w:jc w:val="both"/>
        <w:rPr>
          <w:rFonts w:hint="eastAsia" w:ascii="仿宋" w:hAnsi="仿宋" w:eastAsia="仿宋" w:cs="仿宋"/>
          <w:b/>
          <w:bCs/>
          <w:sz w:val="28"/>
          <w:szCs w:val="28"/>
          <w:lang w:val="en-US" w:eastAsia="zh-CN"/>
        </w:rPr>
      </w:pPr>
    </w:p>
    <w:p>
      <w:pPr>
        <w:numPr>
          <w:ilvl w:val="0"/>
          <w:numId w:val="0"/>
        </w:numPr>
        <w:ind w:firstLine="562" w:firstLineChars="200"/>
        <w:jc w:val="both"/>
        <w:rPr>
          <w:rFonts w:hint="eastAsia" w:ascii="仿宋" w:hAnsi="仿宋" w:eastAsia="仿宋" w:cs="仿宋"/>
          <w:b/>
          <w:bCs/>
          <w:sz w:val="28"/>
          <w:szCs w:val="28"/>
          <w:lang w:val="en-US" w:eastAsia="zh-CN"/>
        </w:rPr>
      </w:pPr>
    </w:p>
    <w:p>
      <w:pPr>
        <w:numPr>
          <w:ilvl w:val="0"/>
          <w:numId w:val="0"/>
        </w:numPr>
        <w:ind w:firstLine="562" w:firstLineChars="200"/>
        <w:jc w:val="both"/>
        <w:rPr>
          <w:rFonts w:hint="eastAsia" w:ascii="仿宋" w:hAnsi="仿宋" w:eastAsia="仿宋" w:cs="仿宋"/>
          <w:b/>
          <w:bCs/>
          <w:sz w:val="28"/>
          <w:szCs w:val="28"/>
          <w:lang w:val="en-US" w:eastAsia="zh-CN"/>
        </w:rPr>
      </w:pPr>
    </w:p>
    <w:p>
      <w:pPr>
        <w:numPr>
          <w:ilvl w:val="0"/>
          <w:numId w:val="0"/>
        </w:numPr>
        <w:ind w:firstLine="562" w:firstLineChars="200"/>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both"/>
        <w:textAlignment w:val="auto"/>
        <w:outlineLvl w:val="9"/>
        <w:rPr>
          <w:rFonts w:hint="eastAsia" w:ascii="仿宋" w:hAnsi="仿宋" w:eastAsia="仿宋" w:cs="仿宋"/>
          <w:b/>
          <w:bCs/>
          <w:sz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both"/>
        <w:textAlignment w:val="auto"/>
        <w:outlineLvl w:val="9"/>
        <w:rPr>
          <w:rFonts w:hint="eastAsia" w:ascii="仿宋" w:hAnsi="仿宋" w:eastAsia="仿宋" w:cs="仿宋"/>
          <w:b/>
          <w:bCs/>
          <w:sz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843" w:firstLineChars="30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lang w:val="en-US" w:eastAsia="zh-CN"/>
        </w:rPr>
        <w:t>图4-4  沉淀池                        分离器</w:t>
      </w:r>
    </w:p>
    <w:p>
      <w:pPr>
        <w:numPr>
          <w:ilvl w:val="0"/>
          <w:numId w:val="0"/>
        </w:numPr>
        <w:ind w:firstLine="281" w:firstLineChars="100"/>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4.2环保设施投资及“三同时”落实情况。</w:t>
      </w:r>
    </w:p>
    <w:p>
      <w:pPr>
        <w:numPr>
          <w:ilvl w:val="0"/>
          <w:numId w:val="0"/>
        </w:numPr>
        <w:jc w:val="both"/>
        <w:rPr>
          <w:rFonts w:hint="eastAsia"/>
          <w:b/>
          <w:bCs/>
          <w:sz w:val="28"/>
          <w:szCs w:val="28"/>
          <w:lang w:val="en-US" w:eastAsia="zh-CN"/>
        </w:rPr>
      </w:pPr>
      <w:r>
        <w:rPr>
          <w:rFonts w:hint="eastAsia"/>
          <w:b/>
          <w:bCs/>
          <w:sz w:val="28"/>
          <w:szCs w:val="28"/>
          <w:lang w:val="en-US" w:eastAsia="zh-CN"/>
        </w:rPr>
        <w:t xml:space="preserve">  </w:t>
      </w:r>
      <w:r>
        <w:rPr>
          <w:rFonts w:hint="eastAsia" w:ascii="仿宋" w:hAnsi="仿宋" w:eastAsia="仿宋" w:cs="仿宋"/>
          <w:b/>
          <w:bCs/>
          <w:sz w:val="28"/>
          <w:szCs w:val="28"/>
          <w:lang w:val="en-US" w:eastAsia="zh-CN"/>
        </w:rPr>
        <w:t xml:space="preserve">  4.2.1  环保设施投资</w:t>
      </w:r>
    </w:p>
    <w:p>
      <w:pPr>
        <w:numPr>
          <w:ilvl w:val="0"/>
          <w:numId w:val="0"/>
        </w:numPr>
        <w:ind w:firstLine="560"/>
        <w:jc w:val="both"/>
        <w:rPr>
          <w:rFonts w:hint="eastAsia" w:ascii="仿宋" w:hAnsi="仿宋" w:eastAsia="仿宋" w:cs="仿宋"/>
          <w:b/>
          <w:bCs/>
          <w:sz w:val="28"/>
          <w:szCs w:val="28"/>
          <w:lang w:val="en-US" w:eastAsia="zh-CN"/>
        </w:rPr>
      </w:pPr>
      <w:r>
        <w:rPr>
          <w:rFonts w:hint="eastAsia" w:ascii="仿宋" w:hAnsi="仿宋" w:eastAsia="仿宋" w:cs="仿宋"/>
          <w:b w:val="0"/>
          <w:bCs w:val="0"/>
          <w:sz w:val="28"/>
          <w:szCs w:val="28"/>
          <w:lang w:val="en-US" w:eastAsia="zh-CN"/>
        </w:rPr>
        <w:t>项目环评预计投资1800万元，实际投资1800万元，环保设施投资占总投资的4.1%，具体投资情况见表4-5。</w:t>
      </w:r>
    </w:p>
    <w:p>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表4-5                  环保投资情况一览表</w:t>
      </w:r>
    </w:p>
    <w:tbl>
      <w:tblPr>
        <w:tblStyle w:val="14"/>
        <w:tblW w:w="8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2207"/>
        <w:gridCol w:w="1840"/>
        <w:gridCol w:w="2506"/>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1146"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项目</w:t>
            </w:r>
          </w:p>
        </w:tc>
        <w:tc>
          <w:tcPr>
            <w:tcW w:w="220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环评预计投资（万元）</w:t>
            </w:r>
          </w:p>
        </w:tc>
        <w:tc>
          <w:tcPr>
            <w:tcW w:w="184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实际投资（万元）</w:t>
            </w:r>
          </w:p>
        </w:tc>
        <w:tc>
          <w:tcPr>
            <w:tcW w:w="250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占总投资的百分比（%）</w:t>
            </w:r>
          </w:p>
        </w:tc>
        <w:tc>
          <w:tcPr>
            <w:tcW w:w="72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146"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废水</w:t>
            </w:r>
          </w:p>
        </w:tc>
        <w:tc>
          <w:tcPr>
            <w:tcW w:w="2207"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6</w:t>
            </w:r>
          </w:p>
        </w:tc>
        <w:tc>
          <w:tcPr>
            <w:tcW w:w="1840"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6</w:t>
            </w:r>
          </w:p>
        </w:tc>
        <w:tc>
          <w:tcPr>
            <w:tcW w:w="2506"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0.33</w:t>
            </w:r>
          </w:p>
        </w:tc>
        <w:tc>
          <w:tcPr>
            <w:tcW w:w="721"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146"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废气</w:t>
            </w:r>
          </w:p>
        </w:tc>
        <w:tc>
          <w:tcPr>
            <w:tcW w:w="2207"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43</w:t>
            </w:r>
          </w:p>
        </w:tc>
        <w:tc>
          <w:tcPr>
            <w:tcW w:w="1840"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43</w:t>
            </w:r>
          </w:p>
        </w:tc>
        <w:tc>
          <w:tcPr>
            <w:tcW w:w="2506"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2.38</w:t>
            </w:r>
          </w:p>
        </w:tc>
        <w:tc>
          <w:tcPr>
            <w:tcW w:w="721"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146"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噪声</w:t>
            </w:r>
          </w:p>
        </w:tc>
        <w:tc>
          <w:tcPr>
            <w:tcW w:w="2207"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5</w:t>
            </w:r>
          </w:p>
        </w:tc>
        <w:tc>
          <w:tcPr>
            <w:tcW w:w="1840"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5</w:t>
            </w:r>
          </w:p>
        </w:tc>
        <w:tc>
          <w:tcPr>
            <w:tcW w:w="2506"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0.27</w:t>
            </w:r>
          </w:p>
        </w:tc>
        <w:tc>
          <w:tcPr>
            <w:tcW w:w="721"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146"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固废</w:t>
            </w:r>
          </w:p>
        </w:tc>
        <w:tc>
          <w:tcPr>
            <w:tcW w:w="2207"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2.5</w:t>
            </w:r>
          </w:p>
        </w:tc>
        <w:tc>
          <w:tcPr>
            <w:tcW w:w="184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2.5</w:t>
            </w:r>
          </w:p>
        </w:tc>
        <w:tc>
          <w:tcPr>
            <w:tcW w:w="2506"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0.14</w:t>
            </w:r>
          </w:p>
        </w:tc>
        <w:tc>
          <w:tcPr>
            <w:tcW w:w="721"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146"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绿化</w:t>
            </w:r>
          </w:p>
        </w:tc>
        <w:tc>
          <w:tcPr>
            <w:tcW w:w="2207"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3</w:t>
            </w:r>
          </w:p>
        </w:tc>
        <w:tc>
          <w:tcPr>
            <w:tcW w:w="184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3</w:t>
            </w:r>
          </w:p>
        </w:tc>
        <w:tc>
          <w:tcPr>
            <w:tcW w:w="2506"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0.17</w:t>
            </w:r>
          </w:p>
        </w:tc>
        <w:tc>
          <w:tcPr>
            <w:tcW w:w="721"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1146"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其他</w:t>
            </w:r>
          </w:p>
        </w:tc>
        <w:tc>
          <w:tcPr>
            <w:tcW w:w="2207"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0</w:t>
            </w:r>
          </w:p>
        </w:tc>
        <w:tc>
          <w:tcPr>
            <w:tcW w:w="1840"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14.5</w:t>
            </w:r>
          </w:p>
        </w:tc>
        <w:tc>
          <w:tcPr>
            <w:tcW w:w="2506"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0.81</w:t>
            </w:r>
          </w:p>
        </w:tc>
        <w:tc>
          <w:tcPr>
            <w:tcW w:w="721"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rPr>
        <w:tc>
          <w:tcPr>
            <w:tcW w:w="1146"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合计</w:t>
            </w:r>
          </w:p>
        </w:tc>
        <w:tc>
          <w:tcPr>
            <w:tcW w:w="2207"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59.5</w:t>
            </w:r>
          </w:p>
        </w:tc>
        <w:tc>
          <w:tcPr>
            <w:tcW w:w="1840"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74</w:t>
            </w:r>
          </w:p>
        </w:tc>
        <w:tc>
          <w:tcPr>
            <w:tcW w:w="2506"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r>
              <w:rPr>
                <w:rFonts w:hint="eastAsia"/>
                <w:b w:val="0"/>
                <w:bCs w:val="0"/>
                <w:sz w:val="21"/>
                <w:szCs w:val="21"/>
                <w:vertAlign w:val="baseline"/>
                <w:lang w:val="en-US" w:eastAsia="zh-CN"/>
              </w:rPr>
              <w:t>4.1</w:t>
            </w:r>
          </w:p>
        </w:tc>
        <w:tc>
          <w:tcPr>
            <w:tcW w:w="721"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b w:val="0"/>
                <w:bCs w:val="0"/>
                <w:sz w:val="21"/>
                <w:szCs w:val="21"/>
                <w:vertAlign w:val="baseline"/>
                <w:lang w:val="en-US" w:eastAsia="zh-CN"/>
              </w:rPr>
            </w:pPr>
          </w:p>
        </w:tc>
      </w:tr>
    </w:tbl>
    <w:p>
      <w:pPr>
        <w:numPr>
          <w:ilvl w:val="0"/>
          <w:numId w:val="0"/>
        </w:numPr>
        <w:ind w:firstLine="562" w:firstLineChars="200"/>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4.2.2“三同时”落实情况</w:t>
      </w:r>
    </w:p>
    <w:p>
      <w:pPr>
        <w:numPr>
          <w:ilvl w:val="0"/>
          <w:numId w:val="0"/>
        </w:numPr>
        <w:ind w:firstLine="560"/>
        <w:jc w:val="both"/>
        <w:rPr>
          <w:rFonts w:hint="eastAsia" w:ascii="仿宋" w:hAnsi="仿宋" w:eastAsia="仿宋" w:cs="仿宋"/>
          <w:b w:val="0"/>
          <w:bCs w:val="0"/>
          <w:color w:val="FF0000"/>
          <w:sz w:val="28"/>
          <w:szCs w:val="28"/>
          <w:lang w:val="en-US" w:eastAsia="zh-CN"/>
        </w:rPr>
      </w:pPr>
      <w:r>
        <w:rPr>
          <w:rFonts w:hint="eastAsia" w:ascii="仿宋" w:hAnsi="仿宋" w:eastAsia="仿宋" w:cs="仿宋"/>
          <w:b w:val="0"/>
          <w:bCs w:val="0"/>
          <w:color w:val="auto"/>
          <w:sz w:val="28"/>
          <w:szCs w:val="28"/>
          <w:lang w:val="en-US" w:eastAsia="zh-CN"/>
        </w:rPr>
        <w:t>在项目工可阶段，建设单位委托山西清泽阳光环保科技有限公司进行了该工程的环境影响评价工作，2014 年10月，编制完成了《定襄县鑫源商混凝土搅拌有限公司年产40万立方商品混凝土搅拌站建设项目环境影响报告表》，2014年 10月27日，定襄县环境保护局以定环函[2014]20号文《关于定襄县鑫源商混凝土搅拌有限公司年产40万立方商品混凝土搅拌站建设项目》的批复，批复了工程环境影响报告表。</w:t>
      </w:r>
    </w:p>
    <w:p>
      <w:pPr>
        <w:numPr>
          <w:ilvl w:val="0"/>
          <w:numId w:val="0"/>
        </w:numPr>
        <w:ind w:firstLine="56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项目在设计、建设过程中，较好的落实了“三同时”制度，具体情况见表4-6。</w:t>
      </w:r>
    </w:p>
    <w:p>
      <w:pPr>
        <w:numPr>
          <w:ilvl w:val="0"/>
          <w:numId w:val="0"/>
        </w:numPr>
        <w:jc w:val="both"/>
        <w:rPr>
          <w:rFonts w:hint="eastAsia" w:ascii="仿宋" w:hAnsi="仿宋" w:eastAsia="仿宋" w:cs="仿宋"/>
          <w:b/>
          <w:bCs/>
          <w:sz w:val="30"/>
          <w:szCs w:val="3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numPr>
          <w:ilvl w:val="0"/>
          <w:numId w:val="0"/>
        </w:numPr>
        <w:jc w:val="both"/>
        <w:rPr>
          <w:rFonts w:hint="eastAsia" w:ascii="仿宋" w:hAnsi="仿宋" w:eastAsia="仿宋" w:cs="仿宋"/>
          <w:b/>
          <w:bCs/>
          <w:sz w:val="30"/>
          <w:szCs w:val="30"/>
          <w:lang w:val="en-US" w:eastAsia="zh-CN"/>
        </w:rPr>
      </w:pPr>
      <w:r>
        <w:rPr>
          <w:rFonts w:hint="eastAsia" w:ascii="仿宋" w:hAnsi="仿宋" w:eastAsia="仿宋" w:cs="仿宋"/>
          <w:b/>
          <w:bCs/>
          <w:sz w:val="28"/>
          <w:szCs w:val="28"/>
          <w:lang w:val="en-US" w:eastAsia="zh-CN"/>
        </w:rPr>
        <w:t>表4-6                          项目设计、建设过程中“三同时”制度落实情况</w:t>
      </w:r>
    </w:p>
    <w:tbl>
      <w:tblPr>
        <w:tblStyle w:val="14"/>
        <w:tblW w:w="14400" w:type="dxa"/>
        <w:tblInd w:w="-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499"/>
        <w:gridCol w:w="3649"/>
        <w:gridCol w:w="3636"/>
        <w:gridCol w:w="3678"/>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211"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内容类型</w:t>
            </w:r>
          </w:p>
        </w:tc>
        <w:tc>
          <w:tcPr>
            <w:tcW w:w="149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排放源</w:t>
            </w:r>
          </w:p>
        </w:tc>
        <w:tc>
          <w:tcPr>
            <w:tcW w:w="364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环评采取环保措施</w:t>
            </w:r>
          </w:p>
        </w:tc>
        <w:tc>
          <w:tcPr>
            <w:tcW w:w="363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设计环保措施</w:t>
            </w:r>
          </w:p>
        </w:tc>
        <w:tc>
          <w:tcPr>
            <w:tcW w:w="367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实际建设情况</w:t>
            </w:r>
          </w:p>
        </w:tc>
        <w:tc>
          <w:tcPr>
            <w:tcW w:w="72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6" w:hRule="atLeast"/>
        </w:trPr>
        <w:tc>
          <w:tcPr>
            <w:tcW w:w="1211"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1"/>
                <w:szCs w:val="21"/>
                <w:vertAlign w:val="baseline"/>
                <w:lang w:val="en-US" w:eastAsia="zh-CN"/>
              </w:rPr>
              <w:t>废气</w:t>
            </w:r>
          </w:p>
        </w:tc>
        <w:tc>
          <w:tcPr>
            <w:tcW w:w="1499"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砂石堆放场</w:t>
            </w:r>
          </w:p>
        </w:tc>
        <w:tc>
          <w:tcPr>
            <w:tcW w:w="3649"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在堆场四周设置3m高围墙+3m挡风抑尘网，并设能够覆盖整个储矿厂的洒水装置洒水抑尘</w:t>
            </w:r>
          </w:p>
        </w:tc>
        <w:tc>
          <w:tcPr>
            <w:tcW w:w="363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在堆场四周设置3m高围墙+3m挡风抑尘网，并设能够覆盖整个储矿厂的洒水装置洒水抑尘</w:t>
            </w:r>
          </w:p>
        </w:tc>
        <w:tc>
          <w:tcPr>
            <w:tcW w:w="367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lang w:val="en-US" w:eastAsia="zh-CN"/>
              </w:rPr>
              <w:t>在堆场四周设置6m高围墙</w:t>
            </w:r>
          </w:p>
        </w:tc>
        <w:tc>
          <w:tcPr>
            <w:tcW w:w="727"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6" w:hRule="atLeast"/>
        </w:trPr>
        <w:tc>
          <w:tcPr>
            <w:tcW w:w="121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149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筒仓</w:t>
            </w:r>
          </w:p>
        </w:tc>
        <w:tc>
          <w:tcPr>
            <w:tcW w:w="364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自带无动力式收尘器，共8套，除尘效率99.5%，排气筒预留采样口</w:t>
            </w:r>
          </w:p>
        </w:tc>
        <w:tc>
          <w:tcPr>
            <w:tcW w:w="363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自带无动力式收尘器，共8套，除尘效率99.5%，排气筒预留采样口</w:t>
            </w:r>
          </w:p>
        </w:tc>
        <w:tc>
          <w:tcPr>
            <w:tcW w:w="367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lang w:val="en-US" w:eastAsia="zh-CN"/>
              </w:rPr>
              <w:t>自带无动力式收尘器，共8套</w:t>
            </w:r>
          </w:p>
        </w:tc>
        <w:tc>
          <w:tcPr>
            <w:tcW w:w="727"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1" w:hRule="atLeast"/>
        </w:trPr>
        <w:tc>
          <w:tcPr>
            <w:tcW w:w="121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1499"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投料</w:t>
            </w:r>
          </w:p>
        </w:tc>
        <w:tc>
          <w:tcPr>
            <w:tcW w:w="3649"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投料转载三周设置围挡，下料口和计量秤落差点设置围挡</w:t>
            </w:r>
          </w:p>
        </w:tc>
        <w:tc>
          <w:tcPr>
            <w:tcW w:w="363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投料转载三周设置围挡，下料口和计量秤落差点设置围挡</w:t>
            </w:r>
          </w:p>
        </w:tc>
        <w:tc>
          <w:tcPr>
            <w:tcW w:w="367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lang w:val="en-US" w:eastAsia="zh-CN"/>
              </w:rPr>
              <w:t>投料转载三周设置围挡，下料口和计量秤落差点设置围挡</w:t>
            </w:r>
          </w:p>
        </w:tc>
        <w:tc>
          <w:tcPr>
            <w:tcW w:w="727"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0" w:hRule="atLeast"/>
        </w:trPr>
        <w:tc>
          <w:tcPr>
            <w:tcW w:w="121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1499" w:type="dxa"/>
          </w:tcPr>
          <w:p>
            <w:pPr>
              <w:keepNext w:val="0"/>
              <w:keepLines w:val="0"/>
              <w:pageBreakBefore w:val="0"/>
              <w:widowControl w:val="0"/>
              <w:numPr>
                <w:ilvl w:val="0"/>
                <w:numId w:val="0"/>
              </w:numPr>
              <w:kinsoku/>
              <w:wordWrap/>
              <w:overflowPunct/>
              <w:topLinePunct w:val="0"/>
              <w:autoSpaceDE/>
              <w:autoSpaceDN/>
              <w:bidi w:val="0"/>
              <w:adjustRightInd/>
              <w:snapToGrid/>
              <w:spacing w:line="9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输送</w:t>
            </w:r>
          </w:p>
        </w:tc>
        <w:tc>
          <w:tcPr>
            <w:tcW w:w="3649"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砂石密封输送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水泥和粉煤灰螺旋输送机密封输送</w:t>
            </w:r>
          </w:p>
        </w:tc>
        <w:tc>
          <w:tcPr>
            <w:tcW w:w="363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砂石密封输送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水泥和粉煤灰螺旋输送机密封输送</w:t>
            </w:r>
          </w:p>
        </w:tc>
        <w:tc>
          <w:tcPr>
            <w:tcW w:w="367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砂石密封输送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lang w:val="en-US" w:eastAsia="zh-CN"/>
              </w:rPr>
              <w:t>水泥和粉煤灰螺旋输送机密封输送</w:t>
            </w:r>
          </w:p>
        </w:tc>
        <w:tc>
          <w:tcPr>
            <w:tcW w:w="727"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2" w:hRule="atLeast"/>
        </w:trPr>
        <w:tc>
          <w:tcPr>
            <w:tcW w:w="121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149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搅拌进料</w:t>
            </w:r>
          </w:p>
        </w:tc>
        <w:tc>
          <w:tcPr>
            <w:tcW w:w="364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2个投料口设置集气罩，共用一台布袋除尘器引出，集气效率95%，除尘效率99%，经15m排气筒排出</w:t>
            </w:r>
          </w:p>
        </w:tc>
        <w:tc>
          <w:tcPr>
            <w:tcW w:w="363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2个投料口设置集气罩，用滤芯除尘器引出，集气效率95%，除尘效率99%，经15m排气筒排出</w:t>
            </w:r>
          </w:p>
        </w:tc>
        <w:tc>
          <w:tcPr>
            <w:tcW w:w="367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lang w:val="en-US" w:eastAsia="zh-CN"/>
              </w:rPr>
              <w:t>2个投料口设置集气罩，用滤芯式除尘器引出</w:t>
            </w:r>
          </w:p>
        </w:tc>
        <w:tc>
          <w:tcPr>
            <w:tcW w:w="727"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p>
        </w:tc>
      </w:tr>
    </w:tbl>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FF0000"/>
          <w:sz w:val="21"/>
          <w:szCs w:val="21"/>
          <w:vertAlign w:val="baseline"/>
          <w:lang w:val="en-US" w:eastAsia="zh-CN"/>
        </w:rPr>
        <w:sectPr>
          <w:footerReference r:id="rId6"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4"/>
        <w:tblW w:w="14280" w:type="dxa"/>
        <w:tblInd w:w="-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487"/>
        <w:gridCol w:w="3619"/>
        <w:gridCol w:w="3604"/>
        <w:gridCol w:w="3648"/>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0" w:hRule="atLeast"/>
        </w:trPr>
        <w:tc>
          <w:tcPr>
            <w:tcW w:w="120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FF0000"/>
                <w:sz w:val="21"/>
                <w:szCs w:val="21"/>
                <w:vertAlign w:val="baseline"/>
                <w:lang w:val="en-US" w:eastAsia="zh-CN"/>
              </w:rPr>
            </w:pPr>
          </w:p>
        </w:tc>
        <w:tc>
          <w:tcPr>
            <w:tcW w:w="148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道路扬尘</w:t>
            </w:r>
          </w:p>
        </w:tc>
        <w:tc>
          <w:tcPr>
            <w:tcW w:w="361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清洗道路，保持地面清洁</w:t>
            </w:r>
          </w:p>
        </w:tc>
        <w:tc>
          <w:tcPr>
            <w:tcW w:w="360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清洗道路，保持地面清洁</w:t>
            </w:r>
          </w:p>
        </w:tc>
        <w:tc>
          <w:tcPr>
            <w:tcW w:w="364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清洗道路，保持地面清洁</w:t>
            </w:r>
          </w:p>
        </w:tc>
        <w:tc>
          <w:tcPr>
            <w:tcW w:w="721"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1201"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FF0000"/>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bCs/>
                <w:color w:val="FF0000"/>
                <w:sz w:val="30"/>
                <w:szCs w:val="30"/>
                <w:lang w:val="en-US" w:eastAsia="zh-CN"/>
              </w:rPr>
            </w:pPr>
            <w:r>
              <w:rPr>
                <w:rFonts w:hint="eastAsia" w:ascii="仿宋" w:hAnsi="仿宋" w:eastAsia="仿宋" w:cs="仿宋"/>
                <w:b w:val="0"/>
                <w:bCs w:val="0"/>
                <w:color w:val="auto"/>
                <w:sz w:val="21"/>
                <w:szCs w:val="21"/>
                <w:vertAlign w:val="baseline"/>
                <w:lang w:val="en-US" w:eastAsia="zh-CN"/>
              </w:rPr>
              <w:t>废水</w:t>
            </w:r>
          </w:p>
        </w:tc>
        <w:tc>
          <w:tcPr>
            <w:tcW w:w="1487" w:type="dxa"/>
            <w:vAlign w:val="top"/>
          </w:tcPr>
          <w:p>
            <w:pPr>
              <w:numPr>
                <w:ilvl w:val="0"/>
                <w:numId w:val="0"/>
              </w:numPr>
              <w:ind w:left="0" w:leftChars="0" w:firstLine="0" w:firstLineChars="0"/>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搅拌仓冲洗废水</w:t>
            </w:r>
          </w:p>
        </w:tc>
        <w:tc>
          <w:tcPr>
            <w:tcW w:w="3619" w:type="dxa"/>
            <w:vMerge w:val="restart"/>
          </w:tcPr>
          <w:p>
            <w:pPr>
              <w:numPr>
                <w:ilvl w:val="0"/>
                <w:numId w:val="0"/>
              </w:numPr>
              <w:ind w:left="0" w:leftChars="0" w:firstLine="0" w:firstLineChars="0"/>
              <w:jc w:val="center"/>
              <w:rPr>
                <w:rFonts w:hint="eastAsia" w:ascii="仿宋" w:hAnsi="仿宋" w:eastAsia="仿宋" w:cs="仿宋"/>
                <w:b w:val="0"/>
                <w:bCs w:val="0"/>
                <w:color w:val="auto"/>
                <w:sz w:val="24"/>
                <w:szCs w:val="24"/>
                <w:vertAlign w:val="baseline"/>
                <w:lang w:val="en-US" w:eastAsia="zh-CN"/>
              </w:rPr>
            </w:pPr>
          </w:p>
          <w:p>
            <w:pPr>
              <w:numPr>
                <w:ilvl w:val="0"/>
                <w:numId w:val="0"/>
              </w:numPr>
              <w:ind w:left="0" w:leftChars="0" w:firstLine="0" w:firstLineChars="0"/>
              <w:jc w:val="center"/>
              <w:rPr>
                <w:rFonts w:hint="eastAsia" w:ascii="仿宋" w:hAnsi="仿宋" w:eastAsia="仿宋" w:cs="仿宋"/>
                <w:b w:val="0"/>
                <w:bCs w:val="0"/>
                <w:color w:val="auto"/>
                <w:sz w:val="24"/>
                <w:szCs w:val="24"/>
                <w:vertAlign w:val="baseline"/>
                <w:lang w:val="en-US" w:eastAsia="zh-CN"/>
              </w:rPr>
            </w:pPr>
          </w:p>
          <w:p>
            <w:pPr>
              <w:numPr>
                <w:ilvl w:val="0"/>
                <w:numId w:val="0"/>
              </w:numPr>
              <w:ind w:left="0" w:leftChars="0" w:firstLine="0" w:firstLineChars="0"/>
              <w:jc w:val="center"/>
              <w:rPr>
                <w:rFonts w:hint="eastAsia" w:ascii="仿宋" w:hAnsi="仿宋" w:eastAsia="仿宋" w:cs="仿宋"/>
                <w:b w:val="0"/>
                <w:bCs w:val="0"/>
                <w:color w:val="auto"/>
                <w:sz w:val="24"/>
                <w:szCs w:val="24"/>
                <w:vertAlign w:val="baseline"/>
                <w:lang w:val="en-US" w:eastAsia="zh-CN"/>
              </w:rPr>
            </w:pPr>
          </w:p>
          <w:p>
            <w:pPr>
              <w:numPr>
                <w:ilvl w:val="0"/>
                <w:numId w:val="0"/>
              </w:numPr>
              <w:ind w:left="0" w:leftChars="0" w:firstLine="0" w:firstLineChars="0"/>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砂石分离器分离、沉淀，处理后用于生产系统冲水</w:t>
            </w:r>
          </w:p>
        </w:tc>
        <w:tc>
          <w:tcPr>
            <w:tcW w:w="3604" w:type="dxa"/>
            <w:vMerge w:val="restart"/>
            <w:vAlign w:val="top"/>
          </w:tcPr>
          <w:p>
            <w:pPr>
              <w:numPr>
                <w:ilvl w:val="0"/>
                <w:numId w:val="0"/>
              </w:numPr>
              <w:ind w:left="0" w:leftChars="0" w:firstLine="0" w:firstLineChars="0"/>
              <w:jc w:val="center"/>
              <w:rPr>
                <w:rFonts w:hint="eastAsia" w:ascii="仿宋" w:hAnsi="仿宋" w:eastAsia="仿宋" w:cs="仿宋"/>
                <w:b w:val="0"/>
                <w:bCs w:val="0"/>
                <w:color w:val="auto"/>
                <w:sz w:val="24"/>
                <w:szCs w:val="24"/>
                <w:vertAlign w:val="baseline"/>
                <w:lang w:val="en-US" w:eastAsia="zh-CN"/>
              </w:rPr>
            </w:pPr>
          </w:p>
          <w:p>
            <w:pPr>
              <w:numPr>
                <w:ilvl w:val="0"/>
                <w:numId w:val="0"/>
              </w:numPr>
              <w:ind w:left="0" w:leftChars="0" w:firstLine="0" w:firstLineChars="0"/>
              <w:jc w:val="center"/>
              <w:rPr>
                <w:rFonts w:hint="eastAsia" w:ascii="仿宋" w:hAnsi="仿宋" w:eastAsia="仿宋" w:cs="仿宋"/>
                <w:b w:val="0"/>
                <w:bCs w:val="0"/>
                <w:color w:val="auto"/>
                <w:sz w:val="24"/>
                <w:szCs w:val="24"/>
                <w:vertAlign w:val="baseline"/>
                <w:lang w:val="en-US" w:eastAsia="zh-CN"/>
              </w:rPr>
            </w:pPr>
          </w:p>
          <w:p>
            <w:pPr>
              <w:numPr>
                <w:ilvl w:val="0"/>
                <w:numId w:val="0"/>
              </w:numPr>
              <w:ind w:left="0" w:leftChars="0" w:firstLine="0" w:firstLineChars="0"/>
              <w:jc w:val="center"/>
              <w:rPr>
                <w:rFonts w:hint="eastAsia" w:ascii="仿宋" w:hAnsi="仿宋" w:eastAsia="仿宋" w:cs="仿宋"/>
                <w:b w:val="0"/>
                <w:bCs w:val="0"/>
                <w:color w:val="auto"/>
                <w:sz w:val="24"/>
                <w:szCs w:val="24"/>
                <w:vertAlign w:val="baseline"/>
                <w:lang w:val="en-US" w:eastAsia="zh-CN"/>
              </w:rPr>
            </w:pPr>
          </w:p>
          <w:p>
            <w:pPr>
              <w:numPr>
                <w:ilvl w:val="0"/>
                <w:numId w:val="0"/>
              </w:numPr>
              <w:ind w:left="0" w:leftChars="0" w:firstLine="0" w:firstLineChars="0"/>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砂石分离器分离、沉淀，处理后用于生产系统冲水</w:t>
            </w:r>
          </w:p>
        </w:tc>
        <w:tc>
          <w:tcPr>
            <w:tcW w:w="3648" w:type="dxa"/>
            <w:vMerge w:val="restart"/>
            <w:vAlign w:val="top"/>
          </w:tcPr>
          <w:p>
            <w:pPr>
              <w:numPr>
                <w:ilvl w:val="0"/>
                <w:numId w:val="0"/>
              </w:numPr>
              <w:ind w:left="0" w:leftChars="0" w:firstLine="0" w:firstLineChars="0"/>
              <w:jc w:val="center"/>
              <w:rPr>
                <w:rFonts w:hint="eastAsia" w:ascii="仿宋" w:hAnsi="仿宋" w:eastAsia="仿宋" w:cs="仿宋"/>
                <w:b w:val="0"/>
                <w:bCs w:val="0"/>
                <w:color w:val="auto"/>
                <w:sz w:val="24"/>
                <w:szCs w:val="24"/>
                <w:vertAlign w:val="baseline"/>
                <w:lang w:val="en-US" w:eastAsia="zh-CN"/>
              </w:rPr>
            </w:pPr>
          </w:p>
          <w:p>
            <w:pPr>
              <w:numPr>
                <w:ilvl w:val="0"/>
                <w:numId w:val="0"/>
              </w:numPr>
              <w:ind w:left="0" w:leftChars="0" w:firstLine="0" w:firstLineChars="0"/>
              <w:jc w:val="center"/>
              <w:rPr>
                <w:rFonts w:hint="eastAsia" w:ascii="仿宋" w:hAnsi="仿宋" w:eastAsia="仿宋" w:cs="仿宋"/>
                <w:b w:val="0"/>
                <w:bCs w:val="0"/>
                <w:color w:val="auto"/>
                <w:sz w:val="24"/>
                <w:szCs w:val="24"/>
                <w:vertAlign w:val="baseline"/>
                <w:lang w:val="en-US" w:eastAsia="zh-CN"/>
              </w:rPr>
            </w:pPr>
          </w:p>
          <w:p>
            <w:pPr>
              <w:numPr>
                <w:ilvl w:val="0"/>
                <w:numId w:val="0"/>
              </w:numPr>
              <w:ind w:left="0" w:leftChars="0" w:firstLine="0" w:firstLineChars="0"/>
              <w:jc w:val="center"/>
              <w:rPr>
                <w:rFonts w:hint="eastAsia" w:ascii="仿宋" w:hAnsi="仿宋" w:eastAsia="仿宋" w:cs="仿宋"/>
                <w:b w:val="0"/>
                <w:bCs w:val="0"/>
                <w:color w:val="auto"/>
                <w:sz w:val="24"/>
                <w:szCs w:val="24"/>
                <w:vertAlign w:val="baseline"/>
                <w:lang w:val="en-US" w:eastAsia="zh-CN"/>
              </w:rPr>
            </w:pPr>
          </w:p>
          <w:p>
            <w:pPr>
              <w:numPr>
                <w:ilvl w:val="0"/>
                <w:numId w:val="0"/>
              </w:numPr>
              <w:ind w:left="0" w:leftChars="0" w:firstLine="0" w:firstLineChars="0"/>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砂石分离器分离、沉淀，处理后用于生产系统冲水</w:t>
            </w:r>
          </w:p>
        </w:tc>
        <w:tc>
          <w:tcPr>
            <w:tcW w:w="721" w:type="dxa"/>
          </w:tcPr>
          <w:p>
            <w:pPr>
              <w:numPr>
                <w:ilvl w:val="0"/>
                <w:numId w:val="0"/>
              </w:numPr>
              <w:jc w:val="both"/>
              <w:rPr>
                <w:rFonts w:hint="eastAsia" w:ascii="仿宋" w:hAnsi="仿宋" w:eastAsia="仿宋" w:cs="仿宋"/>
                <w:b/>
                <w:bCs/>
                <w:color w:val="FF0000"/>
                <w:sz w:val="30"/>
                <w:szCs w:val="3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trPr>
        <w:tc>
          <w:tcPr>
            <w:tcW w:w="120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FF0000"/>
                <w:sz w:val="21"/>
                <w:szCs w:val="21"/>
                <w:vertAlign w:val="baseline"/>
                <w:lang w:val="en-US" w:eastAsia="zh-CN"/>
              </w:rPr>
            </w:pPr>
          </w:p>
        </w:tc>
        <w:tc>
          <w:tcPr>
            <w:tcW w:w="1487" w:type="dxa"/>
            <w:vAlign w:val="top"/>
          </w:tcPr>
          <w:p>
            <w:pPr>
              <w:numPr>
                <w:ilvl w:val="0"/>
                <w:numId w:val="0"/>
              </w:numPr>
              <w:ind w:left="0" w:leftChars="0" w:firstLine="0" w:firstLineChars="0"/>
              <w:jc w:val="both"/>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混凝土运输车冲洗废水</w:t>
            </w:r>
          </w:p>
        </w:tc>
        <w:tc>
          <w:tcPr>
            <w:tcW w:w="3619" w:type="dxa"/>
            <w:vMerge w:val="continue"/>
            <w:vAlign w:val="top"/>
          </w:tcPr>
          <w:p>
            <w:pPr>
              <w:numPr>
                <w:ilvl w:val="0"/>
                <w:numId w:val="0"/>
              </w:numPr>
              <w:ind w:left="0" w:leftChars="0" w:firstLine="0" w:firstLineChars="0"/>
              <w:jc w:val="center"/>
              <w:rPr>
                <w:rFonts w:hint="eastAsia" w:ascii="仿宋" w:hAnsi="仿宋" w:eastAsia="仿宋" w:cs="仿宋"/>
                <w:b w:val="0"/>
                <w:bCs w:val="0"/>
                <w:color w:val="auto"/>
                <w:sz w:val="24"/>
                <w:szCs w:val="24"/>
                <w:lang w:val="en-US" w:eastAsia="zh-CN"/>
              </w:rPr>
            </w:pPr>
          </w:p>
        </w:tc>
        <w:tc>
          <w:tcPr>
            <w:tcW w:w="3604" w:type="dxa"/>
            <w:vMerge w:val="continue"/>
            <w:vAlign w:val="top"/>
          </w:tcPr>
          <w:p>
            <w:pPr>
              <w:numPr>
                <w:ilvl w:val="0"/>
                <w:numId w:val="0"/>
              </w:numPr>
              <w:ind w:left="0" w:leftChars="0" w:firstLine="0" w:firstLineChars="0"/>
              <w:jc w:val="center"/>
              <w:rPr>
                <w:rFonts w:hint="eastAsia" w:ascii="仿宋" w:hAnsi="仿宋" w:eastAsia="仿宋" w:cs="仿宋"/>
                <w:b w:val="0"/>
                <w:bCs w:val="0"/>
                <w:color w:val="auto"/>
                <w:sz w:val="24"/>
                <w:szCs w:val="24"/>
                <w:lang w:val="en-US" w:eastAsia="zh-CN"/>
              </w:rPr>
            </w:pPr>
          </w:p>
        </w:tc>
        <w:tc>
          <w:tcPr>
            <w:tcW w:w="3648" w:type="dxa"/>
            <w:vMerge w:val="continue"/>
            <w:vAlign w:val="top"/>
          </w:tcPr>
          <w:p>
            <w:pPr>
              <w:numPr>
                <w:ilvl w:val="0"/>
                <w:numId w:val="0"/>
              </w:numPr>
              <w:ind w:left="0" w:leftChars="0" w:firstLine="0" w:firstLineChars="0"/>
              <w:jc w:val="center"/>
              <w:rPr>
                <w:rFonts w:hint="eastAsia" w:ascii="仿宋" w:hAnsi="仿宋" w:eastAsia="仿宋" w:cs="仿宋"/>
                <w:b w:val="0"/>
                <w:bCs w:val="0"/>
                <w:color w:val="auto"/>
                <w:sz w:val="24"/>
                <w:szCs w:val="24"/>
                <w:lang w:val="en-US" w:eastAsia="zh-CN"/>
              </w:rPr>
            </w:pPr>
          </w:p>
        </w:tc>
        <w:tc>
          <w:tcPr>
            <w:tcW w:w="721" w:type="dxa"/>
          </w:tcPr>
          <w:p>
            <w:pPr>
              <w:numPr>
                <w:ilvl w:val="0"/>
                <w:numId w:val="0"/>
              </w:numPr>
              <w:jc w:val="both"/>
              <w:rPr>
                <w:rFonts w:hint="eastAsia" w:ascii="仿宋" w:hAnsi="仿宋" w:eastAsia="仿宋" w:cs="仿宋"/>
                <w:b/>
                <w:bCs/>
                <w:color w:val="FF0000"/>
                <w:sz w:val="30"/>
                <w:szCs w:val="3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1" w:hRule="atLeast"/>
        </w:trPr>
        <w:tc>
          <w:tcPr>
            <w:tcW w:w="120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FF0000"/>
                <w:sz w:val="21"/>
                <w:szCs w:val="21"/>
                <w:vertAlign w:val="baseline"/>
                <w:lang w:val="en-US" w:eastAsia="zh-CN"/>
              </w:rPr>
            </w:pPr>
          </w:p>
        </w:tc>
        <w:tc>
          <w:tcPr>
            <w:tcW w:w="1487" w:type="dxa"/>
            <w:vAlign w:val="top"/>
          </w:tcPr>
          <w:p>
            <w:pPr>
              <w:numPr>
                <w:ilvl w:val="0"/>
                <w:numId w:val="0"/>
              </w:numPr>
              <w:ind w:left="0" w:leftChars="0" w:firstLine="0" w:firstLineChars="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vertAlign w:val="baseline"/>
                <w:lang w:val="en-US" w:eastAsia="zh-CN"/>
              </w:rPr>
              <w:t>混凝土作业区地面冲洗废水</w:t>
            </w:r>
          </w:p>
        </w:tc>
        <w:tc>
          <w:tcPr>
            <w:tcW w:w="3619"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vertAlign w:val="baseline"/>
                <w:lang w:val="en-US" w:eastAsia="zh-CN"/>
              </w:rPr>
            </w:pPr>
          </w:p>
        </w:tc>
        <w:tc>
          <w:tcPr>
            <w:tcW w:w="3604"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vertAlign w:val="baseline"/>
                <w:lang w:val="en-US" w:eastAsia="zh-CN"/>
              </w:rPr>
            </w:pPr>
          </w:p>
        </w:tc>
        <w:tc>
          <w:tcPr>
            <w:tcW w:w="364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vertAlign w:val="baseline"/>
                <w:lang w:val="en-US" w:eastAsia="zh-CN"/>
              </w:rPr>
            </w:pPr>
          </w:p>
        </w:tc>
        <w:tc>
          <w:tcPr>
            <w:tcW w:w="721" w:type="dxa"/>
          </w:tcPr>
          <w:p>
            <w:pPr>
              <w:numPr>
                <w:ilvl w:val="0"/>
                <w:numId w:val="0"/>
              </w:numPr>
              <w:jc w:val="both"/>
              <w:rPr>
                <w:rFonts w:hint="eastAsia" w:ascii="仿宋" w:hAnsi="仿宋" w:eastAsia="仿宋" w:cs="仿宋"/>
                <w:b/>
                <w:bCs/>
                <w:color w:val="FF0000"/>
                <w:sz w:val="30"/>
                <w:szCs w:val="3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9" w:hRule="atLeast"/>
        </w:trPr>
        <w:tc>
          <w:tcPr>
            <w:tcW w:w="120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FF0000"/>
                <w:sz w:val="21"/>
                <w:szCs w:val="21"/>
                <w:vertAlign w:val="baseline"/>
                <w:lang w:val="en-US" w:eastAsia="zh-CN"/>
              </w:rPr>
            </w:pPr>
          </w:p>
        </w:tc>
        <w:tc>
          <w:tcPr>
            <w:tcW w:w="1487" w:type="dxa"/>
            <w:vAlign w:val="top"/>
          </w:tcPr>
          <w:p>
            <w:pPr>
              <w:numPr>
                <w:ilvl w:val="0"/>
                <w:numId w:val="0"/>
              </w:numPr>
              <w:ind w:left="0" w:leftChars="0" w:firstLine="0" w:firstLineChars="0"/>
              <w:jc w:val="center"/>
              <w:rPr>
                <w:rFonts w:hint="eastAsia" w:ascii="仿宋" w:hAnsi="仿宋" w:eastAsia="仿宋" w:cs="仿宋"/>
                <w:b w:val="0"/>
                <w:bCs w:val="0"/>
                <w:color w:val="auto"/>
                <w:sz w:val="24"/>
                <w:szCs w:val="24"/>
                <w:lang w:val="en-US" w:eastAsia="zh-CN"/>
              </w:rPr>
            </w:pPr>
          </w:p>
          <w:p>
            <w:pPr>
              <w:numPr>
                <w:ilvl w:val="0"/>
                <w:numId w:val="0"/>
              </w:numPr>
              <w:ind w:left="0" w:leftChars="0" w:firstLine="0" w:firstLineChars="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生活污水</w:t>
            </w:r>
          </w:p>
        </w:tc>
        <w:tc>
          <w:tcPr>
            <w:tcW w:w="3619" w:type="dxa"/>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集中收集，经沉淀池处理后用于生产用水</w:t>
            </w:r>
          </w:p>
        </w:tc>
        <w:tc>
          <w:tcPr>
            <w:tcW w:w="360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集中收集，经沉淀池处理后用于生产用水</w:t>
            </w:r>
          </w:p>
        </w:tc>
        <w:tc>
          <w:tcPr>
            <w:tcW w:w="364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集中收集，经沉淀池处理后用于生产用水</w:t>
            </w:r>
          </w:p>
        </w:tc>
        <w:tc>
          <w:tcPr>
            <w:tcW w:w="721" w:type="dxa"/>
          </w:tcPr>
          <w:p>
            <w:pPr>
              <w:numPr>
                <w:ilvl w:val="0"/>
                <w:numId w:val="0"/>
              </w:numPr>
              <w:jc w:val="both"/>
              <w:rPr>
                <w:rFonts w:hint="eastAsia" w:ascii="仿宋" w:hAnsi="仿宋" w:eastAsia="仿宋" w:cs="仿宋"/>
                <w:b/>
                <w:bCs/>
                <w:color w:val="FF0000"/>
                <w:sz w:val="30"/>
                <w:szCs w:val="3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8" w:hRule="atLeast"/>
        </w:trPr>
        <w:tc>
          <w:tcPr>
            <w:tcW w:w="120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FF0000"/>
                <w:sz w:val="21"/>
                <w:szCs w:val="21"/>
                <w:vertAlign w:val="baseline"/>
                <w:lang w:val="en-US" w:eastAsia="zh-CN"/>
              </w:rPr>
            </w:pPr>
          </w:p>
        </w:tc>
        <w:tc>
          <w:tcPr>
            <w:tcW w:w="148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lang w:val="en-US" w:eastAsia="zh-CN"/>
              </w:rPr>
              <w:t>初期雨水</w:t>
            </w:r>
          </w:p>
        </w:tc>
        <w:tc>
          <w:tcPr>
            <w:tcW w:w="36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采用30m³初期雨水收集池收集</w:t>
            </w:r>
          </w:p>
        </w:tc>
        <w:tc>
          <w:tcPr>
            <w:tcW w:w="36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采用30m³初期雨水收集池收集</w:t>
            </w:r>
          </w:p>
        </w:tc>
        <w:tc>
          <w:tcPr>
            <w:tcW w:w="36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4"/>
                <w:szCs w:val="24"/>
                <w:lang w:val="en-US" w:eastAsia="zh-CN"/>
              </w:rPr>
              <w:t>采用30m³初期雨水收集池收集</w:t>
            </w:r>
          </w:p>
        </w:tc>
        <w:tc>
          <w:tcPr>
            <w:tcW w:w="721" w:type="dxa"/>
          </w:tcPr>
          <w:p>
            <w:pPr>
              <w:numPr>
                <w:ilvl w:val="0"/>
                <w:numId w:val="0"/>
              </w:numPr>
              <w:jc w:val="both"/>
              <w:rPr>
                <w:rFonts w:hint="eastAsia" w:ascii="仿宋" w:hAnsi="仿宋" w:eastAsia="仿宋" w:cs="仿宋"/>
                <w:b/>
                <w:bCs/>
                <w:color w:val="FF0000"/>
                <w:sz w:val="30"/>
                <w:szCs w:val="30"/>
                <w:lang w:val="en-US" w:eastAsia="zh-CN"/>
              </w:rPr>
            </w:pPr>
          </w:p>
        </w:tc>
      </w:tr>
    </w:tbl>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FF0000"/>
          <w:sz w:val="21"/>
          <w:szCs w:val="21"/>
          <w:vertAlign w:val="baseline"/>
          <w:lang w:val="en-US" w:eastAsia="zh-CN"/>
        </w:rPr>
        <w:sectPr>
          <w:footerReference r:id="rId7"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4"/>
        <w:tblW w:w="14280" w:type="dxa"/>
        <w:tblInd w:w="-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487"/>
        <w:gridCol w:w="3619"/>
        <w:gridCol w:w="3604"/>
        <w:gridCol w:w="3648"/>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1201"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1"/>
                <w:szCs w:val="21"/>
                <w:vertAlign w:val="baseline"/>
                <w:lang w:val="en-US" w:eastAsia="zh-CN"/>
              </w:rPr>
              <w:t>噪声</w:t>
            </w:r>
          </w:p>
        </w:tc>
        <w:tc>
          <w:tcPr>
            <w:tcW w:w="14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1"/>
                <w:szCs w:val="21"/>
                <w:vertAlign w:val="baseline"/>
                <w:lang w:val="en-US" w:eastAsia="zh-CN"/>
              </w:rPr>
              <w:t>装载机</w:t>
            </w:r>
          </w:p>
        </w:tc>
        <w:tc>
          <w:tcPr>
            <w:tcW w:w="36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隔声</w:t>
            </w:r>
          </w:p>
        </w:tc>
        <w:tc>
          <w:tcPr>
            <w:tcW w:w="36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4"/>
                <w:szCs w:val="24"/>
                <w:lang w:val="en-US" w:eastAsia="zh-CN"/>
              </w:rPr>
              <w:t>隔声</w:t>
            </w:r>
          </w:p>
        </w:tc>
        <w:tc>
          <w:tcPr>
            <w:tcW w:w="36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4"/>
                <w:szCs w:val="24"/>
                <w:lang w:val="en-US" w:eastAsia="zh-CN"/>
              </w:rPr>
              <w:t>隔声</w:t>
            </w:r>
          </w:p>
        </w:tc>
        <w:tc>
          <w:tcPr>
            <w:tcW w:w="721" w:type="dxa"/>
            <w:vMerge w:val="restart"/>
          </w:tcPr>
          <w:p>
            <w:pPr>
              <w:numPr>
                <w:ilvl w:val="0"/>
                <w:numId w:val="0"/>
              </w:numPr>
              <w:jc w:val="both"/>
              <w:rPr>
                <w:rFonts w:hint="eastAsia" w:ascii="仿宋" w:hAnsi="仿宋" w:eastAsia="仿宋" w:cs="仿宋"/>
                <w:b/>
                <w:bCs/>
                <w:color w:val="FF0000"/>
                <w:sz w:val="30"/>
                <w:szCs w:val="3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120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14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1"/>
                <w:szCs w:val="21"/>
                <w:vertAlign w:val="baseline"/>
                <w:lang w:val="en-US" w:eastAsia="zh-CN"/>
              </w:rPr>
              <w:t>泵类</w:t>
            </w:r>
          </w:p>
        </w:tc>
        <w:tc>
          <w:tcPr>
            <w:tcW w:w="36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减振、室内隔声</w:t>
            </w:r>
          </w:p>
        </w:tc>
        <w:tc>
          <w:tcPr>
            <w:tcW w:w="36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4"/>
                <w:szCs w:val="24"/>
                <w:lang w:val="en-US" w:eastAsia="zh-CN"/>
              </w:rPr>
              <w:t>减振、室内隔声</w:t>
            </w:r>
          </w:p>
        </w:tc>
        <w:tc>
          <w:tcPr>
            <w:tcW w:w="36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4"/>
                <w:szCs w:val="24"/>
                <w:lang w:val="en-US" w:eastAsia="zh-CN"/>
              </w:rPr>
              <w:t>减振、室内隔声</w:t>
            </w:r>
          </w:p>
        </w:tc>
        <w:tc>
          <w:tcPr>
            <w:tcW w:w="721" w:type="dxa"/>
            <w:vMerge w:val="continue"/>
          </w:tcPr>
          <w:p>
            <w:pPr>
              <w:numPr>
                <w:ilvl w:val="0"/>
                <w:numId w:val="0"/>
              </w:numPr>
              <w:jc w:val="both"/>
              <w:rPr>
                <w:rFonts w:hint="eastAsia" w:ascii="仿宋" w:hAnsi="仿宋" w:eastAsia="仿宋" w:cs="仿宋"/>
                <w:b/>
                <w:bCs/>
                <w:color w:val="FF0000"/>
                <w:sz w:val="30"/>
                <w:szCs w:val="3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120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14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1"/>
                <w:szCs w:val="21"/>
                <w:vertAlign w:val="baseline"/>
                <w:lang w:val="en-US" w:eastAsia="zh-CN"/>
              </w:rPr>
              <w:t>空压机</w:t>
            </w:r>
          </w:p>
        </w:tc>
        <w:tc>
          <w:tcPr>
            <w:tcW w:w="36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减振、隔声</w:t>
            </w:r>
          </w:p>
        </w:tc>
        <w:tc>
          <w:tcPr>
            <w:tcW w:w="36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4"/>
                <w:szCs w:val="24"/>
                <w:lang w:val="en-US" w:eastAsia="zh-CN"/>
              </w:rPr>
              <w:t>减振、隔声</w:t>
            </w:r>
          </w:p>
        </w:tc>
        <w:tc>
          <w:tcPr>
            <w:tcW w:w="36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4"/>
                <w:szCs w:val="24"/>
                <w:lang w:val="en-US" w:eastAsia="zh-CN"/>
              </w:rPr>
              <w:t>减振、隔声</w:t>
            </w:r>
          </w:p>
        </w:tc>
        <w:tc>
          <w:tcPr>
            <w:tcW w:w="721" w:type="dxa"/>
            <w:vMerge w:val="continue"/>
          </w:tcPr>
          <w:p>
            <w:pPr>
              <w:numPr>
                <w:ilvl w:val="0"/>
                <w:numId w:val="0"/>
              </w:numPr>
              <w:jc w:val="both"/>
              <w:rPr>
                <w:rFonts w:hint="eastAsia" w:ascii="仿宋" w:hAnsi="仿宋" w:eastAsia="仿宋" w:cs="仿宋"/>
                <w:b/>
                <w:bCs/>
                <w:color w:val="FF0000"/>
                <w:sz w:val="30"/>
                <w:szCs w:val="3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120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14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1"/>
                <w:szCs w:val="21"/>
                <w:vertAlign w:val="baseline"/>
                <w:lang w:val="en-US" w:eastAsia="zh-CN"/>
              </w:rPr>
              <w:t>螺旋输送机</w:t>
            </w:r>
          </w:p>
        </w:tc>
        <w:tc>
          <w:tcPr>
            <w:tcW w:w="36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选用低噪声设备</w:t>
            </w:r>
          </w:p>
        </w:tc>
        <w:tc>
          <w:tcPr>
            <w:tcW w:w="36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4"/>
                <w:szCs w:val="24"/>
                <w:lang w:val="en-US" w:eastAsia="zh-CN"/>
              </w:rPr>
              <w:t>选用低噪声设备</w:t>
            </w:r>
          </w:p>
        </w:tc>
        <w:tc>
          <w:tcPr>
            <w:tcW w:w="36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4"/>
                <w:szCs w:val="24"/>
                <w:lang w:val="en-US" w:eastAsia="zh-CN"/>
              </w:rPr>
              <w:t>选用低噪声设备</w:t>
            </w:r>
          </w:p>
        </w:tc>
        <w:tc>
          <w:tcPr>
            <w:tcW w:w="721" w:type="dxa"/>
            <w:vMerge w:val="continue"/>
          </w:tcPr>
          <w:p>
            <w:pPr>
              <w:numPr>
                <w:ilvl w:val="0"/>
                <w:numId w:val="0"/>
              </w:numPr>
              <w:jc w:val="both"/>
              <w:rPr>
                <w:rFonts w:hint="eastAsia" w:ascii="仿宋" w:hAnsi="仿宋" w:eastAsia="仿宋" w:cs="仿宋"/>
                <w:b/>
                <w:bCs/>
                <w:color w:val="FF0000"/>
                <w:sz w:val="30"/>
                <w:szCs w:val="3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120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14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1"/>
                <w:szCs w:val="21"/>
                <w:vertAlign w:val="baseline"/>
                <w:lang w:val="en-US" w:eastAsia="zh-CN"/>
              </w:rPr>
              <w:t>搅拌机</w:t>
            </w:r>
          </w:p>
        </w:tc>
        <w:tc>
          <w:tcPr>
            <w:tcW w:w="36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选用低噪声设备</w:t>
            </w:r>
          </w:p>
        </w:tc>
        <w:tc>
          <w:tcPr>
            <w:tcW w:w="3604"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选用低噪声设备</w:t>
            </w:r>
          </w:p>
        </w:tc>
        <w:tc>
          <w:tcPr>
            <w:tcW w:w="364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选用低噪声设备</w:t>
            </w:r>
          </w:p>
        </w:tc>
        <w:tc>
          <w:tcPr>
            <w:tcW w:w="721" w:type="dxa"/>
            <w:vMerge w:val="continue"/>
          </w:tcPr>
          <w:p>
            <w:pPr>
              <w:numPr>
                <w:ilvl w:val="0"/>
                <w:numId w:val="0"/>
              </w:numPr>
              <w:jc w:val="both"/>
              <w:rPr>
                <w:rFonts w:hint="eastAsia" w:ascii="仿宋" w:hAnsi="仿宋" w:eastAsia="仿宋" w:cs="仿宋"/>
                <w:b/>
                <w:bCs/>
                <w:color w:val="FF0000"/>
                <w:sz w:val="30"/>
                <w:szCs w:val="3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120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14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1"/>
                <w:szCs w:val="21"/>
                <w:vertAlign w:val="baseline"/>
                <w:lang w:val="en-US" w:eastAsia="zh-CN"/>
              </w:rPr>
              <w:t>搅拌车</w:t>
            </w:r>
          </w:p>
        </w:tc>
        <w:tc>
          <w:tcPr>
            <w:tcW w:w="36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选用低噪声设备</w:t>
            </w:r>
          </w:p>
        </w:tc>
        <w:tc>
          <w:tcPr>
            <w:tcW w:w="3604" w:type="dxa"/>
            <w:vMerge w:val="continue"/>
            <w:vAlign w:val="center"/>
          </w:tcPr>
          <w:p>
            <w:pPr>
              <w:numPr>
                <w:ilvl w:val="0"/>
                <w:numId w:val="0"/>
              </w:numPr>
              <w:jc w:val="center"/>
              <w:rPr>
                <w:rFonts w:hint="eastAsia" w:ascii="仿宋" w:hAnsi="仿宋" w:eastAsia="仿宋" w:cs="仿宋"/>
                <w:b/>
                <w:bCs/>
                <w:color w:val="auto"/>
                <w:sz w:val="30"/>
                <w:szCs w:val="30"/>
                <w:lang w:val="en-US" w:eastAsia="zh-CN"/>
              </w:rPr>
            </w:pPr>
          </w:p>
        </w:tc>
        <w:tc>
          <w:tcPr>
            <w:tcW w:w="3648" w:type="dxa"/>
            <w:vMerge w:val="continue"/>
            <w:vAlign w:val="center"/>
          </w:tcPr>
          <w:p>
            <w:pPr>
              <w:numPr>
                <w:ilvl w:val="0"/>
                <w:numId w:val="0"/>
              </w:numPr>
              <w:jc w:val="center"/>
              <w:rPr>
                <w:rFonts w:hint="eastAsia" w:ascii="仿宋" w:hAnsi="仿宋" w:eastAsia="仿宋" w:cs="仿宋"/>
                <w:b/>
                <w:bCs/>
                <w:color w:val="auto"/>
                <w:sz w:val="30"/>
                <w:szCs w:val="30"/>
                <w:lang w:val="en-US" w:eastAsia="zh-CN"/>
              </w:rPr>
            </w:pPr>
          </w:p>
        </w:tc>
        <w:tc>
          <w:tcPr>
            <w:tcW w:w="721" w:type="dxa"/>
            <w:vMerge w:val="continue"/>
          </w:tcPr>
          <w:p>
            <w:pPr>
              <w:numPr>
                <w:ilvl w:val="0"/>
                <w:numId w:val="0"/>
              </w:numPr>
              <w:jc w:val="both"/>
              <w:rPr>
                <w:rFonts w:hint="eastAsia" w:ascii="仿宋" w:hAnsi="仿宋" w:eastAsia="仿宋" w:cs="仿宋"/>
                <w:b/>
                <w:bCs/>
                <w:color w:val="FF0000"/>
                <w:sz w:val="30"/>
                <w:szCs w:val="3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2" w:hRule="atLeast"/>
        </w:trPr>
        <w:tc>
          <w:tcPr>
            <w:tcW w:w="1201"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1"/>
                <w:szCs w:val="21"/>
                <w:vertAlign w:val="baseline"/>
                <w:lang w:val="en-US" w:eastAsia="zh-CN"/>
              </w:rPr>
              <w:t>固体废物</w:t>
            </w:r>
          </w:p>
        </w:tc>
        <w:tc>
          <w:tcPr>
            <w:tcW w:w="14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除尘器收尘</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分离器出渣</w:t>
            </w:r>
          </w:p>
        </w:tc>
        <w:tc>
          <w:tcPr>
            <w:tcW w:w="36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4"/>
                <w:szCs w:val="24"/>
                <w:lang w:val="en-US" w:eastAsia="zh-CN"/>
              </w:rPr>
              <w:t>粉尘、沉渣返回生产系统作为原料</w:t>
            </w:r>
          </w:p>
        </w:tc>
        <w:tc>
          <w:tcPr>
            <w:tcW w:w="36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4"/>
                <w:szCs w:val="24"/>
                <w:lang w:val="en-US" w:eastAsia="zh-CN"/>
              </w:rPr>
              <w:t>粉尘、沉渣返回生产系统作为原料</w:t>
            </w:r>
          </w:p>
        </w:tc>
        <w:tc>
          <w:tcPr>
            <w:tcW w:w="36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4"/>
                <w:szCs w:val="24"/>
                <w:lang w:val="en-US" w:eastAsia="zh-CN"/>
              </w:rPr>
              <w:t>粉尘、沉渣返回生产系统作为原料</w:t>
            </w:r>
          </w:p>
        </w:tc>
        <w:tc>
          <w:tcPr>
            <w:tcW w:w="721" w:type="dxa"/>
            <w:vAlign w:val="top"/>
          </w:tcPr>
          <w:p>
            <w:pPr>
              <w:numPr>
                <w:ilvl w:val="0"/>
                <w:numId w:val="0"/>
              </w:numPr>
              <w:ind w:left="0" w:leftChars="0" w:firstLine="0" w:firstLineChars="0"/>
              <w:jc w:val="both"/>
              <w:rPr>
                <w:rFonts w:hint="eastAsia" w:ascii="仿宋" w:hAnsi="仿宋" w:eastAsia="仿宋" w:cs="仿宋"/>
                <w:b/>
                <w:bCs/>
                <w:color w:val="FF0000"/>
                <w:sz w:val="30"/>
                <w:szCs w:val="3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2" w:hRule="atLeast"/>
        </w:trPr>
        <w:tc>
          <w:tcPr>
            <w:tcW w:w="120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bCs/>
                <w:color w:val="FF0000"/>
                <w:sz w:val="30"/>
                <w:szCs w:val="30"/>
                <w:lang w:val="en-US" w:eastAsia="zh-CN"/>
              </w:rPr>
            </w:pPr>
          </w:p>
        </w:tc>
        <w:tc>
          <w:tcPr>
            <w:tcW w:w="14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4"/>
                <w:szCs w:val="24"/>
                <w:lang w:val="en-US" w:eastAsia="zh-CN"/>
              </w:rPr>
              <w:t>生活垃圾</w:t>
            </w:r>
          </w:p>
        </w:tc>
        <w:tc>
          <w:tcPr>
            <w:tcW w:w="36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4"/>
                <w:szCs w:val="24"/>
                <w:lang w:val="en-US" w:eastAsia="zh-CN"/>
              </w:rPr>
              <w:t>厂区设置封闭式垃圾收集箱，由当地环卫部门</w:t>
            </w:r>
          </w:p>
        </w:tc>
        <w:tc>
          <w:tcPr>
            <w:tcW w:w="36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4"/>
                <w:szCs w:val="24"/>
                <w:lang w:val="en-US" w:eastAsia="zh-CN"/>
              </w:rPr>
              <w:t>送当地环卫部门指定地点处置</w:t>
            </w:r>
          </w:p>
        </w:tc>
        <w:tc>
          <w:tcPr>
            <w:tcW w:w="36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4"/>
                <w:szCs w:val="24"/>
                <w:lang w:val="en-US" w:eastAsia="zh-CN"/>
              </w:rPr>
              <w:t>送当地环卫部门指定地点处置</w:t>
            </w:r>
          </w:p>
        </w:tc>
        <w:tc>
          <w:tcPr>
            <w:tcW w:w="721" w:type="dxa"/>
            <w:vAlign w:val="top"/>
          </w:tcPr>
          <w:p>
            <w:pPr>
              <w:numPr>
                <w:ilvl w:val="0"/>
                <w:numId w:val="0"/>
              </w:numPr>
              <w:ind w:left="0" w:leftChars="0" w:firstLine="0" w:firstLineChars="0"/>
              <w:jc w:val="both"/>
              <w:rPr>
                <w:rFonts w:hint="eastAsia" w:ascii="仿宋" w:hAnsi="仿宋" w:eastAsia="仿宋" w:cs="仿宋"/>
                <w:b/>
                <w:bCs/>
                <w:color w:val="FF0000"/>
                <w:sz w:val="30"/>
                <w:szCs w:val="30"/>
                <w:lang w:val="en-US" w:eastAsia="zh-CN"/>
              </w:rPr>
            </w:pPr>
          </w:p>
        </w:tc>
      </w:tr>
    </w:tbl>
    <w:p>
      <w:pPr>
        <w:numPr>
          <w:ilvl w:val="0"/>
          <w:numId w:val="0"/>
        </w:numPr>
        <w:jc w:val="both"/>
        <w:rPr>
          <w:rFonts w:hint="eastAsia" w:ascii="仿宋" w:hAnsi="仿宋" w:eastAsia="仿宋" w:cs="仿宋"/>
          <w:b/>
          <w:bCs/>
          <w:sz w:val="30"/>
          <w:szCs w:val="30"/>
          <w:lang w:val="en-US" w:eastAsia="zh-CN"/>
        </w:rPr>
        <w:sectPr>
          <w:footerReference r:id="rId8"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numPr>
          <w:ilvl w:val="0"/>
          <w:numId w:val="0"/>
        </w:numPr>
        <w:jc w:val="both"/>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5、建设项目环评报告表的主要结论及建议以及审批部门的决定</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0" w:leftChars="0" w:right="0" w:rightChars="0" w:firstLine="281" w:firstLineChars="10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5.1 建设项目环评报告表的主要结论与建议</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280" w:firstLineChars="1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（1）结论</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① 产业政策</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本项目根据《产业结构调整指导目录》（修正版），本项目产能及所选的HSZ120型机型不属于限值和淘汰类。项目每年还可综合利用工业固废粉煤灰，实现固体废物的综合利用，并采用先进的生产工艺，符合国家产业政策及环保政策的要求。</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② 选址可行</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厂址位于项目位于定襄县季庄乡邱村西南约800米处邱村工业园区，厂址所在地不在城市规划范围内，该地块已经取得土地证，符合土地利用政策的要求；周围无特殊环境敏感因素；所在地环境现状质量较好，有一定的环境承载力。因此，从合理利用资源和环境保护的角度出发，项目选址是可行的。</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③ 清洁生产</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预拌混凝土系统采用集中搅拌方式使混凝土生产实现专业化、商业化，从而使工程建筑工业化，提高工程质量。本项目选用的搅拌设备在整个生产流程中，从上料、配料、计量、加料到搅拌出料均在密封状态下进行，对于储料仓，搅拌产尘点均采用布袋除尘器，均可以做到达标排放。本项目采用计算机控制，对进料、配料等生产过程进行控制，可减少原材料的浪费。同时本项目充分利用了电厂粉煤灰做原料，所以本项目从节能、降耗、减污等方面符合清洁生产要求。</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④ 达标排放</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本项目筒仓顶部粉尘排放和搅拌进料处粉尘排放，根据环评要求，在8个筒仓顶部与搅拌进料口都设有相应的除尘设施。经处理后的粉尘排放浓度满足《水泥工业大气污染物排放标准》（GB4915-2013）中规定的限值，污染物达标排放。</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⑤ 总量控制</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根据工程的排污特征，本项目废水全部回用，不外排。冬季采暖用天然气供热，主要有组织大气污染物为筒仓顶部粉尘和搅拌进料处粉尘，建议申请排放总量为0.47t/a。</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⑥ 环境影响</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本项目运行后，各污染源对区域环境质量影响较小。大气污染物主要是砂石堆放及装卸扬尘、筒仓仓顶粉尘、投料、输送、搅拌进料、道路扬尘，采取评价规定的措施后，对环境空气影响很小；废水不外排，不会对周围水环境造成影响；噪声预测结果表明，厂界噪声达标排放，不会对敏感点声环境造成影响；项目生态影响控制在厂区范围内，影响较小。</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56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综上所述，定襄县鑫源商混凝土搅拌有限公司年产40万立方商品混凝土搅拌站建设项目在采取环评规定的环境保护措施、生态保护措施和环境管理措施条件下，对周围环境影响较小。从环境角度讲，项目建设是可行的。</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0" w:leftChars="0" w:right="0" w:rightChars="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建议</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56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① 加强监督管理，保证环保设施的正常运转。</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56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② 贯彻《清洁生产促进法》，积极开展清洁生产审计。</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（3）验收过程中需要考核的内容</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840" w:firstLineChars="300"/>
        <w:jc w:val="both"/>
        <w:textAlignment w:val="auto"/>
        <w:rPr>
          <w:rFonts w:hint="eastAsia" w:ascii="仿宋" w:hAnsi="仿宋" w:eastAsia="仿宋" w:cs="仿宋"/>
          <w:b w:val="0"/>
          <w:bCs w:val="0"/>
          <w:color w:val="auto"/>
          <w:sz w:val="28"/>
          <w:szCs w:val="28"/>
          <w:lang w:val="en-US" w:eastAsia="zh-CN"/>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 w:hAnsi="仿宋" w:eastAsia="仿宋" w:cs="仿宋"/>
          <w:b w:val="0"/>
          <w:bCs w:val="0"/>
          <w:color w:val="auto"/>
          <w:sz w:val="28"/>
          <w:szCs w:val="28"/>
          <w:lang w:val="en-US" w:eastAsia="zh-CN"/>
        </w:rPr>
        <w:t>验收过程中需要考核的内容见表5-1。</w:t>
      </w:r>
    </w:p>
    <w:p>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表5-1                                 验收过程中需要考核的内容</w:t>
      </w:r>
    </w:p>
    <w:tbl>
      <w:tblPr>
        <w:tblStyle w:val="14"/>
        <w:tblW w:w="14060"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2046"/>
        <w:gridCol w:w="1404"/>
        <w:gridCol w:w="6663"/>
        <w:gridCol w:w="2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trPr>
        <w:tc>
          <w:tcPr>
            <w:tcW w:w="12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内容类型</w:t>
            </w:r>
          </w:p>
        </w:tc>
        <w:tc>
          <w:tcPr>
            <w:tcW w:w="2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排放源</w:t>
            </w:r>
          </w:p>
        </w:tc>
        <w:tc>
          <w:tcPr>
            <w:tcW w:w="14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污染物</w:t>
            </w:r>
          </w:p>
        </w:tc>
        <w:tc>
          <w:tcPr>
            <w:tcW w:w="66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环评采取环保措施</w:t>
            </w:r>
          </w:p>
        </w:tc>
        <w:tc>
          <w:tcPr>
            <w:tcW w:w="27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lang w:val="en-US" w:eastAsia="zh-CN"/>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trPr>
        <w:tc>
          <w:tcPr>
            <w:tcW w:w="1224" w:type="dxa"/>
            <w:vMerge w:val="restart"/>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1"/>
                <w:szCs w:val="21"/>
                <w:vertAlign w:val="baseline"/>
                <w:lang w:val="en-US" w:eastAsia="zh-CN"/>
              </w:rPr>
              <w:t>废气</w:t>
            </w:r>
          </w:p>
        </w:tc>
        <w:tc>
          <w:tcPr>
            <w:tcW w:w="2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砂石堆放场</w:t>
            </w:r>
          </w:p>
        </w:tc>
        <w:tc>
          <w:tcPr>
            <w:tcW w:w="14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粉尘</w:t>
            </w:r>
          </w:p>
        </w:tc>
        <w:tc>
          <w:tcPr>
            <w:tcW w:w="66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在堆场四周设置3m高围墙+3m挡风抑尘网，并设能够覆盖整个储矿厂的洒水装置洒水抑尘</w:t>
            </w:r>
          </w:p>
        </w:tc>
        <w:tc>
          <w:tcPr>
            <w:tcW w:w="2723" w:type="dxa"/>
            <w:vMerge w:val="restart"/>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仿宋" w:hAnsi="仿宋" w:eastAsia="仿宋" w:cs="仿宋"/>
                <w:b w:val="0"/>
                <w:bCs w:val="0"/>
                <w:color w:val="FF000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lang w:val="en-US" w:eastAsia="zh-CN"/>
              </w:rPr>
              <w:t>《水泥工业大气污染物排放标准》（GB4915-2013）表3及表2中相关的限值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1224" w:type="dxa"/>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2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筒仓</w:t>
            </w:r>
          </w:p>
        </w:tc>
        <w:tc>
          <w:tcPr>
            <w:tcW w:w="14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粉尘</w:t>
            </w:r>
          </w:p>
        </w:tc>
        <w:tc>
          <w:tcPr>
            <w:tcW w:w="66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自带无动力式收尘器，共8套，除尘效率99.5%，排气筒预留采样口</w:t>
            </w:r>
          </w:p>
        </w:tc>
        <w:tc>
          <w:tcPr>
            <w:tcW w:w="2723"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224" w:type="dxa"/>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2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投料</w:t>
            </w:r>
          </w:p>
        </w:tc>
        <w:tc>
          <w:tcPr>
            <w:tcW w:w="14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粉尘</w:t>
            </w:r>
          </w:p>
        </w:tc>
        <w:tc>
          <w:tcPr>
            <w:tcW w:w="66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投料转载三周设置围挡，下料口和计量秤落差点设置围挡</w:t>
            </w:r>
          </w:p>
        </w:tc>
        <w:tc>
          <w:tcPr>
            <w:tcW w:w="2723"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rPr>
        <w:tc>
          <w:tcPr>
            <w:tcW w:w="1224" w:type="dxa"/>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2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输送</w:t>
            </w:r>
          </w:p>
        </w:tc>
        <w:tc>
          <w:tcPr>
            <w:tcW w:w="14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粉尘</w:t>
            </w:r>
          </w:p>
        </w:tc>
        <w:tc>
          <w:tcPr>
            <w:tcW w:w="66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砂石密封输送</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水泥和粉煤灰螺旋输送机密封输送</w:t>
            </w:r>
          </w:p>
        </w:tc>
        <w:tc>
          <w:tcPr>
            <w:tcW w:w="2723"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trPr>
        <w:tc>
          <w:tcPr>
            <w:tcW w:w="1224" w:type="dxa"/>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2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搅拌进料</w:t>
            </w:r>
          </w:p>
        </w:tc>
        <w:tc>
          <w:tcPr>
            <w:tcW w:w="14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粉尘</w:t>
            </w:r>
          </w:p>
        </w:tc>
        <w:tc>
          <w:tcPr>
            <w:tcW w:w="66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2个投料口设置集气罩，共用一台布袋除尘器引出，集气效率95%，除尘效率99%，经15m排气筒排出</w:t>
            </w:r>
          </w:p>
        </w:tc>
        <w:tc>
          <w:tcPr>
            <w:tcW w:w="2723"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1224" w:type="dxa"/>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2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道路扬尘</w:t>
            </w:r>
          </w:p>
        </w:tc>
        <w:tc>
          <w:tcPr>
            <w:tcW w:w="14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粉尘</w:t>
            </w:r>
          </w:p>
        </w:tc>
        <w:tc>
          <w:tcPr>
            <w:tcW w:w="66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清洗道路，保持道路清洁</w:t>
            </w:r>
          </w:p>
        </w:tc>
        <w:tc>
          <w:tcPr>
            <w:tcW w:w="2723"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仿宋" w:hAnsi="仿宋" w:eastAsia="仿宋" w:cs="仿宋"/>
                <w:b w:val="0"/>
                <w:bCs w:val="0"/>
                <w:color w:val="FF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3" w:hRule="atLeast"/>
        </w:trPr>
        <w:tc>
          <w:tcPr>
            <w:tcW w:w="1224" w:type="dxa"/>
            <w:vMerge w:val="restart"/>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1"/>
                <w:szCs w:val="21"/>
                <w:vertAlign w:val="baseline"/>
                <w:lang w:val="en-US" w:eastAsia="zh-CN"/>
              </w:rPr>
              <w:t>废水</w:t>
            </w:r>
          </w:p>
        </w:tc>
        <w:tc>
          <w:tcPr>
            <w:tcW w:w="2046" w:type="dxa"/>
            <w:vAlign w:val="center"/>
          </w:tcPr>
          <w:p>
            <w:pPr>
              <w:numPr>
                <w:ilvl w:val="0"/>
                <w:numId w:val="0"/>
              </w:numPr>
              <w:ind w:left="0" w:leftChars="0" w:firstLine="0" w:firstLineChars="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vertAlign w:val="baseline"/>
                <w:lang w:val="en-US" w:eastAsia="zh-CN"/>
              </w:rPr>
              <w:t>搅拌仓冲洗废水</w:t>
            </w:r>
          </w:p>
        </w:tc>
        <w:tc>
          <w:tcPr>
            <w:tcW w:w="14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SS</w:t>
            </w:r>
          </w:p>
        </w:tc>
        <w:tc>
          <w:tcPr>
            <w:tcW w:w="66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vertAlign w:val="baseline"/>
                <w:lang w:val="en-US" w:eastAsia="zh-CN"/>
              </w:rPr>
              <w:t>砂石分离器分离、沉淀，处理后用于生产系统冲水</w:t>
            </w:r>
          </w:p>
        </w:tc>
        <w:tc>
          <w:tcPr>
            <w:tcW w:w="2723"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循环利用不外排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1224" w:type="dxa"/>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2046" w:type="dxa"/>
            <w:vAlign w:val="center"/>
          </w:tcPr>
          <w:p>
            <w:pPr>
              <w:numPr>
                <w:ilvl w:val="0"/>
                <w:numId w:val="0"/>
              </w:numPr>
              <w:ind w:left="0" w:leftChars="0" w:firstLine="0" w:firstLineChars="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vertAlign w:val="baseline"/>
                <w:lang w:val="en-US" w:eastAsia="zh-CN"/>
              </w:rPr>
              <w:t>混凝土运输车冲洗废水</w:t>
            </w:r>
          </w:p>
        </w:tc>
        <w:tc>
          <w:tcPr>
            <w:tcW w:w="14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SS</w:t>
            </w:r>
          </w:p>
        </w:tc>
        <w:tc>
          <w:tcPr>
            <w:tcW w:w="66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vertAlign w:val="baseline"/>
                <w:lang w:val="en-US" w:eastAsia="zh-CN"/>
              </w:rPr>
              <w:t>砂石分离器分离、沉淀，处理后用于生产系统冲水</w:t>
            </w:r>
          </w:p>
        </w:tc>
        <w:tc>
          <w:tcPr>
            <w:tcW w:w="2723"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trPr>
        <w:tc>
          <w:tcPr>
            <w:tcW w:w="1224" w:type="dxa"/>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2046" w:type="dxa"/>
            <w:vAlign w:val="center"/>
          </w:tcPr>
          <w:p>
            <w:pPr>
              <w:numPr>
                <w:ilvl w:val="0"/>
                <w:numId w:val="0"/>
              </w:numPr>
              <w:ind w:left="0" w:leftChars="0" w:firstLine="0" w:firstLineChars="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vertAlign w:val="baseline"/>
                <w:lang w:val="en-US" w:eastAsia="zh-CN"/>
              </w:rPr>
              <w:t>混凝土作业区地面冲洗废水</w:t>
            </w:r>
          </w:p>
        </w:tc>
        <w:tc>
          <w:tcPr>
            <w:tcW w:w="14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SS</w:t>
            </w:r>
          </w:p>
        </w:tc>
        <w:tc>
          <w:tcPr>
            <w:tcW w:w="66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vertAlign w:val="baseline"/>
                <w:lang w:val="en-US" w:eastAsia="zh-CN"/>
              </w:rPr>
              <w:t>砂石分离器分离、沉淀，处理后用于生产系统冲水</w:t>
            </w:r>
          </w:p>
        </w:tc>
        <w:tc>
          <w:tcPr>
            <w:tcW w:w="2723"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224" w:type="dxa"/>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2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生活污水</w:t>
            </w:r>
          </w:p>
        </w:tc>
        <w:tc>
          <w:tcPr>
            <w:tcW w:w="14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COD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BOD</w:t>
            </w:r>
            <w:r>
              <w:rPr>
                <w:rFonts w:hint="eastAsia" w:ascii="仿宋" w:hAnsi="仿宋" w:eastAsia="仿宋" w:cs="仿宋"/>
                <w:b w:val="0"/>
                <w:bCs w:val="0"/>
                <w:color w:val="auto"/>
                <w:sz w:val="24"/>
                <w:szCs w:val="24"/>
                <w:vertAlign w:val="subscript"/>
                <w:lang w:val="en-US" w:eastAsia="zh-CN"/>
              </w:rPr>
              <w:t>5</w:t>
            </w:r>
            <w:r>
              <w:rPr>
                <w:rFonts w:hint="eastAsia" w:ascii="仿宋" w:hAnsi="仿宋" w:eastAsia="仿宋" w:cs="仿宋"/>
                <w:b w:val="0"/>
                <w:bCs w:val="0"/>
                <w:color w:val="auto"/>
                <w:sz w:val="24"/>
                <w:szCs w:val="24"/>
                <w:lang w:val="en-US" w:eastAsia="zh-CN"/>
              </w:rPr>
              <w:t>、NH</w:t>
            </w:r>
            <w:r>
              <w:rPr>
                <w:rFonts w:hint="eastAsia" w:ascii="仿宋" w:hAnsi="仿宋" w:eastAsia="仿宋" w:cs="仿宋"/>
                <w:b w:val="0"/>
                <w:bCs w:val="0"/>
                <w:color w:val="auto"/>
                <w:sz w:val="24"/>
                <w:szCs w:val="24"/>
                <w:vertAlign w:val="subscript"/>
                <w:lang w:val="en-US" w:eastAsia="zh-CN"/>
              </w:rPr>
              <w:t>3</w:t>
            </w:r>
            <w:r>
              <w:rPr>
                <w:rFonts w:hint="eastAsia" w:ascii="仿宋" w:hAnsi="仿宋" w:eastAsia="仿宋" w:cs="仿宋"/>
                <w:b w:val="0"/>
                <w:bCs w:val="0"/>
                <w:color w:val="auto"/>
                <w:sz w:val="24"/>
                <w:szCs w:val="24"/>
                <w:lang w:val="en-US" w:eastAsia="zh-CN"/>
              </w:rPr>
              <w:t>-N</w:t>
            </w:r>
          </w:p>
        </w:tc>
        <w:tc>
          <w:tcPr>
            <w:tcW w:w="66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经处理后用于厂区洒水，道路抑尘</w:t>
            </w:r>
          </w:p>
        </w:tc>
        <w:tc>
          <w:tcPr>
            <w:tcW w:w="2723" w:type="dxa"/>
            <w:vMerge w:val="restart"/>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综合利用</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224" w:type="dxa"/>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2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初期雨水</w:t>
            </w:r>
          </w:p>
        </w:tc>
        <w:tc>
          <w:tcPr>
            <w:tcW w:w="14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COD、SS</w:t>
            </w:r>
          </w:p>
        </w:tc>
        <w:tc>
          <w:tcPr>
            <w:tcW w:w="66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lang w:val="en-US" w:eastAsia="zh-CN"/>
              </w:rPr>
              <w:t>采用30m³初期雨水收集池收集</w:t>
            </w:r>
          </w:p>
        </w:tc>
        <w:tc>
          <w:tcPr>
            <w:tcW w:w="2723"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p>
        </w:tc>
      </w:tr>
    </w:tbl>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1"/>
          <w:szCs w:val="21"/>
          <w:vertAlign w:val="baseline"/>
          <w:lang w:val="en-US" w:eastAsia="zh-CN"/>
        </w:rPr>
        <w:sectPr>
          <w:footerReference r:id="rId10"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4"/>
        <w:tblW w:w="14120" w:type="dxa"/>
        <w:tblInd w:w="-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2055"/>
        <w:gridCol w:w="1410"/>
        <w:gridCol w:w="6691"/>
        <w:gridCol w:w="2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1229" w:type="dxa"/>
            <w:vMerge w:val="restart"/>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1"/>
                <w:szCs w:val="21"/>
                <w:vertAlign w:val="baseline"/>
                <w:lang w:val="en-US" w:eastAsia="zh-CN"/>
              </w:rPr>
              <w:t>噪声</w:t>
            </w:r>
          </w:p>
        </w:tc>
        <w:tc>
          <w:tcPr>
            <w:tcW w:w="20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1"/>
                <w:szCs w:val="21"/>
                <w:vertAlign w:val="baseline"/>
                <w:lang w:val="en-US" w:eastAsia="zh-CN"/>
              </w:rPr>
              <w:t>装载机</w:t>
            </w:r>
          </w:p>
        </w:tc>
        <w:tc>
          <w:tcPr>
            <w:tcW w:w="1410" w:type="dxa"/>
            <w:vMerge w:val="restar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仿宋" w:hAnsi="仿宋" w:eastAsia="仿宋" w:cs="仿宋"/>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仿宋" w:hAnsi="仿宋" w:eastAsia="仿宋" w:cs="仿宋"/>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噪声</w:t>
            </w:r>
          </w:p>
        </w:tc>
        <w:tc>
          <w:tcPr>
            <w:tcW w:w="669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lang w:val="en-US" w:eastAsia="zh-CN"/>
              </w:rPr>
              <w:t>隔声</w:t>
            </w:r>
          </w:p>
        </w:tc>
        <w:tc>
          <w:tcPr>
            <w:tcW w:w="2735" w:type="dxa"/>
            <w:vMerge w:val="restar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1229" w:type="dxa"/>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20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1"/>
                <w:szCs w:val="21"/>
                <w:vertAlign w:val="baseline"/>
                <w:lang w:val="en-US" w:eastAsia="zh-CN"/>
              </w:rPr>
              <w:t>泵类</w:t>
            </w:r>
          </w:p>
        </w:tc>
        <w:tc>
          <w:tcPr>
            <w:tcW w:w="1410"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c>
          <w:tcPr>
            <w:tcW w:w="669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lang w:val="en-US" w:eastAsia="zh-CN"/>
              </w:rPr>
              <w:t>减振、室内隔声</w:t>
            </w:r>
          </w:p>
        </w:tc>
        <w:tc>
          <w:tcPr>
            <w:tcW w:w="2735"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1229" w:type="dxa"/>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20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1"/>
                <w:szCs w:val="21"/>
                <w:vertAlign w:val="baseline"/>
                <w:lang w:val="en-US" w:eastAsia="zh-CN"/>
              </w:rPr>
              <w:t>空压机</w:t>
            </w:r>
          </w:p>
        </w:tc>
        <w:tc>
          <w:tcPr>
            <w:tcW w:w="1410"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c>
          <w:tcPr>
            <w:tcW w:w="669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lang w:val="en-US" w:eastAsia="zh-CN"/>
              </w:rPr>
              <w:t>减振、隔声</w:t>
            </w:r>
          </w:p>
        </w:tc>
        <w:tc>
          <w:tcPr>
            <w:tcW w:w="2735"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1229" w:type="dxa"/>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20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1"/>
                <w:szCs w:val="21"/>
                <w:vertAlign w:val="baseline"/>
                <w:lang w:val="en-US" w:eastAsia="zh-CN"/>
              </w:rPr>
              <w:t>螺旋输送机</w:t>
            </w:r>
          </w:p>
        </w:tc>
        <w:tc>
          <w:tcPr>
            <w:tcW w:w="1410"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c>
          <w:tcPr>
            <w:tcW w:w="669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lang w:val="en-US" w:eastAsia="zh-CN"/>
              </w:rPr>
              <w:t>选用低噪声设备</w:t>
            </w:r>
          </w:p>
        </w:tc>
        <w:tc>
          <w:tcPr>
            <w:tcW w:w="2735"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1229" w:type="dxa"/>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20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1"/>
                <w:szCs w:val="21"/>
                <w:vertAlign w:val="baseline"/>
                <w:lang w:val="en-US" w:eastAsia="zh-CN"/>
              </w:rPr>
              <w:t>搅拌机</w:t>
            </w:r>
          </w:p>
        </w:tc>
        <w:tc>
          <w:tcPr>
            <w:tcW w:w="1410"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c>
          <w:tcPr>
            <w:tcW w:w="669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lang w:val="en-US" w:eastAsia="zh-CN"/>
              </w:rPr>
              <w:t>选用低噪声设备</w:t>
            </w:r>
          </w:p>
        </w:tc>
        <w:tc>
          <w:tcPr>
            <w:tcW w:w="2735"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1229" w:type="dxa"/>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1"/>
                <w:szCs w:val="21"/>
                <w:vertAlign w:val="baseline"/>
                <w:lang w:val="en-US" w:eastAsia="zh-CN"/>
              </w:rPr>
            </w:pPr>
          </w:p>
        </w:tc>
        <w:tc>
          <w:tcPr>
            <w:tcW w:w="20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1"/>
                <w:szCs w:val="21"/>
                <w:vertAlign w:val="baseline"/>
                <w:lang w:val="en-US" w:eastAsia="zh-CN"/>
              </w:rPr>
              <w:t>搅拌车</w:t>
            </w:r>
          </w:p>
        </w:tc>
        <w:tc>
          <w:tcPr>
            <w:tcW w:w="1410"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c>
          <w:tcPr>
            <w:tcW w:w="669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lang w:val="en-US" w:eastAsia="zh-CN"/>
              </w:rPr>
              <w:t>选用低噪声设备</w:t>
            </w:r>
          </w:p>
        </w:tc>
        <w:tc>
          <w:tcPr>
            <w:tcW w:w="2735"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7" w:hRule="atLeast"/>
        </w:trPr>
        <w:tc>
          <w:tcPr>
            <w:tcW w:w="1229" w:type="dxa"/>
            <w:vMerge w:val="restart"/>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val="0"/>
                <w:bCs w:val="0"/>
                <w:color w:val="auto"/>
                <w:sz w:val="21"/>
                <w:szCs w:val="21"/>
                <w:vertAlign w:val="baseline"/>
                <w:lang w:val="en-US" w:eastAsia="zh-CN"/>
              </w:rPr>
              <w:t>固体废物</w:t>
            </w:r>
          </w:p>
        </w:tc>
        <w:tc>
          <w:tcPr>
            <w:tcW w:w="20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除尘器收尘</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分离器出渣</w:t>
            </w:r>
          </w:p>
        </w:tc>
        <w:tc>
          <w:tcPr>
            <w:tcW w:w="141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粉尘</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砂石渣</w:t>
            </w:r>
          </w:p>
        </w:tc>
        <w:tc>
          <w:tcPr>
            <w:tcW w:w="669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lang w:val="en-US" w:eastAsia="zh-CN"/>
              </w:rPr>
              <w:t>粉尘、沉渣返回生产系统作为原料</w:t>
            </w:r>
          </w:p>
        </w:tc>
        <w:tc>
          <w:tcPr>
            <w:tcW w:w="2735" w:type="dxa"/>
            <w:vMerge w:val="restar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《一般固体废物贮存。处置场污染物控制指标》（GB18599-2001）及修改单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3" w:hRule="atLeast"/>
        </w:trPr>
        <w:tc>
          <w:tcPr>
            <w:tcW w:w="1229"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bCs/>
                <w:color w:val="auto"/>
                <w:sz w:val="30"/>
                <w:szCs w:val="30"/>
                <w:lang w:val="en-US" w:eastAsia="zh-CN"/>
              </w:rPr>
            </w:pPr>
          </w:p>
        </w:tc>
        <w:tc>
          <w:tcPr>
            <w:tcW w:w="205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生活垃圾</w:t>
            </w:r>
          </w:p>
        </w:tc>
        <w:tc>
          <w:tcPr>
            <w:tcW w:w="141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生活垃圾</w:t>
            </w:r>
          </w:p>
        </w:tc>
        <w:tc>
          <w:tcPr>
            <w:tcW w:w="669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lang w:val="en-US" w:eastAsia="zh-CN"/>
              </w:rPr>
              <w:t>厂区设置封闭式垃圾收集箱，由当地环卫部门统一处理</w:t>
            </w:r>
          </w:p>
        </w:tc>
        <w:tc>
          <w:tcPr>
            <w:tcW w:w="2735"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仿宋" w:hAnsi="仿宋" w:eastAsia="仿宋" w:cs="仿宋"/>
                <w:b w:val="0"/>
                <w:bCs w:val="0"/>
                <w:sz w:val="24"/>
                <w:szCs w:val="24"/>
                <w:lang w:val="en-US" w:eastAsia="zh-CN"/>
              </w:rPr>
            </w:pPr>
          </w:p>
        </w:tc>
      </w:tr>
    </w:tbl>
    <w:p>
      <w:pPr>
        <w:numPr>
          <w:ilvl w:val="0"/>
          <w:numId w:val="0"/>
        </w:numPr>
        <w:ind w:firstLine="840" w:firstLineChars="300"/>
        <w:jc w:val="both"/>
        <w:rPr>
          <w:rFonts w:hint="eastAsia" w:ascii="仿宋" w:hAnsi="仿宋" w:eastAsia="仿宋" w:cs="仿宋"/>
          <w:b w:val="0"/>
          <w:bCs w:val="0"/>
          <w:sz w:val="28"/>
          <w:szCs w:val="28"/>
          <w:lang w:val="en-US" w:eastAsia="zh-CN"/>
        </w:rPr>
        <w:sectPr>
          <w:footerReference r:id="rId11"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281" w:firstLineChars="1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5.2 审批部门的审批决定</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2014年10月27日，定襄县环境保护局对《</w:t>
      </w:r>
      <w:r>
        <w:rPr>
          <w:rFonts w:hint="eastAsia" w:ascii="仿宋" w:hAnsi="仿宋" w:eastAsia="仿宋" w:cs="仿宋"/>
          <w:color w:val="auto"/>
          <w:spacing w:val="-6"/>
          <w:kern w:val="2"/>
          <w:sz w:val="28"/>
          <w:szCs w:val="28"/>
          <w:lang w:val="en-US" w:eastAsia="zh-CN" w:bidi="ar-SA"/>
        </w:rPr>
        <w:t>定襄县鑫源商混凝土搅拌有限公司年产40万立方商品混凝土搅拌建设项目</w:t>
      </w:r>
      <w:r>
        <w:rPr>
          <w:rFonts w:hint="eastAsia" w:ascii="仿宋" w:hAnsi="仿宋" w:eastAsia="仿宋" w:cs="仿宋"/>
          <w:b w:val="0"/>
          <w:bCs w:val="0"/>
          <w:color w:val="auto"/>
          <w:sz w:val="28"/>
          <w:szCs w:val="28"/>
          <w:lang w:val="en-US" w:eastAsia="zh-CN"/>
        </w:rPr>
        <w:t>环境影响报告表》进行了批复，并出具了“</w:t>
      </w:r>
      <w:r>
        <w:rPr>
          <w:rFonts w:hint="eastAsia" w:ascii="仿宋" w:hAnsi="仿宋" w:eastAsia="仿宋" w:cs="仿宋"/>
          <w:color w:val="auto"/>
          <w:spacing w:val="-6"/>
          <w:kern w:val="2"/>
          <w:sz w:val="28"/>
          <w:szCs w:val="28"/>
          <w:lang w:val="en-US" w:eastAsia="zh-CN" w:bidi="ar-SA"/>
        </w:rPr>
        <w:t>定襄县鑫源商混凝土搅拌有限公司年产40万立方商品混凝土搅拌建设项目</w:t>
      </w:r>
      <w:r>
        <w:rPr>
          <w:rFonts w:hint="eastAsia" w:ascii="仿宋" w:hAnsi="仿宋" w:eastAsia="仿宋" w:cs="仿宋"/>
          <w:b w:val="0"/>
          <w:bCs w:val="0"/>
          <w:color w:val="auto"/>
          <w:sz w:val="28"/>
          <w:szCs w:val="28"/>
          <w:lang w:val="en-US" w:eastAsia="zh-CN"/>
        </w:rPr>
        <w:t>的批复”（定环函【2014】20号），批复意见如下：</w:t>
      </w:r>
    </w:p>
    <w:p>
      <w:pPr>
        <w:keepNext w:val="0"/>
        <w:keepLines w:val="0"/>
        <w:pageBreakBefore w:val="0"/>
        <w:widowControl w:val="0"/>
        <w:numPr>
          <w:ilvl w:val="0"/>
          <w:numId w:val="4"/>
        </w:numPr>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sz w:val="28"/>
          <w:szCs w:val="28"/>
          <w:lang w:val="en-US" w:eastAsia="zh-CN"/>
        </w:rPr>
        <w:t>原则同意专</w:t>
      </w:r>
      <w:r>
        <w:rPr>
          <w:rFonts w:hint="eastAsia" w:ascii="仿宋" w:hAnsi="仿宋" w:eastAsia="仿宋" w:cs="仿宋"/>
          <w:b w:val="0"/>
          <w:bCs w:val="0"/>
          <w:sz w:val="28"/>
          <w:szCs w:val="28"/>
          <w:lang w:val="en-US" w:eastAsia="zh-CN"/>
        </w:rPr>
        <w:t>家组对《报告表》的技术审查意见。</w:t>
      </w:r>
    </w:p>
    <w:p>
      <w:pPr>
        <w:keepNext w:val="0"/>
        <w:keepLines w:val="0"/>
        <w:pageBreakBefore w:val="0"/>
        <w:widowControl w:val="0"/>
        <w:numPr>
          <w:ilvl w:val="0"/>
          <w:numId w:val="4"/>
        </w:numPr>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sz w:val="28"/>
          <w:szCs w:val="28"/>
          <w:lang w:val="en-US" w:eastAsia="zh-CN"/>
        </w:rPr>
        <w:t>你公司拟在</w:t>
      </w:r>
      <w:r>
        <w:rPr>
          <w:rFonts w:hint="eastAsia" w:ascii="仿宋" w:hAnsi="仿宋" w:eastAsia="仿宋" w:cs="仿宋"/>
          <w:color w:val="auto"/>
          <w:spacing w:val="-6"/>
          <w:kern w:val="2"/>
          <w:sz w:val="28"/>
          <w:szCs w:val="28"/>
          <w:lang w:val="en-US" w:eastAsia="zh-CN" w:bidi="ar-SA"/>
        </w:rPr>
        <w:t>定襄县鑫源商混凝土搅拌有限公司年产40万立方商品混凝土搅拌建设项目</w:t>
      </w:r>
      <w:r>
        <w:rPr>
          <w:rFonts w:hint="eastAsia" w:ascii="仿宋" w:hAnsi="仿宋" w:eastAsia="仿宋" w:cs="仿宋"/>
          <w:b w:val="0"/>
          <w:bCs w:val="0"/>
          <w:color w:val="auto"/>
          <w:sz w:val="28"/>
          <w:szCs w:val="28"/>
          <w:lang w:val="en-US" w:eastAsia="zh-CN"/>
        </w:rPr>
        <w:t>。本项目建设内容：砂石堆场、砂石投料、原料搅拌及其配套辅助设施等。总投资1</w:t>
      </w:r>
      <w:r>
        <w:rPr>
          <w:rFonts w:hint="eastAsia" w:ascii="仿宋" w:hAnsi="仿宋" w:eastAsia="仿宋" w:cs="仿宋"/>
          <w:b w:val="0"/>
          <w:bCs w:val="0"/>
          <w:sz w:val="28"/>
          <w:szCs w:val="28"/>
          <w:lang w:val="en-US" w:eastAsia="zh-CN"/>
        </w:rPr>
        <w:t>800万元，其中环保投资74万元，占工程总投资比例的4.1%。该项目符合国家相关产业政策要求，</w:t>
      </w:r>
      <w:r>
        <w:rPr>
          <w:rFonts w:hint="eastAsia" w:ascii="仿宋" w:hAnsi="仿宋" w:eastAsia="仿宋" w:cs="仿宋"/>
          <w:b w:val="0"/>
          <w:bCs w:val="0"/>
          <w:color w:val="auto"/>
          <w:sz w:val="28"/>
          <w:szCs w:val="28"/>
          <w:lang w:val="en-US" w:eastAsia="zh-CN"/>
        </w:rPr>
        <w:t>2014年1月27日经定发改备案【2014】4号文件对该项目予以备案</w:t>
      </w:r>
      <w:r>
        <w:rPr>
          <w:rFonts w:hint="eastAsia" w:ascii="仿宋" w:hAnsi="仿宋" w:eastAsia="仿宋" w:cs="仿宋"/>
          <w:b w:val="0"/>
          <w:bCs w:val="0"/>
          <w:sz w:val="28"/>
          <w:szCs w:val="28"/>
          <w:lang w:val="en-US" w:eastAsia="zh-CN"/>
        </w:rPr>
        <w:t>。在严格落实《报告表》提出的各项污染物防治和生态保护措施及本批复要求的前提下，同意项目设施建设。</w:t>
      </w:r>
    </w:p>
    <w:p>
      <w:pPr>
        <w:keepNext w:val="0"/>
        <w:keepLines w:val="0"/>
        <w:pageBreakBefore w:val="0"/>
        <w:widowControl w:val="0"/>
        <w:numPr>
          <w:ilvl w:val="0"/>
          <w:numId w:val="4"/>
        </w:numPr>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项目须严格执行国家现行产业政策及法律法规，如不符合国家产业政策及相关要求时，要无条件执行。本项目在设施中应重点做好以下工作：</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① 工程建设要严格按批准的规模和设计建设。</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② 落实《报告表》中大气污染防治措施。砂、石等堆场须按环评要求规范建设；输送皮带安装在搅拌楼内，水泥和粉煤灰则以压缩空气吹入各自筒仓，筒仓中水泥和粉煤灰采用螺旋机输送机密闭式管道输送；砂石进料斗工段采用集尘罩+布袋除尘器对粉尘进行处理。采暖使用电锅炉。外排废气达到</w:t>
      </w:r>
      <w:r>
        <w:rPr>
          <w:rFonts w:hint="eastAsia" w:ascii="仿宋" w:hAnsi="仿宋" w:eastAsia="仿宋" w:cs="仿宋"/>
          <w:kern w:val="2"/>
          <w:sz w:val="28"/>
          <w:szCs w:val="28"/>
          <w:lang w:val="en-US" w:eastAsia="zh-CN" w:bidi="ar-SA"/>
        </w:rPr>
        <w:t>《水泥工业大气污染物排放标准》（GB4915-2013）</w:t>
      </w:r>
      <w:r>
        <w:rPr>
          <w:rFonts w:hint="eastAsia" w:ascii="仿宋" w:hAnsi="仿宋" w:eastAsia="仿宋" w:cs="仿宋"/>
          <w:b w:val="0"/>
          <w:bCs w:val="0"/>
          <w:sz w:val="28"/>
          <w:szCs w:val="28"/>
          <w:lang w:val="en-US" w:eastAsia="zh-CN"/>
        </w:rPr>
        <w:t>中相应限值要求。</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③ 落实《报告表》中水污染防治措施。生产中废水经砂石分离机分离后进入沉淀池沉淀，沉淀后回用于生产系统不外排；沉淀池、雨水收集池须做好防渗处理，确保地表水、地下水不受污染；生活污水收集不外排。</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④ 落实《报告表》中噪声污染防治措施。本项目采用基础减振、隔声等措施来降低噪声。厂界噪声须达到《工业企业厂界环境噪声排放标准》（GB12348-2008）中相应限值要求。</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⑤ 落实《报告表》中固体废物污染防治措施。产生的固废应及时清运，严禁在厂区内长期堆存。</w:t>
      </w:r>
    </w:p>
    <w:p>
      <w:pPr>
        <w:keepNext w:val="0"/>
        <w:keepLines w:val="0"/>
        <w:pageBreakBefore w:val="0"/>
        <w:widowControl w:val="0"/>
        <w:numPr>
          <w:ilvl w:val="0"/>
          <w:numId w:val="4"/>
        </w:numPr>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项目设施后，污染物排放量应符合以下总量控制指标：工业粉尘：0.47吨/年。</w:t>
      </w:r>
    </w:p>
    <w:p>
      <w:pPr>
        <w:keepNext w:val="0"/>
        <w:keepLines w:val="0"/>
        <w:pageBreakBefore w:val="0"/>
        <w:widowControl w:val="0"/>
        <w:numPr>
          <w:ilvl w:val="0"/>
          <w:numId w:val="4"/>
        </w:numPr>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严格执行配套建设的环境保护设施与主体工程同时设计，同时施工、同时投入使用的环境保护“三同时”制度。工程建成后必须按规定申请竣工环境保护验收，验收合格后，方可正式投入运行。</w:t>
      </w:r>
    </w:p>
    <w:p>
      <w:pPr>
        <w:keepNext w:val="0"/>
        <w:keepLines w:val="0"/>
        <w:pageBreakBefore w:val="0"/>
        <w:widowControl w:val="0"/>
        <w:numPr>
          <w:ilvl w:val="0"/>
          <w:numId w:val="4"/>
        </w:numPr>
        <w:kinsoku/>
        <w:wordWrap/>
        <w:overflowPunct/>
        <w:topLinePunct w:val="0"/>
        <w:autoSpaceDE/>
        <w:autoSpaceDN/>
        <w:bidi w:val="0"/>
        <w:adjustRightInd/>
        <w:snapToGrid/>
        <w:spacing w:line="620" w:lineRule="exact"/>
        <w:ind w:left="0" w:leftChars="0" w:right="0" w:rightChars="0" w:firstLine="280" w:firstLineChars="10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环境影响报告表经批准后，项目性质、规模、工艺、地点或者防治污染、防止生态破坏的措施发生重大变动的，应当重新报批该项目的环境影响报告表。</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jc w:val="both"/>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经现场调查、验收，项目的所有建设内容、环保设施、运行制度等都严格按照环评批复进行，满足批复要求。</w:t>
      </w:r>
    </w:p>
    <w:p>
      <w:pPr>
        <w:numPr>
          <w:ilvl w:val="0"/>
          <w:numId w:val="0"/>
        </w:numPr>
        <w:ind w:firstLine="281" w:firstLineChars="100"/>
        <w:jc w:val="both"/>
        <w:rPr>
          <w:rFonts w:hint="eastAsia" w:ascii="仿宋" w:hAnsi="仿宋" w:eastAsia="仿宋" w:cs="仿宋"/>
          <w:b/>
          <w:bCs/>
          <w:sz w:val="28"/>
          <w:szCs w:val="28"/>
          <w:lang w:val="en-US" w:eastAsia="zh-CN"/>
        </w:rPr>
      </w:pPr>
    </w:p>
    <w:p>
      <w:pPr>
        <w:numPr>
          <w:ilvl w:val="0"/>
          <w:numId w:val="5"/>
        </w:numPr>
        <w:jc w:val="both"/>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验收执行标准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（1）区域环境空气质量标准：执行《环境空气质量标准》（GB3095-2012）二级标准；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280" w:firstLineChars="10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（2）地下水：执行《地下水质量标准》（GB14848-93）中Ⅲ类标准；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（3）地表水：执行《地表水环境质量标准》（GB3838-2002）中</w:t>
      </w:r>
      <w:r>
        <w:rPr>
          <w:rFonts w:hint="eastAsia" w:ascii="宋体" w:hAnsi="宋体" w:eastAsia="宋体" w:cs="宋体"/>
          <w:kern w:val="2"/>
          <w:sz w:val="28"/>
          <w:szCs w:val="28"/>
          <w:lang w:val="en-US" w:eastAsia="zh-CN" w:bidi="ar-SA"/>
        </w:rPr>
        <w:t>Ⅳ</w:t>
      </w:r>
      <w:r>
        <w:rPr>
          <w:rFonts w:hint="eastAsia" w:ascii="仿宋" w:hAnsi="仿宋" w:eastAsia="仿宋" w:cs="仿宋"/>
          <w:kern w:val="2"/>
          <w:sz w:val="28"/>
          <w:szCs w:val="28"/>
          <w:lang w:val="en-US" w:eastAsia="zh-CN" w:bidi="ar-SA"/>
        </w:rPr>
        <w:t>类标准；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（4）废气排放标准:颗粒物排放监控点执行《水泥工业大气污染物排放标准》（GB4915-2013）表3、表2标准中相关标准；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（5）噪声排放标准：厂界噪声执行《工业企业厂界环境噪声排放标准》（GB12348-2008）中2类标准值；</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（6）固体废物：固体废物执《一般工业固体废物贮存、处置场污染控制标准》（GB18599-2001）。</w:t>
      </w:r>
    </w:p>
    <w:p>
      <w:pPr>
        <w:numPr>
          <w:ilvl w:val="0"/>
          <w:numId w:val="0"/>
        </w:numPr>
        <w:jc w:val="both"/>
        <w:rPr>
          <w:rFonts w:hint="eastAsia"/>
          <w:b/>
          <w:bCs/>
          <w:color w:val="FF0000"/>
          <w:sz w:val="28"/>
          <w:szCs w:val="28"/>
          <w:lang w:val="en-US" w:eastAsia="zh-CN"/>
        </w:rPr>
      </w:pPr>
      <w:r>
        <w:rPr>
          <w:rFonts w:hint="eastAsia" w:ascii="仿宋" w:hAnsi="仿宋" w:eastAsia="仿宋" w:cs="仿宋"/>
          <w:b/>
          <w:bCs/>
          <w:sz w:val="30"/>
          <w:szCs w:val="30"/>
          <w:lang w:val="en-US" w:eastAsia="zh-CN"/>
        </w:rPr>
        <w:t>7、验收监测内容</w:t>
      </w:r>
    </w:p>
    <w:p>
      <w:pPr>
        <w:numPr>
          <w:ilvl w:val="0"/>
          <w:numId w:val="0"/>
        </w:numPr>
        <w:jc w:val="both"/>
        <w:rPr>
          <w:rFonts w:hint="eastAsia"/>
          <w:b/>
          <w:bCs/>
          <w:color w:val="auto"/>
          <w:sz w:val="28"/>
          <w:szCs w:val="28"/>
          <w:lang w:val="en-US" w:eastAsia="zh-CN"/>
        </w:rPr>
      </w:pPr>
      <w:r>
        <w:rPr>
          <w:rFonts w:hint="eastAsia"/>
          <w:b/>
          <w:bCs/>
          <w:color w:val="auto"/>
          <w:sz w:val="28"/>
          <w:szCs w:val="28"/>
          <w:lang w:val="en-US" w:eastAsia="zh-CN"/>
        </w:rPr>
        <w:t xml:space="preserve"> 7.1废水污染物监测内容及频次</w:t>
      </w:r>
    </w:p>
    <w:p>
      <w:pPr>
        <w:numPr>
          <w:ilvl w:val="0"/>
          <w:numId w:val="0"/>
        </w:numPr>
        <w:ind w:firstLine="560"/>
        <w:jc w:val="both"/>
        <w:rPr>
          <w:rFonts w:hint="eastAsia" w:ascii="仿宋" w:hAnsi="仿宋" w:eastAsia="仿宋" w:cs="仿宋"/>
          <w:b w:val="0"/>
          <w:bCs w:val="0"/>
          <w:color w:val="FF0000"/>
          <w:sz w:val="28"/>
          <w:szCs w:val="28"/>
          <w:lang w:val="en-US" w:eastAsia="zh-CN"/>
        </w:rPr>
      </w:pPr>
      <w:r>
        <w:rPr>
          <w:rFonts w:hint="eastAsia" w:ascii="仿宋" w:hAnsi="仿宋" w:eastAsia="仿宋" w:cs="仿宋"/>
          <w:b w:val="0"/>
          <w:bCs w:val="0"/>
          <w:color w:val="auto"/>
          <w:sz w:val="28"/>
          <w:szCs w:val="28"/>
          <w:lang w:val="en-US" w:eastAsia="zh-CN"/>
        </w:rPr>
        <w:t>项目产生的废水主要为生产废水和生活污水，其中生产废水全部回用于生产系统，不外排；生活污水经收集池统一收集后，用于厂区洒水，道路洒水抑尘，所以此次验收对废水污染物不进行监测</w:t>
      </w:r>
      <w:r>
        <w:rPr>
          <w:rFonts w:hint="eastAsia" w:ascii="仿宋" w:hAnsi="仿宋" w:eastAsia="仿宋" w:cs="仿宋"/>
          <w:b w:val="0"/>
          <w:bCs w:val="0"/>
          <w:color w:val="FF0000"/>
          <w:sz w:val="28"/>
          <w:szCs w:val="28"/>
          <w:lang w:val="en-US" w:eastAsia="zh-CN"/>
        </w:rPr>
        <w:t>。</w:t>
      </w:r>
    </w:p>
    <w:p>
      <w:pPr>
        <w:numPr>
          <w:ilvl w:val="0"/>
          <w:numId w:val="0"/>
        </w:numPr>
        <w:ind w:firstLine="281" w:firstLineChars="100"/>
        <w:jc w:val="both"/>
        <w:rPr>
          <w:rFonts w:hint="eastAsia"/>
          <w:b/>
          <w:bCs/>
          <w:sz w:val="28"/>
          <w:szCs w:val="28"/>
          <w:lang w:val="en-US" w:eastAsia="zh-CN"/>
        </w:rPr>
      </w:pPr>
      <w:r>
        <w:rPr>
          <w:rFonts w:hint="eastAsia"/>
          <w:b/>
          <w:bCs/>
          <w:sz w:val="28"/>
          <w:szCs w:val="28"/>
          <w:lang w:val="en-US" w:eastAsia="zh-CN"/>
        </w:rPr>
        <w:t>7.2 废气污染物监测内容及频次</w:t>
      </w:r>
    </w:p>
    <w:p>
      <w:pPr>
        <w:ind w:firstLine="560" w:firstLineChars="200"/>
        <w:rPr>
          <w:rFonts w:hint="eastAsia" w:ascii="仿宋" w:hAnsi="仿宋" w:eastAsia="仿宋" w:cs="仿宋"/>
          <w:bCs/>
          <w:sz w:val="28"/>
          <w:szCs w:val="28"/>
          <w:lang w:val="en-US" w:eastAsia="zh-CN"/>
        </w:rPr>
      </w:pPr>
      <w:r>
        <w:rPr>
          <w:rFonts w:hint="eastAsia" w:ascii="仿宋" w:hAnsi="仿宋" w:eastAsia="仿宋" w:cs="仿宋"/>
          <w:bCs/>
          <w:sz w:val="28"/>
          <w:szCs w:val="28"/>
          <w:lang w:eastAsia="zh-CN"/>
        </w:rPr>
        <w:t>本项目产生的废气可分为有组织粉尘和无组织颗粒物；有组织粉尘主要为搅拌进料斗除尘器出口排放的粉尘；无组织颗粒物主要有</w:t>
      </w:r>
      <w:r>
        <w:rPr>
          <w:rFonts w:hint="eastAsia" w:ascii="仿宋" w:hAnsi="仿宋" w:eastAsia="仿宋" w:cs="仿宋"/>
          <w:b w:val="0"/>
          <w:bCs w:val="0"/>
          <w:sz w:val="28"/>
          <w:szCs w:val="28"/>
          <w:lang w:val="en-US" w:eastAsia="zh-CN"/>
        </w:rPr>
        <w:t>砂石堆场装卸扬尘、筒仓仓顶粉尘、投料、输送皮带、</w:t>
      </w:r>
      <w:r>
        <w:rPr>
          <w:rFonts w:hint="eastAsia" w:ascii="仿宋" w:hAnsi="仿宋" w:eastAsia="仿宋" w:cs="仿宋"/>
          <w:bCs/>
          <w:sz w:val="28"/>
          <w:szCs w:val="28"/>
          <w:lang w:eastAsia="zh-CN"/>
        </w:rPr>
        <w:t>以及道路运输过程中产生的粉尘颗粒物，具体监测内容、点位及频次见表</w:t>
      </w:r>
      <w:r>
        <w:rPr>
          <w:rFonts w:hint="eastAsia" w:ascii="仿宋" w:hAnsi="仿宋" w:eastAsia="仿宋" w:cs="仿宋"/>
          <w:bCs/>
          <w:sz w:val="28"/>
          <w:szCs w:val="28"/>
          <w:lang w:val="en-US" w:eastAsia="zh-CN"/>
        </w:rPr>
        <w:t>7-2。</w:t>
      </w:r>
    </w:p>
    <w:p>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表7-2               废气污染源监测内容一览表</w:t>
      </w:r>
    </w:p>
    <w:tbl>
      <w:tblPr>
        <w:tblStyle w:val="13"/>
        <w:tblW w:w="8808" w:type="dxa"/>
        <w:jc w:val="center"/>
        <w:tblInd w:w="-50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2"/>
        <w:gridCol w:w="1517"/>
        <w:gridCol w:w="1170"/>
        <w:gridCol w:w="1066"/>
        <w:gridCol w:w="2040"/>
        <w:gridCol w:w="17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19" w:hRule="atLeast"/>
          <w:tblHeader/>
          <w:jc w:val="center"/>
        </w:trPr>
        <w:tc>
          <w:tcPr>
            <w:tcW w:w="1272" w:type="dxa"/>
            <w:vAlign w:val="center"/>
          </w:tcPr>
          <w:p>
            <w:pPr>
              <w:spacing w:line="280" w:lineRule="exact"/>
              <w:jc w:val="center"/>
              <w:rPr>
                <w:rFonts w:hint="eastAsia"/>
                <w:szCs w:val="21"/>
                <w:lang w:val="en-US" w:eastAsia="zh-CN"/>
              </w:rPr>
            </w:pPr>
            <w:r>
              <w:rPr>
                <w:rFonts w:hint="eastAsia"/>
                <w:szCs w:val="21"/>
                <w:lang w:val="en-US" w:eastAsia="zh-CN"/>
              </w:rPr>
              <w:t>污染源名称</w:t>
            </w:r>
          </w:p>
        </w:tc>
        <w:tc>
          <w:tcPr>
            <w:tcW w:w="1517" w:type="dxa"/>
            <w:vAlign w:val="center"/>
          </w:tcPr>
          <w:p>
            <w:pPr>
              <w:spacing w:line="280" w:lineRule="exact"/>
              <w:jc w:val="center"/>
              <w:rPr>
                <w:rFonts w:hint="eastAsia"/>
                <w:szCs w:val="21"/>
                <w:lang w:val="en-US" w:eastAsia="zh-CN"/>
              </w:rPr>
            </w:pPr>
            <w:r>
              <w:rPr>
                <w:rFonts w:hint="eastAsia"/>
                <w:szCs w:val="21"/>
                <w:lang w:val="en-US" w:eastAsia="zh-CN"/>
              </w:rPr>
              <w:t>测点位置</w:t>
            </w:r>
          </w:p>
        </w:tc>
        <w:tc>
          <w:tcPr>
            <w:tcW w:w="1170" w:type="dxa"/>
            <w:tcBorders>
              <w:right w:val="single" w:color="auto" w:sz="4" w:space="0"/>
            </w:tcBorders>
            <w:vAlign w:val="center"/>
          </w:tcPr>
          <w:p>
            <w:pPr>
              <w:spacing w:line="280" w:lineRule="exact"/>
              <w:jc w:val="center"/>
              <w:rPr>
                <w:rFonts w:hint="eastAsia"/>
                <w:szCs w:val="21"/>
                <w:lang w:val="en-US" w:eastAsia="zh-CN"/>
              </w:rPr>
            </w:pPr>
            <w:r>
              <w:rPr>
                <w:rFonts w:hint="eastAsia"/>
                <w:szCs w:val="21"/>
                <w:lang w:val="en-US" w:eastAsia="zh-CN"/>
              </w:rPr>
              <w:t>监测项目</w:t>
            </w:r>
          </w:p>
        </w:tc>
        <w:tc>
          <w:tcPr>
            <w:tcW w:w="1066" w:type="dxa"/>
            <w:tcBorders>
              <w:left w:val="single" w:color="auto" w:sz="4" w:space="0"/>
              <w:right w:val="single" w:color="auto" w:sz="4" w:space="0"/>
            </w:tcBorders>
            <w:vAlign w:val="center"/>
          </w:tcPr>
          <w:p>
            <w:pPr>
              <w:spacing w:line="280" w:lineRule="exact"/>
              <w:jc w:val="center"/>
              <w:rPr>
                <w:rFonts w:hint="eastAsia"/>
                <w:szCs w:val="21"/>
                <w:lang w:val="en-US" w:eastAsia="zh-CN"/>
              </w:rPr>
            </w:pPr>
            <w:r>
              <w:rPr>
                <w:rFonts w:hint="eastAsia"/>
                <w:szCs w:val="21"/>
                <w:lang w:val="en-US" w:eastAsia="zh-CN"/>
              </w:rPr>
              <w:t>监测频次</w:t>
            </w:r>
          </w:p>
        </w:tc>
        <w:tc>
          <w:tcPr>
            <w:tcW w:w="2040" w:type="dxa"/>
            <w:vAlign w:val="center"/>
          </w:tcPr>
          <w:p>
            <w:pPr>
              <w:spacing w:line="280" w:lineRule="exact"/>
              <w:jc w:val="center"/>
              <w:rPr>
                <w:rFonts w:hint="eastAsia"/>
                <w:szCs w:val="21"/>
                <w:lang w:val="en-US" w:eastAsia="zh-CN"/>
              </w:rPr>
            </w:pPr>
            <w:r>
              <w:rPr>
                <w:rFonts w:hint="eastAsia"/>
                <w:szCs w:val="21"/>
                <w:lang w:val="en-US" w:eastAsia="zh-CN"/>
              </w:rPr>
              <w:t>测试要求</w:t>
            </w:r>
          </w:p>
        </w:tc>
        <w:tc>
          <w:tcPr>
            <w:tcW w:w="1743" w:type="dxa"/>
            <w:vAlign w:val="center"/>
          </w:tcPr>
          <w:p>
            <w:pPr>
              <w:spacing w:line="280" w:lineRule="exact"/>
              <w:jc w:val="center"/>
              <w:rPr>
                <w:rFonts w:hint="eastAsia"/>
                <w:szCs w:val="21"/>
                <w:lang w:val="en-US" w:eastAsia="zh-CN"/>
              </w:rPr>
            </w:pPr>
            <w:r>
              <w:rPr>
                <w:rFonts w:hint="eastAsia"/>
                <w:szCs w:val="21"/>
                <w:lang w:val="en-US" w:eastAsia="zh-CN"/>
              </w:rPr>
              <w:t>执行标准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102" w:hRule="atLeast"/>
          <w:jc w:val="center"/>
        </w:trPr>
        <w:tc>
          <w:tcPr>
            <w:tcW w:w="1272" w:type="dxa"/>
            <w:vAlign w:val="center"/>
          </w:tcPr>
          <w:p>
            <w:pPr>
              <w:spacing w:line="280" w:lineRule="exact"/>
              <w:jc w:val="center"/>
              <w:rPr>
                <w:rFonts w:hint="eastAsia"/>
                <w:szCs w:val="21"/>
                <w:lang w:val="en-US" w:eastAsia="zh-CN"/>
              </w:rPr>
            </w:pPr>
            <w:r>
              <w:rPr>
                <w:rFonts w:hint="eastAsia"/>
                <w:szCs w:val="21"/>
                <w:lang w:val="en-US" w:eastAsia="zh-CN"/>
              </w:rPr>
              <w:t>搅拌进料斗</w:t>
            </w:r>
          </w:p>
        </w:tc>
        <w:tc>
          <w:tcPr>
            <w:tcW w:w="1517" w:type="dxa"/>
            <w:vAlign w:val="center"/>
          </w:tcPr>
          <w:p>
            <w:pPr>
              <w:spacing w:line="280" w:lineRule="exact"/>
              <w:jc w:val="center"/>
              <w:rPr>
                <w:rFonts w:hint="eastAsia"/>
                <w:szCs w:val="21"/>
                <w:lang w:val="en-US" w:eastAsia="zh-CN"/>
              </w:rPr>
            </w:pPr>
            <w:r>
              <w:rPr>
                <w:rFonts w:hint="eastAsia"/>
                <w:szCs w:val="21"/>
                <w:lang w:val="en-US" w:eastAsia="zh-CN"/>
              </w:rPr>
              <w:t>除尘设施出口</w:t>
            </w:r>
          </w:p>
        </w:tc>
        <w:tc>
          <w:tcPr>
            <w:tcW w:w="1170" w:type="dxa"/>
            <w:tcBorders>
              <w:right w:val="single" w:color="auto" w:sz="4" w:space="0"/>
            </w:tcBorders>
            <w:vAlign w:val="center"/>
          </w:tcPr>
          <w:p>
            <w:pPr>
              <w:spacing w:line="280" w:lineRule="exact"/>
              <w:jc w:val="center"/>
              <w:rPr>
                <w:rFonts w:hint="eastAsia"/>
                <w:szCs w:val="21"/>
                <w:lang w:val="en-US" w:eastAsia="zh-CN"/>
              </w:rPr>
            </w:pPr>
            <w:r>
              <w:rPr>
                <w:rFonts w:hint="eastAsia"/>
                <w:szCs w:val="21"/>
                <w:lang w:val="en-US" w:eastAsia="zh-CN"/>
              </w:rPr>
              <w:t>粉尘排放浓度、</w:t>
            </w:r>
          </w:p>
          <w:p>
            <w:pPr>
              <w:spacing w:line="280" w:lineRule="exact"/>
              <w:jc w:val="center"/>
              <w:rPr>
                <w:rFonts w:hint="eastAsia"/>
                <w:szCs w:val="21"/>
                <w:lang w:val="en-US" w:eastAsia="zh-CN"/>
              </w:rPr>
            </w:pPr>
            <w:r>
              <w:rPr>
                <w:rFonts w:hint="eastAsia"/>
                <w:szCs w:val="21"/>
                <w:lang w:val="en-US" w:eastAsia="zh-CN"/>
              </w:rPr>
              <w:t>排放量</w:t>
            </w:r>
          </w:p>
        </w:tc>
        <w:tc>
          <w:tcPr>
            <w:tcW w:w="1066" w:type="dxa"/>
            <w:tcBorders>
              <w:left w:val="single" w:color="auto" w:sz="4" w:space="0"/>
              <w:right w:val="single" w:color="auto" w:sz="4" w:space="0"/>
            </w:tcBorders>
            <w:vAlign w:val="center"/>
          </w:tcPr>
          <w:p>
            <w:pPr>
              <w:spacing w:line="280" w:lineRule="exact"/>
              <w:jc w:val="center"/>
              <w:rPr>
                <w:rFonts w:hint="eastAsia"/>
                <w:szCs w:val="21"/>
                <w:lang w:val="en-US" w:eastAsia="zh-CN"/>
              </w:rPr>
            </w:pPr>
            <w:r>
              <w:rPr>
                <w:rFonts w:hint="eastAsia"/>
                <w:szCs w:val="21"/>
                <w:lang w:val="en-US" w:eastAsia="zh-CN"/>
              </w:rPr>
              <w:t>连续2天</w:t>
            </w:r>
          </w:p>
          <w:p>
            <w:pPr>
              <w:spacing w:line="280" w:lineRule="exact"/>
              <w:jc w:val="center"/>
              <w:rPr>
                <w:rFonts w:hint="eastAsia"/>
                <w:szCs w:val="21"/>
                <w:lang w:val="en-US" w:eastAsia="zh-CN"/>
              </w:rPr>
            </w:pPr>
            <w:r>
              <w:rPr>
                <w:rFonts w:hint="eastAsia"/>
                <w:szCs w:val="21"/>
                <w:lang w:val="en-US" w:eastAsia="zh-CN"/>
              </w:rPr>
              <w:t>每天3次</w:t>
            </w:r>
          </w:p>
        </w:tc>
        <w:tc>
          <w:tcPr>
            <w:tcW w:w="2040" w:type="dxa"/>
            <w:vAlign w:val="center"/>
          </w:tcPr>
          <w:p>
            <w:pPr>
              <w:spacing w:line="280" w:lineRule="exact"/>
              <w:jc w:val="center"/>
              <w:rPr>
                <w:rFonts w:hint="eastAsia"/>
                <w:szCs w:val="21"/>
                <w:lang w:val="en-US" w:eastAsia="zh-CN"/>
              </w:rPr>
            </w:pPr>
            <w:r>
              <w:rPr>
                <w:rFonts w:hint="eastAsia"/>
                <w:szCs w:val="21"/>
                <w:lang w:val="en-US" w:eastAsia="zh-CN"/>
              </w:rPr>
              <w:t>工况正常，生产负荷达设计负荷80%上</w:t>
            </w:r>
          </w:p>
        </w:tc>
        <w:tc>
          <w:tcPr>
            <w:tcW w:w="1743" w:type="dxa"/>
            <w:vMerge w:val="restart"/>
            <w:vAlign w:val="center"/>
          </w:tcPr>
          <w:p>
            <w:pPr>
              <w:spacing w:line="280" w:lineRule="exact"/>
              <w:jc w:val="center"/>
              <w:rPr>
                <w:rFonts w:hint="eastAsia"/>
                <w:szCs w:val="21"/>
                <w:lang w:val="en-US" w:eastAsia="zh-CN"/>
              </w:rPr>
            </w:pPr>
            <w:r>
              <w:rPr>
                <w:rFonts w:hint="eastAsia"/>
                <w:szCs w:val="21"/>
                <w:lang w:val="en-US" w:eastAsia="zh-CN"/>
              </w:rPr>
              <w:t>《水泥工业大气污染物排放标准》（GB4915-2013）表3、表2标准中相关标准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089" w:hRule="atLeast"/>
          <w:jc w:val="center"/>
        </w:trPr>
        <w:tc>
          <w:tcPr>
            <w:tcW w:w="1272" w:type="dxa"/>
            <w:vAlign w:val="center"/>
          </w:tcPr>
          <w:p>
            <w:pPr>
              <w:spacing w:line="280" w:lineRule="exact"/>
              <w:jc w:val="center"/>
              <w:rPr>
                <w:rFonts w:hint="eastAsia"/>
                <w:szCs w:val="21"/>
                <w:lang w:val="en-US" w:eastAsia="zh-CN"/>
              </w:rPr>
            </w:pPr>
            <w:r>
              <w:rPr>
                <w:rFonts w:hint="eastAsia"/>
                <w:szCs w:val="21"/>
                <w:lang w:val="en-US" w:eastAsia="zh-CN"/>
              </w:rPr>
              <w:t>厂界</w:t>
            </w:r>
          </w:p>
          <w:p>
            <w:pPr>
              <w:spacing w:line="280" w:lineRule="exact"/>
              <w:jc w:val="center"/>
              <w:rPr>
                <w:rFonts w:hint="eastAsia"/>
                <w:szCs w:val="21"/>
                <w:lang w:val="en-US" w:eastAsia="zh-CN"/>
              </w:rPr>
            </w:pPr>
            <w:r>
              <w:rPr>
                <w:rFonts w:hint="eastAsia"/>
                <w:szCs w:val="21"/>
                <w:lang w:val="en-US" w:eastAsia="zh-CN"/>
              </w:rPr>
              <w:t>无组织排放</w:t>
            </w:r>
          </w:p>
        </w:tc>
        <w:tc>
          <w:tcPr>
            <w:tcW w:w="1517" w:type="dxa"/>
            <w:vAlign w:val="center"/>
          </w:tcPr>
          <w:p>
            <w:pPr>
              <w:spacing w:line="280" w:lineRule="exact"/>
              <w:jc w:val="center"/>
              <w:rPr>
                <w:rFonts w:hint="eastAsia"/>
                <w:szCs w:val="21"/>
                <w:lang w:val="en-US" w:eastAsia="zh-CN"/>
              </w:rPr>
            </w:pPr>
            <w:r>
              <w:rPr>
                <w:rFonts w:hint="eastAsia"/>
                <w:szCs w:val="21"/>
                <w:lang w:val="en-US" w:eastAsia="zh-CN"/>
              </w:rPr>
              <w:t>布5个点，上风向设1个对照点，下风向设4个监控点</w:t>
            </w:r>
          </w:p>
        </w:tc>
        <w:tc>
          <w:tcPr>
            <w:tcW w:w="1170" w:type="dxa"/>
            <w:tcBorders>
              <w:right w:val="single" w:color="auto" w:sz="4" w:space="0"/>
            </w:tcBorders>
            <w:vAlign w:val="center"/>
          </w:tcPr>
          <w:p>
            <w:pPr>
              <w:spacing w:line="280" w:lineRule="exact"/>
              <w:jc w:val="center"/>
              <w:rPr>
                <w:rFonts w:hint="eastAsia"/>
                <w:szCs w:val="21"/>
                <w:lang w:val="en-US" w:eastAsia="zh-CN"/>
              </w:rPr>
            </w:pPr>
            <w:r>
              <w:rPr>
                <w:rFonts w:hint="eastAsia"/>
                <w:szCs w:val="21"/>
                <w:lang w:val="en-US" w:eastAsia="zh-CN"/>
              </w:rPr>
              <w:t>颗粒物</w:t>
            </w:r>
          </w:p>
          <w:p>
            <w:pPr>
              <w:spacing w:line="280" w:lineRule="exact"/>
              <w:jc w:val="center"/>
              <w:rPr>
                <w:rFonts w:hint="eastAsia"/>
                <w:szCs w:val="21"/>
                <w:lang w:val="en-US" w:eastAsia="zh-CN"/>
              </w:rPr>
            </w:pPr>
            <w:r>
              <w:rPr>
                <w:rFonts w:hint="eastAsia"/>
                <w:szCs w:val="21"/>
                <w:lang w:val="en-US" w:eastAsia="zh-CN"/>
              </w:rPr>
              <w:t>排放浓度</w:t>
            </w:r>
          </w:p>
        </w:tc>
        <w:tc>
          <w:tcPr>
            <w:tcW w:w="1066" w:type="dxa"/>
            <w:tcBorders>
              <w:left w:val="single" w:color="auto" w:sz="4" w:space="0"/>
              <w:right w:val="single" w:color="auto" w:sz="4" w:space="0"/>
            </w:tcBorders>
            <w:vAlign w:val="center"/>
          </w:tcPr>
          <w:p>
            <w:pPr>
              <w:spacing w:line="280" w:lineRule="exact"/>
              <w:jc w:val="center"/>
              <w:rPr>
                <w:rFonts w:hint="eastAsia"/>
                <w:szCs w:val="21"/>
                <w:lang w:val="en-US" w:eastAsia="zh-CN"/>
              </w:rPr>
            </w:pPr>
            <w:r>
              <w:rPr>
                <w:rFonts w:hint="eastAsia"/>
                <w:szCs w:val="21"/>
                <w:lang w:val="en-US" w:eastAsia="zh-CN"/>
              </w:rPr>
              <w:t>连续2天</w:t>
            </w:r>
          </w:p>
          <w:p>
            <w:pPr>
              <w:spacing w:line="280" w:lineRule="exact"/>
              <w:jc w:val="center"/>
              <w:rPr>
                <w:rFonts w:hint="eastAsia"/>
                <w:szCs w:val="21"/>
                <w:lang w:val="en-US" w:eastAsia="zh-CN"/>
              </w:rPr>
            </w:pPr>
            <w:r>
              <w:rPr>
                <w:rFonts w:hint="eastAsia"/>
                <w:szCs w:val="21"/>
                <w:lang w:val="en-US" w:eastAsia="zh-CN"/>
              </w:rPr>
              <w:t>每天3次</w:t>
            </w:r>
          </w:p>
        </w:tc>
        <w:tc>
          <w:tcPr>
            <w:tcW w:w="2040" w:type="dxa"/>
            <w:tcBorders>
              <w:top w:val="single" w:color="auto" w:sz="4" w:space="0"/>
              <w:bottom w:val="single" w:color="auto" w:sz="4" w:space="0"/>
            </w:tcBorders>
            <w:vAlign w:val="center"/>
          </w:tcPr>
          <w:p>
            <w:pPr>
              <w:spacing w:line="280" w:lineRule="exact"/>
              <w:jc w:val="center"/>
              <w:rPr>
                <w:rFonts w:hint="eastAsia"/>
                <w:szCs w:val="21"/>
                <w:lang w:val="en-US" w:eastAsia="zh-CN"/>
              </w:rPr>
            </w:pPr>
            <w:r>
              <w:rPr>
                <w:rFonts w:hint="eastAsia"/>
                <w:szCs w:val="21"/>
                <w:lang w:val="en-US" w:eastAsia="zh-CN"/>
              </w:rPr>
              <w:t>测点高度大于1.5m，在全厂正常生产情况下进行，记录气象参数</w:t>
            </w:r>
          </w:p>
        </w:tc>
        <w:tc>
          <w:tcPr>
            <w:tcW w:w="1743" w:type="dxa"/>
            <w:vMerge w:val="continue"/>
            <w:tcBorders>
              <w:bottom w:val="single" w:color="auto" w:sz="4" w:space="0"/>
            </w:tcBorders>
            <w:vAlign w:val="center"/>
          </w:tcPr>
          <w:p>
            <w:pPr>
              <w:jc w:val="center"/>
              <w:rPr>
                <w:szCs w:val="21"/>
              </w:rPr>
            </w:pPr>
          </w:p>
        </w:tc>
      </w:tr>
    </w:tbl>
    <w:p>
      <w:pPr>
        <w:numPr>
          <w:ilvl w:val="0"/>
          <w:numId w:val="0"/>
        </w:numPr>
        <w:ind w:firstLine="281" w:firstLineChars="100"/>
        <w:jc w:val="both"/>
        <w:rPr>
          <w:rFonts w:hint="eastAsia"/>
          <w:b/>
          <w:bCs/>
          <w:sz w:val="28"/>
          <w:szCs w:val="28"/>
          <w:lang w:val="en-US" w:eastAsia="zh-CN"/>
        </w:rPr>
      </w:pPr>
      <w:r>
        <w:rPr>
          <w:rFonts w:hint="eastAsia"/>
          <w:b/>
          <w:bCs/>
          <w:sz w:val="28"/>
          <w:szCs w:val="28"/>
          <w:lang w:val="en-US" w:eastAsia="zh-CN"/>
        </w:rPr>
        <w:t>7.3 噪声监测内容及频次</w:t>
      </w:r>
    </w:p>
    <w:p>
      <w:pPr>
        <w:pStyle w:val="10"/>
        <w:spacing w:after="0" w:line="240" w:lineRule="auto"/>
        <w:rPr>
          <w:rFonts w:ascii="仿宋" w:hAnsi="仿宋" w:eastAsia="仿宋" w:cs="仿宋"/>
          <w:bCs/>
          <w:sz w:val="28"/>
          <w:szCs w:val="28"/>
        </w:rPr>
      </w:pPr>
      <w:r>
        <w:rPr>
          <w:rFonts w:hint="eastAsia" w:ascii="仿宋" w:hAnsi="仿宋" w:eastAsia="仿宋" w:cs="仿宋"/>
          <w:bCs/>
          <w:sz w:val="28"/>
          <w:szCs w:val="28"/>
        </w:rPr>
        <w:t xml:space="preserve"> </w:t>
      </w:r>
      <w:r>
        <w:rPr>
          <w:rFonts w:hint="eastAsia" w:ascii="仿宋" w:hAnsi="仿宋" w:eastAsia="仿宋" w:cs="仿宋"/>
          <w:bCs/>
          <w:sz w:val="28"/>
          <w:szCs w:val="28"/>
          <w:lang w:val="en-US" w:eastAsia="zh-CN"/>
        </w:rPr>
        <w:t xml:space="preserve">    </w:t>
      </w:r>
      <w:r>
        <w:rPr>
          <w:rFonts w:hint="eastAsia" w:ascii="仿宋" w:hAnsi="仿宋" w:eastAsia="仿宋" w:cs="仿宋"/>
          <w:b w:val="0"/>
          <w:bCs w:val="0"/>
          <w:sz w:val="28"/>
          <w:szCs w:val="28"/>
          <w:lang w:val="en-US" w:eastAsia="zh-CN"/>
        </w:rPr>
        <w:t>项目产生的噪声来源主要为装载机、螺旋输送机、搅拌机、搅拌车、空压机、各类水泵等，具体</w:t>
      </w:r>
      <w:r>
        <w:rPr>
          <w:rFonts w:hint="eastAsia" w:ascii="仿宋" w:hAnsi="仿宋" w:eastAsia="仿宋" w:cs="仿宋"/>
          <w:bCs/>
          <w:sz w:val="28"/>
          <w:szCs w:val="28"/>
        </w:rPr>
        <w:t>监测内容、点位</w:t>
      </w:r>
      <w:r>
        <w:rPr>
          <w:rFonts w:hint="eastAsia" w:ascii="仿宋" w:hAnsi="仿宋" w:eastAsia="仿宋" w:cs="仿宋"/>
          <w:bCs/>
          <w:sz w:val="28"/>
          <w:szCs w:val="28"/>
          <w:lang w:eastAsia="zh-CN"/>
        </w:rPr>
        <w:t>及</w:t>
      </w:r>
      <w:r>
        <w:rPr>
          <w:rFonts w:hint="eastAsia" w:ascii="仿宋" w:hAnsi="仿宋" w:eastAsia="仿宋" w:cs="仿宋"/>
          <w:bCs/>
          <w:sz w:val="28"/>
          <w:szCs w:val="28"/>
        </w:rPr>
        <w:t>频次见表</w:t>
      </w:r>
      <w:r>
        <w:rPr>
          <w:rFonts w:hint="eastAsia" w:ascii="仿宋" w:hAnsi="仿宋" w:eastAsia="仿宋" w:cs="仿宋"/>
          <w:bCs/>
          <w:sz w:val="28"/>
          <w:szCs w:val="28"/>
          <w:lang w:val="en-US" w:eastAsia="zh-CN"/>
        </w:rPr>
        <w:t>7-3</w:t>
      </w:r>
      <w:r>
        <w:rPr>
          <w:rFonts w:hint="eastAsia" w:ascii="仿宋" w:hAnsi="仿宋" w:eastAsia="仿宋" w:cs="仿宋"/>
          <w:bCs/>
          <w:sz w:val="28"/>
          <w:szCs w:val="28"/>
        </w:rPr>
        <w:t>。</w:t>
      </w:r>
    </w:p>
    <w:p>
      <w:pPr>
        <w:pStyle w:val="10"/>
        <w:spacing w:after="0" w:line="240" w:lineRule="auto"/>
        <w:rPr>
          <w:b/>
          <w:sz w:val="28"/>
          <w:szCs w:val="28"/>
        </w:rPr>
      </w:pPr>
      <w:r>
        <w:rPr>
          <w:rFonts w:hint="eastAsia"/>
          <w:b/>
          <w:sz w:val="28"/>
          <w:szCs w:val="28"/>
        </w:rPr>
        <w:t>表</w:t>
      </w:r>
      <w:r>
        <w:rPr>
          <w:rFonts w:hint="eastAsia"/>
          <w:b/>
          <w:sz w:val="28"/>
          <w:szCs w:val="28"/>
          <w:lang w:val="en-US" w:eastAsia="zh-CN"/>
        </w:rPr>
        <w:t>7-3</w:t>
      </w:r>
      <w:r>
        <w:rPr>
          <w:rFonts w:hint="eastAsia"/>
          <w:b/>
          <w:sz w:val="28"/>
          <w:szCs w:val="28"/>
        </w:rPr>
        <w:t xml:space="preserve">                噪声</w:t>
      </w:r>
      <w:r>
        <w:rPr>
          <w:b/>
          <w:sz w:val="28"/>
          <w:szCs w:val="28"/>
        </w:rPr>
        <w:t>污染源监测内容一览表</w:t>
      </w:r>
    </w:p>
    <w:tbl>
      <w:tblPr>
        <w:tblStyle w:val="13"/>
        <w:tblW w:w="8960" w:type="dxa"/>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52"/>
        <w:gridCol w:w="1203"/>
        <w:gridCol w:w="1878"/>
        <w:gridCol w:w="4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0" w:hRule="atLeast"/>
        </w:trPr>
        <w:tc>
          <w:tcPr>
            <w:tcW w:w="1452" w:type="dxa"/>
            <w:tcBorders>
              <w:top w:val="single" w:color="000000" w:sz="2" w:space="0"/>
              <w:left w:val="single" w:color="000000" w:sz="2" w:space="0"/>
              <w:bottom w:val="single" w:color="000000" w:sz="2" w:space="0"/>
              <w:right w:val="single" w:color="000000" w:sz="2" w:space="0"/>
            </w:tcBorders>
            <w:vAlign w:val="center"/>
          </w:tcPr>
          <w:p>
            <w:pPr>
              <w:spacing w:line="280" w:lineRule="exact"/>
              <w:jc w:val="center"/>
              <w:rPr>
                <w:rFonts w:hint="eastAsia"/>
                <w:szCs w:val="21"/>
                <w:lang w:val="en-US" w:eastAsia="zh-CN"/>
              </w:rPr>
            </w:pPr>
            <w:r>
              <w:rPr>
                <w:rFonts w:hint="eastAsia"/>
                <w:szCs w:val="21"/>
                <w:lang w:val="en-US" w:eastAsia="zh-CN"/>
              </w:rPr>
              <w:t>监测对象</w:t>
            </w:r>
          </w:p>
        </w:tc>
        <w:tc>
          <w:tcPr>
            <w:tcW w:w="1203" w:type="dxa"/>
            <w:tcBorders>
              <w:top w:val="single" w:color="000000" w:sz="2" w:space="0"/>
              <w:left w:val="single" w:color="auto" w:sz="4" w:space="0"/>
              <w:bottom w:val="single" w:color="000000" w:sz="2" w:space="0"/>
              <w:right w:val="single" w:color="000000" w:sz="2" w:space="0"/>
            </w:tcBorders>
            <w:vAlign w:val="center"/>
          </w:tcPr>
          <w:p>
            <w:pPr>
              <w:spacing w:line="280" w:lineRule="exact"/>
              <w:jc w:val="center"/>
              <w:rPr>
                <w:rFonts w:hint="eastAsia"/>
                <w:szCs w:val="21"/>
                <w:lang w:val="en-US" w:eastAsia="zh-CN"/>
              </w:rPr>
            </w:pPr>
            <w:r>
              <w:rPr>
                <w:rFonts w:hint="eastAsia"/>
                <w:szCs w:val="21"/>
                <w:lang w:val="en-US" w:eastAsia="zh-CN"/>
              </w:rPr>
              <w:t>监测项目</w:t>
            </w:r>
          </w:p>
        </w:tc>
        <w:tc>
          <w:tcPr>
            <w:tcW w:w="1878" w:type="dxa"/>
            <w:tcBorders>
              <w:top w:val="single" w:color="000000" w:sz="2" w:space="0"/>
              <w:left w:val="single" w:color="auto" w:sz="4" w:space="0"/>
              <w:bottom w:val="single" w:color="000000" w:sz="2" w:space="0"/>
              <w:right w:val="single" w:color="000000" w:sz="2" w:space="0"/>
            </w:tcBorders>
            <w:vAlign w:val="center"/>
          </w:tcPr>
          <w:p>
            <w:pPr>
              <w:spacing w:line="280" w:lineRule="exact"/>
              <w:jc w:val="center"/>
              <w:rPr>
                <w:rFonts w:hint="eastAsia"/>
                <w:szCs w:val="21"/>
                <w:lang w:val="en-US" w:eastAsia="zh-CN"/>
              </w:rPr>
            </w:pPr>
            <w:r>
              <w:rPr>
                <w:rFonts w:hint="eastAsia"/>
                <w:szCs w:val="21"/>
                <w:lang w:val="en-US" w:eastAsia="zh-CN"/>
              </w:rPr>
              <w:t>监测频次</w:t>
            </w:r>
          </w:p>
        </w:tc>
        <w:tc>
          <w:tcPr>
            <w:tcW w:w="4427" w:type="dxa"/>
            <w:tcBorders>
              <w:top w:val="single" w:color="000000" w:sz="2" w:space="0"/>
              <w:left w:val="single" w:color="auto" w:sz="4" w:space="0"/>
              <w:bottom w:val="single" w:color="000000" w:sz="2" w:space="0"/>
              <w:right w:val="single" w:color="000000" w:sz="2" w:space="0"/>
            </w:tcBorders>
            <w:vAlign w:val="center"/>
          </w:tcPr>
          <w:p>
            <w:pPr>
              <w:spacing w:line="280" w:lineRule="exact"/>
              <w:jc w:val="center"/>
              <w:rPr>
                <w:rFonts w:hint="eastAsia"/>
                <w:szCs w:val="21"/>
                <w:lang w:val="en-US" w:eastAsia="zh-CN"/>
              </w:rPr>
            </w:pPr>
            <w:r>
              <w:rPr>
                <w:rFonts w:hint="eastAsia"/>
                <w:szCs w:val="21"/>
                <w:lang w:val="en-US" w:eastAsia="zh-CN"/>
              </w:rPr>
              <w:t>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66" w:hRule="atLeast"/>
        </w:trPr>
        <w:tc>
          <w:tcPr>
            <w:tcW w:w="1452" w:type="dxa"/>
            <w:tcBorders>
              <w:top w:val="single" w:color="auto" w:sz="4" w:space="0"/>
              <w:left w:val="single" w:color="000000" w:sz="2" w:space="0"/>
              <w:right w:val="single" w:color="000000" w:sz="2" w:space="0"/>
            </w:tcBorders>
            <w:vAlign w:val="center"/>
          </w:tcPr>
          <w:p>
            <w:pPr>
              <w:spacing w:line="280" w:lineRule="exact"/>
              <w:jc w:val="center"/>
              <w:rPr>
                <w:rFonts w:hint="eastAsia"/>
                <w:szCs w:val="21"/>
                <w:lang w:val="en-US" w:eastAsia="zh-CN"/>
              </w:rPr>
            </w:pPr>
            <w:r>
              <w:rPr>
                <w:rFonts w:hint="eastAsia"/>
                <w:szCs w:val="21"/>
                <w:lang w:val="en-US" w:eastAsia="zh-CN"/>
              </w:rPr>
              <w:t>厂界四周</w:t>
            </w:r>
          </w:p>
        </w:tc>
        <w:tc>
          <w:tcPr>
            <w:tcW w:w="1203" w:type="dxa"/>
            <w:tcBorders>
              <w:top w:val="single" w:color="auto" w:sz="4" w:space="0"/>
              <w:left w:val="single" w:color="auto" w:sz="4" w:space="0"/>
              <w:right w:val="single" w:color="000000" w:sz="2" w:space="0"/>
            </w:tcBorders>
            <w:vAlign w:val="center"/>
          </w:tcPr>
          <w:p>
            <w:pPr>
              <w:spacing w:line="280" w:lineRule="exact"/>
              <w:jc w:val="center"/>
              <w:rPr>
                <w:rFonts w:hint="eastAsia"/>
                <w:szCs w:val="21"/>
                <w:lang w:val="en-US" w:eastAsia="zh-CN"/>
              </w:rPr>
            </w:pPr>
            <w:r>
              <w:rPr>
                <w:rFonts w:hint="eastAsia"/>
                <w:szCs w:val="21"/>
                <w:lang w:val="en-US" w:eastAsia="zh-CN"/>
              </w:rPr>
              <w:t>Leq</w:t>
            </w:r>
          </w:p>
        </w:tc>
        <w:tc>
          <w:tcPr>
            <w:tcW w:w="1878" w:type="dxa"/>
            <w:tcBorders>
              <w:top w:val="single" w:color="auto" w:sz="4" w:space="0"/>
              <w:left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szCs w:val="21"/>
                <w:lang w:val="en-US" w:eastAsia="zh-CN"/>
              </w:rPr>
            </w:pPr>
            <w:r>
              <w:rPr>
                <w:rFonts w:hint="eastAsia"/>
                <w:szCs w:val="21"/>
                <w:lang w:val="en-US" w:eastAsia="zh-CN"/>
              </w:rPr>
              <w:t>监测2天，</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szCs w:val="21"/>
                <w:lang w:val="en-US" w:eastAsia="zh-CN"/>
              </w:rPr>
            </w:pPr>
            <w:r>
              <w:rPr>
                <w:rFonts w:hint="eastAsia"/>
                <w:szCs w:val="21"/>
                <w:lang w:val="en-US" w:eastAsia="zh-CN"/>
              </w:rPr>
              <w:t>每日昼、夜各1次</w:t>
            </w:r>
          </w:p>
        </w:tc>
        <w:tc>
          <w:tcPr>
            <w:tcW w:w="4427" w:type="dxa"/>
            <w:tcBorders>
              <w:top w:val="single" w:color="auto" w:sz="4" w:space="0"/>
              <w:left w:val="single" w:color="auto" w:sz="4"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szCs w:val="21"/>
                <w:lang w:val="en-US" w:eastAsia="zh-CN"/>
              </w:rPr>
            </w:pPr>
            <w:r>
              <w:rPr>
                <w:rFonts w:hint="eastAsia"/>
                <w:szCs w:val="21"/>
                <w:lang w:val="en-US" w:eastAsia="zh-CN"/>
              </w:rPr>
              <w:t>工况正常情况下进行测试，平均布设8个点，同时在厂界受高噪声设备影响的位置加密布点</w:t>
            </w:r>
          </w:p>
        </w:tc>
      </w:tr>
    </w:tbl>
    <w:p>
      <w:pPr>
        <w:numPr>
          <w:ilvl w:val="0"/>
          <w:numId w:val="0"/>
        </w:numPr>
        <w:ind w:firstLine="281" w:firstLineChars="100"/>
        <w:jc w:val="both"/>
        <w:rPr>
          <w:rFonts w:hint="eastAsia"/>
          <w:b/>
          <w:bCs/>
          <w:sz w:val="28"/>
          <w:szCs w:val="28"/>
          <w:lang w:val="en-US" w:eastAsia="zh-CN"/>
        </w:rPr>
      </w:pPr>
      <w:r>
        <w:rPr>
          <w:rFonts w:hint="eastAsia"/>
          <w:b/>
          <w:bCs/>
          <w:sz w:val="28"/>
          <w:szCs w:val="28"/>
          <w:lang w:val="en-US" w:eastAsia="zh-CN"/>
        </w:rPr>
        <w:t>7.4 固体废物调查</w:t>
      </w:r>
    </w:p>
    <w:p>
      <w:pPr>
        <w:numPr>
          <w:ilvl w:val="0"/>
          <w:numId w:val="0"/>
        </w:numPr>
        <w:ind w:firstLine="281" w:firstLineChars="100"/>
        <w:jc w:val="both"/>
        <w:rPr>
          <w:rFonts w:ascii="仿宋" w:hAnsi="仿宋" w:eastAsia="仿宋" w:cs="仿宋"/>
          <w:sz w:val="28"/>
        </w:rPr>
      </w:pPr>
      <w:r>
        <w:rPr>
          <w:rFonts w:hint="eastAsia"/>
          <w:b/>
          <w:bCs/>
          <w:sz w:val="28"/>
          <w:szCs w:val="28"/>
          <w:lang w:val="en-US" w:eastAsia="zh-CN"/>
        </w:rPr>
        <w:t xml:space="preserve">  </w:t>
      </w:r>
      <w:r>
        <w:rPr>
          <w:rFonts w:hint="eastAsia" w:ascii="仿宋" w:hAnsi="仿宋" w:eastAsia="仿宋" w:cs="仿宋"/>
          <w:b w:val="0"/>
          <w:bCs w:val="0"/>
          <w:sz w:val="28"/>
          <w:szCs w:val="28"/>
          <w:lang w:val="en-US" w:eastAsia="zh-CN"/>
        </w:rPr>
        <w:t>项目产生的固体废物主要为</w:t>
      </w:r>
      <w:r>
        <w:rPr>
          <w:rFonts w:hint="eastAsia" w:ascii="仿宋" w:hAnsi="仿宋" w:eastAsia="仿宋" w:cs="仿宋"/>
          <w:sz w:val="28"/>
        </w:rPr>
        <w:t>职工日常生活中产生的生活垃圾和</w:t>
      </w:r>
      <w:r>
        <w:rPr>
          <w:rFonts w:hint="eastAsia" w:ascii="仿宋" w:hAnsi="仿宋" w:eastAsia="仿宋" w:cs="仿宋"/>
          <w:sz w:val="28"/>
          <w:lang w:eastAsia="zh-CN"/>
        </w:rPr>
        <w:t>除尘器收尘及分离器出渣；</w:t>
      </w:r>
      <w:r>
        <w:rPr>
          <w:rFonts w:hint="eastAsia" w:ascii="仿宋" w:hAnsi="仿宋" w:eastAsia="仿宋" w:cs="仿宋"/>
          <w:sz w:val="28"/>
        </w:rPr>
        <w:t>生活垃圾产量较少，统一收集后，运于环卫部门指定的位置，由环卫部门统一处理；</w:t>
      </w:r>
      <w:r>
        <w:rPr>
          <w:rFonts w:hint="eastAsia" w:ascii="仿宋" w:hAnsi="仿宋" w:eastAsia="仿宋" w:cs="仿宋"/>
          <w:sz w:val="28"/>
          <w:lang w:eastAsia="zh-CN"/>
        </w:rPr>
        <w:t>除尘器收尘及分离器的出渣返回生产系统用作原料</w:t>
      </w:r>
      <w:r>
        <w:rPr>
          <w:rFonts w:hint="eastAsia" w:ascii="仿宋" w:hAnsi="仿宋" w:eastAsia="仿宋" w:cs="仿宋"/>
          <w:sz w:val="28"/>
          <w:lang w:val="en-US" w:eastAsia="zh-CN"/>
        </w:rPr>
        <w:t>，不会对环境产生影响。</w:t>
      </w:r>
    </w:p>
    <w:p>
      <w:pPr>
        <w:numPr>
          <w:ilvl w:val="0"/>
          <w:numId w:val="6"/>
        </w:numPr>
        <w:jc w:val="both"/>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企业环境管理体系</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left="0" w:leftChars="0" w:right="0" w:rightChars="0" w:firstLine="561" w:firstLineChars="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环境管理是以环境科学为理论基础，运用经济、法律、技术、行政、教育等手段对经济、社会发展过程中施加给环境的污染和破坏进行调节控制，实现经济、社会和环境效益的和谐统一。环境监测是工业污染源监督管理的重要组成部分，是进行环境管理和污染防治的依据。本次环境管理计划针对环境影响评价指出的“三废”及噪声等主要环保问题，环保工程措施及有关专家提出该项目的环境管理监测计划，供各级环保部门对该项目进行环境管理时参考。也为企业内部设立环保机构、制定环境管理制度和环境监测计划提供依据。</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left="0" w:leftChars="0" w:right="0" w:rightChars="0" w:firstLine="281" w:firstLineChars="100"/>
        <w:jc w:val="both"/>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8.1环境管理机构设置</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left="0" w:leftChars="0" w:right="0" w:rightChars="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设立总经理负责制，具体措施由环保负责人统筹安排。</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left="0" w:leftChars="0" w:right="0" w:rightChars="0" w:firstLine="281" w:firstLineChars="100"/>
        <w:jc w:val="both"/>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8.2环境管理机构的职责和任务</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left="0" w:leftChars="0" w:right="0" w:rightChars="0" w:firstLine="0" w:firstLineChars="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b/>
          <w:kern w:val="2"/>
          <w:sz w:val="28"/>
          <w:szCs w:val="28"/>
          <w:lang w:val="en-US" w:eastAsia="zh-CN" w:bidi="ar-SA"/>
        </w:rPr>
        <w:t xml:space="preserve">     </w:t>
      </w:r>
      <w:r>
        <w:rPr>
          <w:rFonts w:hint="eastAsia" w:ascii="仿宋" w:hAnsi="仿宋" w:eastAsia="仿宋" w:cs="仿宋"/>
          <w:kern w:val="2"/>
          <w:sz w:val="28"/>
          <w:szCs w:val="28"/>
          <w:lang w:val="en-US" w:eastAsia="zh-CN" w:bidi="ar-SA"/>
        </w:rPr>
        <w:t xml:space="preserve"> ① 严格执行各项生产及环境管理制度，对主要的环保设备设产运行卡，定期进行检查、维护，做到勤查、勤记、勤养护，保证环保设备的完好率和正常运行；</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left="0" w:leftChars="0" w:right="0" w:rightChars="0" w:firstLine="0" w:firstLineChars="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② 按照监测计划定期组织进行厂区内的污染源监测，对不达标的环保设施立即寻找原因，及时处理，保证各环保设施稳定运行；</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left="0" w:leftChars="0" w:right="0" w:rightChars="0" w:firstLine="0" w:firstLineChars="0"/>
        <w:jc w:val="both"/>
        <w:textAlignment w:val="auto"/>
        <w:outlineLvl w:val="9"/>
        <w:rPr>
          <w:rFonts w:hint="eastAsia" w:ascii="仿宋" w:hAnsi="仿宋" w:eastAsia="仿宋" w:cs="仿宋"/>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仿宋" w:hAnsi="仿宋" w:eastAsia="仿宋" w:cs="仿宋"/>
          <w:kern w:val="2"/>
          <w:sz w:val="28"/>
          <w:szCs w:val="28"/>
          <w:lang w:val="en-US" w:eastAsia="zh-CN" w:bidi="ar-SA"/>
        </w:rPr>
        <w:t xml:space="preserve"> ③ 重视群众监督作用，提高企业职工环境意识，鼓励职工及外部人员对生产状况提出意见，并通过吸收宝贵意识，提高企业环境管理水平；</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left="0" w:leftChars="0" w:right="0" w:rightChars="0" w:firstLine="0" w:firstLineChars="0"/>
        <w:jc w:val="both"/>
        <w:textAlignment w:val="auto"/>
        <w:outlineLvl w:val="9"/>
        <w:rPr>
          <w:rFonts w:hint="eastAsia" w:ascii="仿宋" w:hAnsi="仿宋" w:eastAsia="仿宋" w:cs="仿宋"/>
          <w:b/>
          <w:kern w:val="2"/>
          <w:sz w:val="28"/>
          <w:szCs w:val="28"/>
          <w:lang w:val="en-US" w:eastAsia="zh-CN" w:bidi="ar-SA"/>
        </w:rPr>
      </w:pPr>
      <w:r>
        <w:rPr>
          <w:rFonts w:hint="eastAsia" w:ascii="仿宋" w:hAnsi="仿宋" w:eastAsia="仿宋" w:cs="仿宋"/>
          <w:kern w:val="2"/>
          <w:sz w:val="28"/>
          <w:szCs w:val="28"/>
          <w:lang w:val="en-US" w:eastAsia="zh-CN" w:bidi="ar-SA"/>
        </w:rPr>
        <w:t xml:space="preserve">      ④ 积极配合各级环保部门的检查。</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jc w:val="both"/>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 xml:space="preserve"> 8.3环境管理手段 </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b/>
          <w:kern w:val="2"/>
          <w:sz w:val="28"/>
          <w:szCs w:val="28"/>
          <w:lang w:val="en-US" w:eastAsia="zh-CN" w:bidi="ar-SA"/>
        </w:rPr>
        <w:t xml:space="preserve">   </w:t>
      </w:r>
      <w:r>
        <w:rPr>
          <w:rFonts w:hint="eastAsia" w:ascii="仿宋" w:hAnsi="仿宋" w:eastAsia="仿宋" w:cs="仿宋"/>
          <w:kern w:val="2"/>
          <w:sz w:val="28"/>
          <w:szCs w:val="28"/>
          <w:lang w:val="en-US" w:eastAsia="zh-CN" w:bidi="ar-SA"/>
        </w:rPr>
        <w:t>（1）经济手段</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企业应根据生产中主要排污环节的排污状况，结合企业制定的《环保工作考核标准》，进行“职责计奖，超额加奖”，使岗位职责与经济责任制紧密结合起来，将环境保护与经济效益统一考虑。</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（2）技术手段</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由于企业污染排放水平与职工操作及整体管理水平有着较大的直接关系，且环保设施操作要求高，因而，企业应对操作人员进行技术和环保培训，并不定期派技术人员向同类型环保先进企业进行学习，熟悉操作规程、掌握操作要点、提高职工预先发现问题和及时解决问题的意识和能力，使企业在搞好生产的同时保护好环境。</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（3）教育手段</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56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通过新技术、新工艺、环保知识、环保法规的定期学习和宣传，不断提高职工的生产技能和环保意识，以人为主体保证生产质量，减少污染排放。</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（4）行政手段</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jc w:val="both"/>
        <w:textAlignment w:val="auto"/>
        <w:outlineLvl w:val="9"/>
        <w:rPr>
          <w:rFonts w:hint="eastAsia" w:ascii="仿宋" w:hAnsi="仿宋" w:eastAsia="仿宋" w:cs="仿宋"/>
          <w:b/>
          <w:kern w:val="2"/>
          <w:sz w:val="28"/>
          <w:szCs w:val="28"/>
          <w:lang w:val="en-US" w:eastAsia="zh-CN" w:bidi="ar-SA"/>
        </w:rPr>
      </w:pPr>
      <w:r>
        <w:rPr>
          <w:rFonts w:hint="eastAsia" w:ascii="仿宋" w:hAnsi="仿宋" w:eastAsia="仿宋" w:cs="仿宋"/>
          <w:kern w:val="2"/>
          <w:sz w:val="28"/>
          <w:szCs w:val="28"/>
          <w:lang w:val="en-US" w:eastAsia="zh-CN" w:bidi="ar-SA"/>
        </w:rPr>
        <w:t xml:space="preserve">     以行政手段监督、检查环境管理制度的执行，对执行效果给予认定、奖惩，对环境保护工作的顺利进行起积极促进作用。</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281" w:firstLineChars="100"/>
        <w:jc w:val="both"/>
        <w:textAlignment w:val="auto"/>
        <w:outlineLvl w:val="9"/>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8.4环境管理制度</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0" w:firstLineChars="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为提高企业的管理水平，规范企业行为，最大限度的发挥企业保护环境、节能降耗、化害为利的功效，企业必须建立健全必要的环境管理监测，并把它作为企业领导和全体职工必须严格遵守的一种规范和准则。最基本的环境管理制度有以下几方面：</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0" w:firstLineChars="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（1）环境保护管理条例：认真宣传贯彻国家的环境保护方针、政策，学习掌握各项环保法规、条例，做到经常化、制度化。</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0" w:firstLineChars="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（2）环境质量管理规程：学习和掌握各个环节的环境质量管理规程，各管理部门严格执行环境质量管理，把环境质量管理工作列入议事议程。</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0" w:firstLineChars="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（3）环境管理的经济责任：各部门严格环保设施的正常运行，健全奖惩制度，对违反环境保护规程或不正常使用环保设备的情况，进行严肃处理，各岗位职责要分明。</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0" w:firstLineChars="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4）环境保护业务的管理制度：本厂的领导应认真学习各项环境保护方面的业务知识，根据本企业的特点，制定严格的管理制度，包括《废渣堆放的管理制度》等，将环境保护业务管理纳入本企业生产、生活中，把环境保护工作做好、做实。</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0" w:firstLineChars="0"/>
        <w:jc w:val="both"/>
        <w:textAlignment w:val="auto"/>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（5）严格污染物排放及岗位责任制：根据山西省环境保护厅的有关规定，制定本企业污染物排放指标，环境指标及达标排放的具体考核办法。</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0" w:leftChars="0" w:right="0" w:rightChars="0" w:firstLine="0" w:firstLineChars="0"/>
        <w:jc w:val="both"/>
        <w:textAlignment w:val="auto"/>
        <w:outlineLvl w:val="9"/>
        <w:rPr>
          <w:rFonts w:hint="eastAsia" w:ascii="仿宋" w:hAnsi="仿宋" w:eastAsia="仿宋" w:cs="仿宋"/>
          <w:b/>
          <w:kern w:val="2"/>
          <w:sz w:val="28"/>
          <w:szCs w:val="28"/>
          <w:lang w:val="en-US" w:eastAsia="zh-CN" w:bidi="ar-SA"/>
        </w:rPr>
      </w:pPr>
      <w:r>
        <w:rPr>
          <w:rFonts w:hint="eastAsia" w:ascii="仿宋" w:hAnsi="仿宋" w:eastAsia="仿宋" w:cs="仿宋"/>
          <w:kern w:val="2"/>
          <w:sz w:val="28"/>
          <w:szCs w:val="28"/>
          <w:lang w:val="en-US" w:eastAsia="zh-CN" w:bidi="ar-SA"/>
        </w:rPr>
        <w:t xml:space="preserve">  （6）环境保护设施管理制度：通过对各项环境管理制度的建立和执行、形成目标管理--监督反馈紧密配合的环境保护管理体系，严格环保设施运行管理，可有效地防止污染产生和突发性事故造成的环境污染。</w:t>
      </w:r>
    </w:p>
    <w:p>
      <w:pPr>
        <w:numPr>
          <w:ilvl w:val="0"/>
          <w:numId w:val="0"/>
        </w:numPr>
        <w:jc w:val="both"/>
        <w:rPr>
          <w:rFonts w:hint="eastAsia" w:ascii="仿宋" w:hAnsi="仿宋" w:eastAsia="仿宋" w:cs="仿宋"/>
          <w:b/>
          <w:bCs/>
          <w:sz w:val="30"/>
          <w:szCs w:val="30"/>
          <w:lang w:val="en-US" w:eastAsia="zh-CN"/>
        </w:rPr>
      </w:pPr>
    </w:p>
    <w:p>
      <w:pPr>
        <w:numPr>
          <w:ilvl w:val="0"/>
          <w:numId w:val="6"/>
        </w:numPr>
        <w:jc w:val="both"/>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事故应急预案</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 w:hAnsi="仿宋" w:eastAsia="仿宋" w:cs="仿宋"/>
          <w:b/>
          <w:bCs/>
          <w:sz w:val="28"/>
          <w:szCs w:val="28"/>
        </w:rPr>
      </w:pPr>
      <w:r>
        <w:rPr>
          <w:rFonts w:hint="eastAsia" w:ascii="仿宋" w:hAnsi="仿宋" w:eastAsia="仿宋" w:cs="仿宋"/>
          <w:b/>
          <w:kern w:val="2"/>
          <w:sz w:val="28"/>
          <w:szCs w:val="28"/>
          <w:lang w:val="en-US" w:eastAsia="zh-CN" w:bidi="ar-SA"/>
        </w:rPr>
        <w:t xml:space="preserve">   </w:t>
      </w:r>
      <w:r>
        <w:rPr>
          <w:rFonts w:hint="eastAsia" w:ascii="仿宋" w:hAnsi="仿宋" w:eastAsia="仿宋" w:cs="仿宋"/>
          <w:color w:val="auto"/>
          <w:sz w:val="28"/>
          <w:szCs w:val="28"/>
        </w:rPr>
        <w:t>为防止重大突发环境事件发生，完善应急管理机制，迅速有效地控制和处置可能发生的突发环境事件，</w:t>
      </w:r>
      <w:r>
        <w:rPr>
          <w:rFonts w:hint="eastAsia" w:ascii="仿宋" w:hAnsi="仿宋" w:eastAsia="仿宋" w:cs="仿宋"/>
          <w:color w:val="auto"/>
          <w:sz w:val="28"/>
          <w:szCs w:val="28"/>
          <w:lang w:val="en-US" w:eastAsia="zh-CN"/>
        </w:rPr>
        <w:t>定襄县鑫源商混凝土搅拌有限公司</w:t>
      </w:r>
      <w:r>
        <w:rPr>
          <w:rFonts w:hint="eastAsia" w:ascii="仿宋" w:hAnsi="仿宋" w:eastAsia="仿宋" w:cs="仿宋"/>
          <w:color w:val="auto"/>
          <w:sz w:val="28"/>
          <w:szCs w:val="28"/>
        </w:rPr>
        <w:t>结合本厂实际情况，该公司在环境风险防范方面建设了以下设施：</w:t>
      </w:r>
      <w:r>
        <w:rPr>
          <w:rFonts w:hint="eastAsia" w:ascii="仿宋" w:hAnsi="仿宋" w:eastAsia="仿宋" w:cs="仿宋"/>
          <w:color w:val="auto"/>
          <w:sz w:val="28"/>
          <w:szCs w:val="28"/>
          <w:lang w:eastAsia="zh-CN"/>
        </w:rPr>
        <w:t>砂石</w:t>
      </w:r>
      <w:r>
        <w:rPr>
          <w:rFonts w:hint="eastAsia" w:ascii="仿宋" w:hAnsi="仿宋" w:eastAsia="仿宋" w:cs="仿宋"/>
          <w:color w:val="auto"/>
          <w:sz w:val="28"/>
          <w:szCs w:val="28"/>
        </w:rPr>
        <w:t>堆场建设</w:t>
      </w:r>
      <w:r>
        <w:rPr>
          <w:rFonts w:hint="eastAsia" w:ascii="仿宋" w:hAnsi="仿宋" w:eastAsia="仿宋" w:cs="仿宋"/>
          <w:color w:val="auto"/>
          <w:sz w:val="28"/>
          <w:szCs w:val="28"/>
          <w:lang w:eastAsia="zh-CN"/>
        </w:rPr>
        <w:t>密闭储堆棚，</w:t>
      </w:r>
      <w:r>
        <w:rPr>
          <w:rFonts w:hint="eastAsia" w:ascii="仿宋" w:hAnsi="仿宋" w:eastAsia="仿宋" w:cs="仿宋"/>
          <w:color w:val="auto"/>
          <w:sz w:val="28"/>
          <w:szCs w:val="28"/>
        </w:rPr>
        <w:t>四周安装挡风抑尘网，可消除扬尘；为防止</w:t>
      </w:r>
      <w:r>
        <w:rPr>
          <w:rFonts w:hint="default" w:ascii="仿宋" w:hAnsi="仿宋" w:eastAsia="仿宋" w:cs="仿宋"/>
          <w:color w:val="auto"/>
          <w:sz w:val="28"/>
          <w:szCs w:val="28"/>
          <w:lang w:eastAsia="zh-CN"/>
        </w:rPr>
        <w:t>商砼站的生产中如发现扬尘相对正常生产中有异常增加。应立即检查是否有除尘设备损坏或者是封装部分破损泄露，及时进行处理。粉尘量大</w:t>
      </w:r>
      <w:r>
        <w:rPr>
          <w:rFonts w:hint="eastAsia" w:ascii="仿宋" w:hAnsi="仿宋" w:eastAsia="仿宋" w:cs="仿宋"/>
          <w:color w:val="auto"/>
          <w:sz w:val="28"/>
          <w:szCs w:val="28"/>
          <w:lang w:eastAsia="zh-CN"/>
        </w:rPr>
        <w:t>时</w:t>
      </w:r>
      <w:r>
        <w:rPr>
          <w:rFonts w:hint="default" w:ascii="仿宋" w:hAnsi="仿宋" w:eastAsia="仿宋" w:cs="仿宋"/>
          <w:color w:val="auto"/>
          <w:sz w:val="28"/>
          <w:szCs w:val="28"/>
          <w:lang w:eastAsia="zh-CN"/>
        </w:rPr>
        <w:t>采用喷雾降尘措施。外加剂因老化而造成泄漏后，应该及时将外加剂进行更换和堵塞泄露部位。泄露的外加剂用水稀释，导流至污水沉淀池。防止外加剂对环境造成二次污染。</w:t>
      </w:r>
      <w:r>
        <w:rPr>
          <w:rFonts w:hint="eastAsia" w:ascii="仿宋" w:hAnsi="仿宋" w:eastAsia="仿宋" w:cs="仿宋"/>
          <w:color w:val="auto"/>
          <w:sz w:val="28"/>
          <w:szCs w:val="28"/>
        </w:rPr>
        <w:t>建设</w:t>
      </w:r>
      <w:r>
        <w:rPr>
          <w:rFonts w:hint="eastAsia" w:ascii="仿宋" w:hAnsi="仿宋" w:eastAsia="仿宋" w:cs="仿宋"/>
          <w:color w:val="auto"/>
          <w:sz w:val="28"/>
          <w:szCs w:val="28"/>
          <w:lang w:val="en-US" w:eastAsia="zh-CN"/>
        </w:rPr>
        <w:t>事故池，事故池与</w:t>
      </w:r>
      <w:r>
        <w:rPr>
          <w:rFonts w:hint="eastAsia" w:ascii="仿宋" w:hAnsi="仿宋" w:eastAsia="仿宋" w:cs="仿宋"/>
          <w:color w:val="auto"/>
          <w:sz w:val="28"/>
          <w:szCs w:val="28"/>
        </w:rPr>
        <w:t>初期雨水收集池</w:t>
      </w:r>
      <w:r>
        <w:rPr>
          <w:rFonts w:hint="eastAsia" w:ascii="仿宋" w:hAnsi="仿宋" w:eastAsia="仿宋" w:cs="仿宋"/>
          <w:color w:val="auto"/>
          <w:sz w:val="28"/>
          <w:szCs w:val="28"/>
          <w:lang w:val="en-US" w:eastAsia="zh-CN"/>
        </w:rPr>
        <w:t>共用</w:t>
      </w:r>
      <w:r>
        <w:rPr>
          <w:rFonts w:hint="eastAsia" w:ascii="仿宋" w:hAnsi="仿宋" w:eastAsia="仿宋" w:cs="仿宋"/>
          <w:color w:val="auto"/>
          <w:sz w:val="28"/>
          <w:szCs w:val="28"/>
        </w:rPr>
        <w:t>。公司成立处置突发环境事件应急指挥部，在突发环境事件发生后，由指挥部统一指挥。建设项目各项环境风险防范设施和应急措施的具体落实情况如下：</w:t>
      </w:r>
    </w:p>
    <w:p>
      <w:pPr>
        <w:spacing w:line="600" w:lineRule="exact"/>
        <w:rPr>
          <w:rFonts w:ascii="仿宋" w:hAnsi="仿宋" w:eastAsia="仿宋" w:cs="仿宋"/>
          <w:b/>
          <w:bCs/>
          <w:sz w:val="28"/>
          <w:szCs w:val="28"/>
        </w:rPr>
      </w:pPr>
      <w:r>
        <w:rPr>
          <w:rFonts w:hint="eastAsia" w:ascii="仿宋" w:hAnsi="仿宋" w:eastAsia="仿宋" w:cs="仿宋"/>
          <w:b/>
          <w:bCs/>
          <w:sz w:val="28"/>
          <w:szCs w:val="28"/>
        </w:rPr>
        <w:t xml:space="preserve"> </w:t>
      </w:r>
      <w:r>
        <w:rPr>
          <w:rFonts w:hint="eastAsia" w:ascii="仿宋" w:hAnsi="仿宋" w:eastAsia="仿宋" w:cs="仿宋"/>
          <w:b/>
          <w:bCs/>
          <w:sz w:val="28"/>
          <w:szCs w:val="28"/>
          <w:lang w:val="en-US" w:eastAsia="zh-CN"/>
        </w:rPr>
        <w:t xml:space="preserve"> 9.1</w:t>
      </w:r>
      <w:r>
        <w:rPr>
          <w:rFonts w:hint="eastAsia" w:ascii="仿宋" w:hAnsi="仿宋" w:eastAsia="仿宋" w:cs="仿宋"/>
          <w:b/>
          <w:bCs/>
          <w:sz w:val="28"/>
          <w:szCs w:val="28"/>
        </w:rPr>
        <w:t>建设项目环境风险源</w:t>
      </w:r>
    </w:p>
    <w:p>
      <w:pPr>
        <w:spacing w:line="600" w:lineRule="exact"/>
        <w:rPr>
          <w:rFonts w:hint="eastAsia" w:ascii="宋体" w:hAnsi="宋体" w:cs="宋体"/>
          <w:b/>
          <w:bCs/>
          <w:sz w:val="24"/>
        </w:rPr>
      </w:pPr>
      <w:r>
        <w:rPr>
          <w:rFonts w:hint="eastAsia" w:ascii="仿宋" w:hAnsi="仿宋" w:eastAsia="仿宋" w:cs="仿宋"/>
          <w:sz w:val="28"/>
          <w:szCs w:val="28"/>
        </w:rPr>
        <w:t xml:space="preserve">    </w:t>
      </w:r>
      <w:r>
        <w:rPr>
          <w:rFonts w:hint="eastAsia" w:ascii="仿宋" w:hAnsi="仿宋" w:eastAsia="仿宋" w:cs="仿宋"/>
          <w:color w:val="auto"/>
          <w:sz w:val="28"/>
          <w:szCs w:val="28"/>
        </w:rPr>
        <w:t>本项目生产过程中的潜在的环境风险源是：</w:t>
      </w:r>
      <w:r>
        <w:rPr>
          <w:rFonts w:hint="default" w:ascii="仿宋" w:hAnsi="仿宋" w:eastAsia="仿宋" w:cs="仿宋"/>
          <w:color w:val="auto"/>
          <w:sz w:val="28"/>
          <w:szCs w:val="28"/>
          <w:lang w:eastAsia="zh-CN"/>
        </w:rPr>
        <w:t>除尘设备损坏或者是封装部分破损泄露</w:t>
      </w:r>
      <w:r>
        <w:rPr>
          <w:rFonts w:hint="eastAsia" w:ascii="仿宋" w:hAnsi="仿宋" w:eastAsia="仿宋" w:cs="仿宋"/>
          <w:color w:val="auto"/>
          <w:sz w:val="28"/>
          <w:szCs w:val="28"/>
        </w:rPr>
        <w:t>和</w:t>
      </w:r>
      <w:r>
        <w:rPr>
          <w:rFonts w:hint="default" w:ascii="仿宋" w:hAnsi="仿宋" w:eastAsia="仿宋" w:cs="仿宋"/>
          <w:color w:val="auto"/>
          <w:sz w:val="28"/>
          <w:szCs w:val="28"/>
          <w:lang w:eastAsia="zh-CN"/>
        </w:rPr>
        <w:t>外加剂因老化而造成泄漏</w:t>
      </w:r>
      <w:r>
        <w:rPr>
          <w:rFonts w:hint="eastAsia" w:ascii="仿宋" w:hAnsi="仿宋" w:eastAsia="仿宋" w:cs="仿宋"/>
          <w:color w:val="auto"/>
          <w:sz w:val="28"/>
          <w:szCs w:val="28"/>
        </w:rPr>
        <w:t>，本项目无重大危险源。</w:t>
      </w:r>
      <w:r>
        <w:rPr>
          <w:rFonts w:hint="eastAsia" w:ascii="仿宋" w:hAnsi="仿宋" w:eastAsia="仿宋" w:cs="仿宋"/>
          <w:sz w:val="28"/>
          <w:szCs w:val="28"/>
        </w:rPr>
        <w:t>潜在环境风险分析见下表</w:t>
      </w:r>
      <w:r>
        <w:rPr>
          <w:rFonts w:hint="eastAsia" w:ascii="仿宋" w:hAnsi="仿宋" w:eastAsia="仿宋" w:cs="仿宋"/>
          <w:sz w:val="28"/>
          <w:szCs w:val="28"/>
          <w:lang w:val="en-US" w:eastAsia="zh-CN"/>
        </w:rPr>
        <w:t>9</w:t>
      </w:r>
      <w:r>
        <w:rPr>
          <w:rFonts w:hint="eastAsia" w:ascii="仿宋" w:hAnsi="仿宋" w:eastAsia="仿宋" w:cs="仿宋"/>
          <w:sz w:val="28"/>
          <w:szCs w:val="28"/>
        </w:rPr>
        <w:t>-1。</w:t>
      </w:r>
    </w:p>
    <w:p>
      <w:pPr>
        <w:rPr>
          <w:rFonts w:ascii="宋体" w:hAnsi="宋体" w:cs="宋体"/>
          <w:b/>
          <w:bCs/>
          <w:sz w:val="24"/>
        </w:rPr>
      </w:pPr>
      <w:r>
        <w:rPr>
          <w:rFonts w:hint="eastAsia" w:ascii="宋体" w:hAnsi="宋体" w:cs="宋体"/>
          <w:b/>
          <w:bCs/>
          <w:sz w:val="24"/>
        </w:rPr>
        <w:t>表</w:t>
      </w:r>
      <w:r>
        <w:rPr>
          <w:rFonts w:hint="eastAsia" w:ascii="宋体" w:hAnsi="宋体" w:cs="宋体"/>
          <w:b/>
          <w:bCs/>
          <w:sz w:val="24"/>
          <w:lang w:val="en-US" w:eastAsia="zh-CN"/>
        </w:rPr>
        <w:t>9</w:t>
      </w:r>
      <w:r>
        <w:rPr>
          <w:rFonts w:hint="eastAsia" w:ascii="宋体" w:hAnsi="宋体" w:cs="宋体"/>
          <w:b/>
          <w:bCs/>
          <w:sz w:val="24"/>
        </w:rPr>
        <w:t xml:space="preserve">-1                       潜在环境风险分析  </w:t>
      </w:r>
    </w:p>
    <w:tbl>
      <w:tblPr>
        <w:tblStyle w:val="13"/>
        <w:tblW w:w="8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436"/>
        <w:gridCol w:w="1390"/>
        <w:gridCol w:w="1631"/>
        <w:gridCol w:w="3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trPr>
        <w:tc>
          <w:tcPr>
            <w:tcW w:w="753" w:type="dxa"/>
            <w:vAlign w:val="center"/>
          </w:tcPr>
          <w:p>
            <w:pPr>
              <w:jc w:val="both"/>
              <w:rPr>
                <w:rFonts w:ascii="宋体" w:hAnsi="宋体" w:cs="宋体"/>
                <w:color w:val="auto"/>
                <w:szCs w:val="21"/>
              </w:rPr>
            </w:pPr>
            <w:r>
              <w:rPr>
                <w:rFonts w:hint="eastAsia" w:ascii="宋体" w:hAnsi="宋体" w:cs="宋体"/>
                <w:color w:val="auto"/>
                <w:szCs w:val="21"/>
              </w:rPr>
              <w:t>序号</w:t>
            </w:r>
          </w:p>
        </w:tc>
        <w:tc>
          <w:tcPr>
            <w:tcW w:w="1436" w:type="dxa"/>
            <w:vAlign w:val="center"/>
          </w:tcPr>
          <w:p>
            <w:pPr>
              <w:jc w:val="both"/>
              <w:rPr>
                <w:rFonts w:ascii="宋体" w:hAnsi="宋体" w:cs="宋体"/>
                <w:color w:val="auto"/>
                <w:szCs w:val="21"/>
              </w:rPr>
            </w:pPr>
            <w:r>
              <w:rPr>
                <w:rFonts w:hint="eastAsia" w:ascii="宋体" w:hAnsi="宋体" w:cs="宋体"/>
                <w:color w:val="auto"/>
                <w:szCs w:val="21"/>
              </w:rPr>
              <w:t>风险源类别</w:t>
            </w:r>
          </w:p>
        </w:tc>
        <w:tc>
          <w:tcPr>
            <w:tcW w:w="1390" w:type="dxa"/>
            <w:vAlign w:val="center"/>
          </w:tcPr>
          <w:p>
            <w:pPr>
              <w:jc w:val="both"/>
              <w:rPr>
                <w:rFonts w:ascii="宋体" w:hAnsi="宋体" w:cs="宋体"/>
                <w:color w:val="auto"/>
                <w:szCs w:val="21"/>
              </w:rPr>
            </w:pPr>
            <w:r>
              <w:rPr>
                <w:rFonts w:hint="eastAsia" w:ascii="宋体" w:hAnsi="宋体" w:cs="宋体"/>
                <w:color w:val="auto"/>
                <w:szCs w:val="21"/>
              </w:rPr>
              <w:t>风险物质</w:t>
            </w:r>
          </w:p>
        </w:tc>
        <w:tc>
          <w:tcPr>
            <w:tcW w:w="1631" w:type="dxa"/>
            <w:vAlign w:val="center"/>
          </w:tcPr>
          <w:p>
            <w:pPr>
              <w:jc w:val="both"/>
              <w:rPr>
                <w:rFonts w:ascii="宋体" w:hAnsi="宋体" w:cs="宋体"/>
                <w:color w:val="auto"/>
                <w:szCs w:val="21"/>
              </w:rPr>
            </w:pPr>
            <w:r>
              <w:rPr>
                <w:rFonts w:hint="eastAsia" w:ascii="宋体" w:hAnsi="宋体" w:cs="宋体"/>
                <w:color w:val="auto"/>
                <w:szCs w:val="21"/>
              </w:rPr>
              <w:t>潜在风险源</w:t>
            </w:r>
          </w:p>
        </w:tc>
        <w:tc>
          <w:tcPr>
            <w:tcW w:w="3630" w:type="dxa"/>
            <w:vAlign w:val="center"/>
          </w:tcPr>
          <w:p>
            <w:pPr>
              <w:jc w:val="both"/>
              <w:rPr>
                <w:rFonts w:ascii="宋体" w:hAnsi="宋体" w:cs="宋体"/>
                <w:color w:val="auto"/>
                <w:szCs w:val="21"/>
              </w:rPr>
            </w:pPr>
            <w:r>
              <w:rPr>
                <w:rFonts w:hint="eastAsia" w:ascii="宋体" w:hAnsi="宋体" w:cs="宋体"/>
                <w:color w:val="auto"/>
                <w:szCs w:val="21"/>
              </w:rPr>
              <w:t>可能后果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 w:hRule="atLeast"/>
        </w:trPr>
        <w:tc>
          <w:tcPr>
            <w:tcW w:w="753" w:type="dxa"/>
            <w:vAlign w:val="center"/>
          </w:tcPr>
          <w:p>
            <w:pPr>
              <w:jc w:val="both"/>
              <w:rPr>
                <w:rFonts w:ascii="宋体" w:hAnsi="宋体" w:cs="宋体"/>
                <w:color w:val="auto"/>
                <w:szCs w:val="21"/>
              </w:rPr>
            </w:pPr>
            <w:r>
              <w:rPr>
                <w:rFonts w:hint="eastAsia" w:ascii="宋体" w:hAnsi="宋体" w:cs="宋体"/>
                <w:color w:val="auto"/>
                <w:szCs w:val="21"/>
              </w:rPr>
              <w:t>1</w:t>
            </w:r>
          </w:p>
        </w:tc>
        <w:tc>
          <w:tcPr>
            <w:tcW w:w="1436" w:type="dxa"/>
            <w:vAlign w:val="center"/>
          </w:tcPr>
          <w:p>
            <w:pPr>
              <w:jc w:val="both"/>
              <w:rPr>
                <w:rFonts w:ascii="宋体" w:hAnsi="宋体" w:cs="宋体"/>
                <w:color w:val="auto"/>
                <w:szCs w:val="21"/>
              </w:rPr>
            </w:pPr>
            <w:r>
              <w:rPr>
                <w:rFonts w:hint="eastAsia" w:ascii="宋体" w:hAnsi="宋体" w:cs="宋体"/>
                <w:color w:val="auto"/>
                <w:szCs w:val="21"/>
              </w:rPr>
              <w:t>水污染类</w:t>
            </w:r>
          </w:p>
        </w:tc>
        <w:tc>
          <w:tcPr>
            <w:tcW w:w="1390" w:type="dxa"/>
            <w:vAlign w:val="center"/>
          </w:tcPr>
          <w:p>
            <w:pPr>
              <w:jc w:val="both"/>
              <w:rPr>
                <w:rFonts w:hint="eastAsia" w:ascii="宋体" w:hAnsi="宋体" w:cs="宋体" w:eastAsiaTheme="minorEastAsia"/>
                <w:color w:val="auto"/>
                <w:szCs w:val="21"/>
                <w:lang w:eastAsia="zh-CN"/>
              </w:rPr>
            </w:pPr>
            <w:r>
              <w:rPr>
                <w:rFonts w:hint="eastAsia" w:ascii="宋体" w:hAnsi="宋体" w:cs="宋体"/>
                <w:color w:val="auto"/>
                <w:szCs w:val="21"/>
                <w:lang w:eastAsia="zh-CN"/>
              </w:rPr>
              <w:t>外加剂</w:t>
            </w:r>
          </w:p>
        </w:tc>
        <w:tc>
          <w:tcPr>
            <w:tcW w:w="1631" w:type="dxa"/>
            <w:vAlign w:val="center"/>
          </w:tcPr>
          <w:p>
            <w:pPr>
              <w:jc w:val="both"/>
              <w:rPr>
                <w:rFonts w:ascii="宋体" w:hAnsi="宋体" w:cs="宋体"/>
                <w:color w:val="auto"/>
                <w:szCs w:val="21"/>
              </w:rPr>
            </w:pPr>
            <w:r>
              <w:rPr>
                <w:rFonts w:hint="default" w:ascii="宋体" w:hAnsi="宋体" w:cs="宋体"/>
                <w:color w:val="auto"/>
                <w:szCs w:val="21"/>
                <w:lang w:eastAsia="zh-CN"/>
              </w:rPr>
              <w:t>外加剂因老化而造成泄漏</w:t>
            </w:r>
          </w:p>
        </w:tc>
        <w:tc>
          <w:tcPr>
            <w:tcW w:w="3630" w:type="dxa"/>
            <w:vAlign w:val="center"/>
          </w:tcPr>
          <w:p>
            <w:pPr>
              <w:jc w:val="both"/>
              <w:rPr>
                <w:rFonts w:ascii="宋体" w:hAnsi="宋体" w:cs="宋体"/>
                <w:color w:val="auto"/>
                <w:szCs w:val="21"/>
              </w:rPr>
            </w:pPr>
            <w:r>
              <w:rPr>
                <w:rFonts w:hint="eastAsia" w:ascii="宋体" w:hAnsi="宋体" w:cs="宋体"/>
                <w:color w:val="auto"/>
                <w:szCs w:val="21"/>
              </w:rPr>
              <w:t>选</w:t>
            </w:r>
            <w:r>
              <w:rPr>
                <w:rFonts w:hint="eastAsia" w:ascii="宋体" w:hAnsi="宋体" w:cs="宋体"/>
                <w:color w:val="auto"/>
                <w:szCs w:val="21"/>
                <w:lang w:eastAsia="zh-CN"/>
              </w:rPr>
              <w:t>外加剂</w:t>
            </w:r>
            <w:r>
              <w:rPr>
                <w:rFonts w:hint="eastAsia" w:ascii="宋体" w:hAnsi="宋体" w:cs="宋体"/>
                <w:color w:val="auto"/>
                <w:szCs w:val="21"/>
              </w:rPr>
              <w:t>外排至地面，导致污水外流，造成下游水体或农田污染，将威胁周围人畜的健康安全</w:t>
            </w:r>
          </w:p>
        </w:tc>
      </w:tr>
    </w:tbl>
    <w:p>
      <w:pPr>
        <w:spacing w:line="560" w:lineRule="exact"/>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9.2 </w:t>
      </w:r>
      <w:r>
        <w:rPr>
          <w:rFonts w:hint="eastAsia" w:ascii="仿宋" w:hAnsi="仿宋" w:eastAsia="仿宋" w:cs="仿宋"/>
          <w:b/>
          <w:bCs/>
          <w:sz w:val="28"/>
          <w:szCs w:val="28"/>
        </w:rPr>
        <w:t>建设项目环境风险评估</w:t>
      </w:r>
    </w:p>
    <w:p>
      <w:pPr>
        <w:spacing w:line="560" w:lineRule="exact"/>
        <w:rPr>
          <w:rFonts w:ascii="仿宋" w:hAnsi="仿宋" w:eastAsia="仿宋" w:cs="仿宋"/>
          <w:sz w:val="28"/>
          <w:szCs w:val="28"/>
        </w:rPr>
      </w:pPr>
      <w:r>
        <w:rPr>
          <w:rFonts w:hint="eastAsia" w:ascii="仿宋" w:hAnsi="仿宋" w:eastAsia="仿宋" w:cs="仿宋"/>
          <w:sz w:val="28"/>
          <w:szCs w:val="28"/>
        </w:rPr>
        <w:t xml:space="preserve">    根据对建设项目环境风险源的分析，同时了解现场建设设施情况，具体评估见下表</w:t>
      </w:r>
      <w:r>
        <w:rPr>
          <w:rFonts w:hint="eastAsia" w:ascii="仿宋" w:hAnsi="仿宋" w:eastAsia="仿宋" w:cs="仿宋"/>
          <w:sz w:val="28"/>
          <w:szCs w:val="28"/>
          <w:lang w:val="en-US" w:eastAsia="zh-CN"/>
        </w:rPr>
        <w:t>9</w:t>
      </w:r>
      <w:r>
        <w:rPr>
          <w:rFonts w:hint="eastAsia" w:ascii="仿宋" w:hAnsi="仿宋" w:eastAsia="仿宋" w:cs="仿宋"/>
          <w:sz w:val="28"/>
          <w:szCs w:val="28"/>
        </w:rPr>
        <w:t>-2。</w:t>
      </w:r>
    </w:p>
    <w:p>
      <w:pPr>
        <w:rPr>
          <w:rFonts w:ascii="宋体" w:hAnsi="宋体" w:cs="宋体"/>
          <w:b/>
          <w:bCs/>
          <w:sz w:val="24"/>
        </w:rPr>
      </w:pPr>
      <w:r>
        <w:rPr>
          <w:rFonts w:hint="eastAsia" w:ascii="宋体" w:hAnsi="宋体" w:cs="宋体"/>
          <w:b/>
          <w:bCs/>
          <w:sz w:val="24"/>
        </w:rPr>
        <w:t>表</w:t>
      </w:r>
      <w:r>
        <w:rPr>
          <w:rFonts w:hint="eastAsia" w:ascii="宋体" w:hAnsi="宋体" w:cs="宋体"/>
          <w:b/>
          <w:bCs/>
          <w:sz w:val="24"/>
          <w:lang w:val="en-US" w:eastAsia="zh-CN"/>
        </w:rPr>
        <w:t>9</w:t>
      </w:r>
      <w:r>
        <w:rPr>
          <w:rFonts w:hint="eastAsia" w:ascii="宋体" w:hAnsi="宋体" w:cs="宋体"/>
          <w:b/>
          <w:bCs/>
          <w:sz w:val="24"/>
        </w:rPr>
        <w:t xml:space="preserve">-2                       </w:t>
      </w:r>
      <w:r>
        <w:rPr>
          <w:rFonts w:hint="eastAsia" w:ascii="宋体" w:hAnsi="宋体" w:cs="宋体"/>
          <w:b/>
          <w:bCs/>
          <w:sz w:val="24"/>
          <w:lang w:val="en-US" w:eastAsia="zh-CN"/>
        </w:rPr>
        <w:t xml:space="preserve"> </w:t>
      </w:r>
      <w:r>
        <w:rPr>
          <w:rFonts w:hint="eastAsia" w:ascii="宋体" w:hAnsi="宋体" w:cs="宋体"/>
          <w:b/>
          <w:bCs/>
          <w:sz w:val="24"/>
        </w:rPr>
        <w:t>环境风险评估表</w:t>
      </w:r>
    </w:p>
    <w:tbl>
      <w:tblPr>
        <w:tblStyle w:val="13"/>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807"/>
        <w:gridCol w:w="3490"/>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trPr>
        <w:tc>
          <w:tcPr>
            <w:tcW w:w="1356" w:type="dxa"/>
            <w:vAlign w:val="center"/>
          </w:tcPr>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ascii="宋体" w:hAnsi="宋体" w:cs="宋体"/>
                <w:szCs w:val="21"/>
              </w:rPr>
            </w:pPr>
            <w:r>
              <w:rPr>
                <w:rFonts w:hint="eastAsia" w:ascii="宋体" w:hAnsi="宋体" w:cs="宋体"/>
                <w:color w:val="auto"/>
                <w:szCs w:val="21"/>
              </w:rPr>
              <w:t>风险物质</w:t>
            </w:r>
          </w:p>
        </w:tc>
        <w:tc>
          <w:tcPr>
            <w:tcW w:w="1807" w:type="dxa"/>
            <w:vAlign w:val="center"/>
          </w:tcPr>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ascii="宋体" w:hAnsi="宋体" w:cs="宋体"/>
                <w:szCs w:val="21"/>
              </w:rPr>
            </w:pPr>
            <w:r>
              <w:rPr>
                <w:rFonts w:hint="eastAsia" w:ascii="宋体" w:hAnsi="宋体" w:cs="宋体"/>
                <w:color w:val="auto"/>
                <w:szCs w:val="21"/>
              </w:rPr>
              <w:t>潜在风险源</w:t>
            </w:r>
          </w:p>
        </w:tc>
        <w:tc>
          <w:tcPr>
            <w:tcW w:w="3490" w:type="dxa"/>
            <w:vAlign w:val="center"/>
          </w:tcPr>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ascii="宋体" w:hAnsi="宋体" w:cs="宋体"/>
                <w:szCs w:val="21"/>
              </w:rPr>
            </w:pPr>
            <w:r>
              <w:rPr>
                <w:rFonts w:hint="eastAsia" w:ascii="宋体" w:hAnsi="宋体" w:cs="宋体"/>
                <w:color w:val="auto"/>
                <w:szCs w:val="21"/>
              </w:rPr>
              <w:t>防范设施情况</w:t>
            </w:r>
          </w:p>
        </w:tc>
        <w:tc>
          <w:tcPr>
            <w:tcW w:w="2267" w:type="dxa"/>
            <w:vAlign w:val="center"/>
          </w:tcPr>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ascii="宋体" w:hAnsi="宋体" w:cs="宋体"/>
                <w:szCs w:val="21"/>
              </w:rPr>
            </w:pPr>
            <w:r>
              <w:rPr>
                <w:rFonts w:hint="eastAsia" w:ascii="宋体" w:hAnsi="宋体" w:cs="宋体"/>
                <w:color w:val="auto"/>
                <w:szCs w:val="21"/>
              </w:rPr>
              <w:t>风险评估结果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9" w:hRule="atLeast"/>
        </w:trPr>
        <w:tc>
          <w:tcPr>
            <w:tcW w:w="1356" w:type="dxa"/>
            <w:vAlign w:val="center"/>
          </w:tcPr>
          <w:p>
            <w:pPr>
              <w:jc w:val="center"/>
              <w:rPr>
                <w:rFonts w:ascii="宋体" w:hAnsi="宋体" w:cs="宋体"/>
                <w:szCs w:val="21"/>
              </w:rPr>
            </w:pPr>
            <w:r>
              <w:rPr>
                <w:rFonts w:hint="eastAsia" w:ascii="宋体" w:hAnsi="宋体" w:cs="宋体"/>
                <w:color w:val="auto"/>
                <w:szCs w:val="21"/>
                <w:lang w:eastAsia="zh-CN"/>
              </w:rPr>
              <w:t>外加剂</w:t>
            </w:r>
          </w:p>
        </w:tc>
        <w:tc>
          <w:tcPr>
            <w:tcW w:w="1807" w:type="dxa"/>
            <w:vAlign w:val="center"/>
          </w:tcPr>
          <w:p>
            <w:pPr>
              <w:jc w:val="center"/>
              <w:rPr>
                <w:rFonts w:ascii="宋体" w:hAnsi="宋体" w:cs="宋体"/>
                <w:szCs w:val="21"/>
              </w:rPr>
            </w:pPr>
            <w:r>
              <w:rPr>
                <w:rFonts w:hint="default" w:ascii="宋体" w:hAnsi="宋体" w:cs="宋体"/>
                <w:color w:val="auto"/>
                <w:szCs w:val="21"/>
                <w:lang w:eastAsia="zh-CN"/>
              </w:rPr>
              <w:t>外加剂因老化而造成泄漏</w:t>
            </w:r>
          </w:p>
        </w:tc>
        <w:tc>
          <w:tcPr>
            <w:tcW w:w="3490" w:type="dxa"/>
            <w:vAlign w:val="center"/>
          </w:tcPr>
          <w:p>
            <w:pPr>
              <w:jc w:val="center"/>
              <w:rPr>
                <w:rFonts w:hint="eastAsia" w:ascii="宋体" w:hAnsi="宋体" w:cs="宋体"/>
                <w:color w:val="auto"/>
                <w:szCs w:val="21"/>
              </w:rPr>
            </w:pPr>
          </w:p>
          <w:p>
            <w:pPr>
              <w:jc w:val="center"/>
              <w:rPr>
                <w:rFonts w:ascii="宋体" w:hAnsi="宋体" w:cs="宋体"/>
                <w:szCs w:val="21"/>
              </w:rPr>
            </w:pPr>
            <w:r>
              <w:rPr>
                <w:rFonts w:hint="eastAsia" w:ascii="宋体" w:hAnsi="宋体" w:cs="宋体"/>
                <w:color w:val="auto"/>
                <w:szCs w:val="21"/>
              </w:rPr>
              <w:t>建设</w:t>
            </w:r>
            <w:r>
              <w:rPr>
                <w:rFonts w:hint="eastAsia" w:ascii="宋体" w:hAnsi="宋体" w:cs="宋体"/>
                <w:color w:val="auto"/>
                <w:szCs w:val="21"/>
                <w:lang w:val="en-US" w:eastAsia="zh-CN"/>
              </w:rPr>
              <w:t>雨水收集池（事故池与</w:t>
            </w:r>
            <w:r>
              <w:rPr>
                <w:rFonts w:hint="eastAsia" w:ascii="宋体" w:hAnsi="宋体" w:cs="宋体"/>
                <w:color w:val="auto"/>
                <w:szCs w:val="21"/>
              </w:rPr>
              <w:t>初期雨水收集池</w:t>
            </w:r>
            <w:r>
              <w:rPr>
                <w:rFonts w:hint="eastAsia" w:ascii="宋体" w:hAnsi="宋体" w:cs="宋体"/>
                <w:color w:val="auto"/>
                <w:szCs w:val="21"/>
                <w:lang w:val="en-US" w:eastAsia="zh-CN"/>
              </w:rPr>
              <w:t>共用）</w:t>
            </w:r>
            <w:r>
              <w:rPr>
                <w:rFonts w:hint="eastAsia" w:ascii="宋体" w:hAnsi="宋体" w:cs="宋体"/>
                <w:color w:val="auto"/>
                <w:szCs w:val="21"/>
              </w:rPr>
              <w:t>，能满足事故废水不外排。</w:t>
            </w:r>
          </w:p>
        </w:tc>
        <w:tc>
          <w:tcPr>
            <w:tcW w:w="2267" w:type="dxa"/>
            <w:vAlign w:val="center"/>
          </w:tcPr>
          <w:p>
            <w:pPr>
              <w:jc w:val="center"/>
              <w:rPr>
                <w:rFonts w:hint="eastAsia" w:ascii="宋体" w:hAnsi="宋体" w:cs="宋体"/>
                <w:color w:val="auto"/>
                <w:szCs w:val="21"/>
              </w:rPr>
            </w:pPr>
          </w:p>
          <w:p>
            <w:pPr>
              <w:jc w:val="center"/>
              <w:rPr>
                <w:rFonts w:ascii="宋体" w:hAnsi="宋体" w:cs="宋体"/>
                <w:szCs w:val="21"/>
              </w:rPr>
            </w:pPr>
            <w:r>
              <w:rPr>
                <w:rFonts w:hint="eastAsia" w:ascii="宋体" w:hAnsi="宋体" w:cs="宋体"/>
                <w:color w:val="auto"/>
                <w:szCs w:val="21"/>
              </w:rPr>
              <w:t>对下游的受纳水体不会产生影响</w:t>
            </w:r>
          </w:p>
        </w:tc>
      </w:tr>
    </w:tbl>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281" w:firstLineChars="100"/>
        <w:jc w:val="both"/>
        <w:textAlignment w:val="auto"/>
        <w:outlineLvl w:val="9"/>
        <w:rPr>
          <w:rFonts w:ascii="仿宋" w:hAnsi="仿宋" w:eastAsia="仿宋" w:cs="仿宋"/>
          <w:b/>
          <w:bCs/>
          <w:sz w:val="28"/>
          <w:szCs w:val="28"/>
        </w:rPr>
      </w:pPr>
      <w:r>
        <w:rPr>
          <w:rFonts w:hint="eastAsia" w:ascii="仿宋" w:hAnsi="仿宋" w:eastAsia="仿宋" w:cs="仿宋"/>
          <w:b/>
          <w:bCs/>
          <w:sz w:val="28"/>
          <w:szCs w:val="28"/>
        </w:rPr>
        <w:t xml:space="preserve"> </w:t>
      </w:r>
      <w:r>
        <w:rPr>
          <w:rFonts w:hint="eastAsia" w:ascii="仿宋" w:hAnsi="仿宋" w:eastAsia="仿宋" w:cs="仿宋"/>
          <w:b/>
          <w:bCs/>
          <w:sz w:val="28"/>
          <w:szCs w:val="28"/>
          <w:lang w:val="en-US" w:eastAsia="zh-CN"/>
        </w:rPr>
        <w:t xml:space="preserve">9.3 </w:t>
      </w:r>
      <w:r>
        <w:rPr>
          <w:rFonts w:hint="eastAsia" w:ascii="仿宋" w:hAnsi="仿宋" w:eastAsia="仿宋" w:cs="仿宋"/>
          <w:b/>
          <w:bCs/>
          <w:sz w:val="28"/>
          <w:szCs w:val="28"/>
        </w:rPr>
        <w:t>环境风险防范设施建设情况</w:t>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jc w:val="both"/>
        <w:textAlignment w:val="auto"/>
        <w:outlineLvl w:val="9"/>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color w:val="auto"/>
          <w:sz w:val="28"/>
          <w:szCs w:val="28"/>
        </w:rPr>
        <w:t xml:space="preserve"> 公司根据可能发生的环境风险建有</w:t>
      </w:r>
      <w:r>
        <w:rPr>
          <w:rFonts w:hint="eastAsia" w:ascii="仿宋" w:hAnsi="仿宋" w:eastAsia="仿宋" w:cs="仿宋"/>
          <w:color w:val="auto"/>
          <w:sz w:val="28"/>
          <w:szCs w:val="28"/>
          <w:lang w:val="en-US" w:eastAsia="zh-CN"/>
        </w:rPr>
        <w:t>30</w:t>
      </w:r>
      <w:r>
        <w:rPr>
          <w:rFonts w:hint="eastAsia" w:ascii="仿宋" w:hAnsi="仿宋" w:eastAsia="仿宋" w:cs="仿宋"/>
          <w:color w:val="auto"/>
          <w:sz w:val="28"/>
          <w:szCs w:val="28"/>
        </w:rPr>
        <w:t>m</w:t>
      </w:r>
      <w:r>
        <w:rPr>
          <w:rFonts w:hint="eastAsia" w:ascii="仿宋" w:hAnsi="仿宋" w:eastAsia="仿宋" w:cs="仿宋"/>
          <w:color w:val="auto"/>
          <w:sz w:val="28"/>
          <w:szCs w:val="28"/>
          <w:vertAlign w:val="superscript"/>
        </w:rPr>
        <w:t>3</w:t>
      </w:r>
      <w:r>
        <w:rPr>
          <w:rFonts w:hint="eastAsia" w:ascii="仿宋" w:hAnsi="仿宋" w:eastAsia="仿宋" w:cs="仿宋"/>
          <w:color w:val="auto"/>
          <w:sz w:val="28"/>
          <w:szCs w:val="28"/>
        </w:rPr>
        <w:t>事故池</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与雨水收集池共用</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，确保</w:t>
      </w:r>
      <w:r>
        <w:rPr>
          <w:rFonts w:hint="default" w:ascii="仿宋" w:hAnsi="仿宋" w:eastAsia="仿宋" w:cs="仿宋"/>
          <w:color w:val="auto"/>
          <w:sz w:val="28"/>
          <w:szCs w:val="28"/>
          <w:lang w:eastAsia="zh-CN"/>
        </w:rPr>
        <w:t>外加剂因老化而造成泄漏</w:t>
      </w:r>
      <w:r>
        <w:rPr>
          <w:rFonts w:hint="eastAsia" w:ascii="仿宋" w:hAnsi="仿宋" w:eastAsia="仿宋" w:cs="仿宋"/>
          <w:color w:val="auto"/>
          <w:sz w:val="28"/>
          <w:szCs w:val="28"/>
          <w:lang w:eastAsia="zh-CN"/>
        </w:rPr>
        <w:t>后</w:t>
      </w:r>
      <w:r>
        <w:rPr>
          <w:rFonts w:hint="eastAsia" w:ascii="仿宋" w:hAnsi="仿宋" w:eastAsia="仿宋" w:cs="仿宋"/>
          <w:color w:val="auto"/>
          <w:sz w:val="28"/>
          <w:szCs w:val="28"/>
        </w:rPr>
        <w:t>不外排；厂区建</w:t>
      </w:r>
      <w:r>
        <w:rPr>
          <w:rFonts w:hint="eastAsia" w:ascii="仿宋" w:hAnsi="仿宋" w:eastAsia="仿宋" w:cs="仿宋"/>
          <w:color w:val="auto"/>
          <w:sz w:val="28"/>
          <w:szCs w:val="28"/>
          <w:lang w:val="en-US" w:eastAsia="zh-CN"/>
        </w:rPr>
        <w:t>30</w:t>
      </w:r>
      <w:r>
        <w:rPr>
          <w:rFonts w:hint="eastAsia" w:ascii="仿宋" w:hAnsi="仿宋" w:eastAsia="仿宋" w:cs="仿宋"/>
          <w:color w:val="auto"/>
          <w:sz w:val="28"/>
          <w:szCs w:val="28"/>
        </w:rPr>
        <w:t>m</w:t>
      </w:r>
      <w:r>
        <w:rPr>
          <w:rFonts w:hint="eastAsia" w:ascii="仿宋" w:hAnsi="仿宋" w:eastAsia="仿宋" w:cs="仿宋"/>
          <w:color w:val="auto"/>
          <w:sz w:val="28"/>
          <w:szCs w:val="28"/>
          <w:vertAlign w:val="superscript"/>
        </w:rPr>
        <w:t>3</w:t>
      </w:r>
      <w:r>
        <w:rPr>
          <w:rFonts w:hint="eastAsia" w:ascii="仿宋" w:hAnsi="仿宋" w:eastAsia="仿宋" w:cs="仿宋"/>
          <w:color w:val="auto"/>
          <w:sz w:val="28"/>
          <w:szCs w:val="28"/>
        </w:rPr>
        <w:t>初期雨水收集池</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jc w:val="both"/>
        <w:textAlignment w:val="auto"/>
        <w:outlineLvl w:val="9"/>
        <w:rPr>
          <w:rFonts w:ascii="仿宋" w:hAnsi="仿宋" w:eastAsia="仿宋" w:cs="仿宋"/>
          <w:b/>
          <w:bCs/>
          <w:sz w:val="28"/>
          <w:szCs w:val="28"/>
        </w:rPr>
      </w:pPr>
      <w:r>
        <w:rPr>
          <w:rFonts w:hint="eastAsia" w:ascii="仿宋" w:hAnsi="仿宋" w:eastAsia="仿宋" w:cs="仿宋"/>
          <w:b/>
          <w:bCs/>
          <w:sz w:val="28"/>
          <w:szCs w:val="28"/>
        </w:rPr>
        <w:t xml:space="preserve"> </w:t>
      </w:r>
      <w:r>
        <w:rPr>
          <w:rFonts w:hint="eastAsia" w:ascii="仿宋" w:hAnsi="仿宋" w:eastAsia="仿宋" w:cs="仿宋"/>
          <w:b/>
          <w:bCs/>
          <w:sz w:val="28"/>
          <w:szCs w:val="28"/>
          <w:lang w:val="en-US" w:eastAsia="zh-CN"/>
        </w:rPr>
        <w:t xml:space="preserve"> 9.4 </w:t>
      </w:r>
      <w:r>
        <w:rPr>
          <w:rFonts w:hint="eastAsia" w:ascii="仿宋" w:hAnsi="仿宋" w:eastAsia="仿宋" w:cs="仿宋"/>
          <w:b/>
          <w:bCs/>
          <w:sz w:val="28"/>
          <w:szCs w:val="28"/>
        </w:rPr>
        <w:t>危险事故源的应急措施</w:t>
      </w:r>
    </w:p>
    <w:p>
      <w:pPr>
        <w:jc w:val="both"/>
        <w:rPr>
          <w:rFonts w:ascii="仿宋" w:hAnsi="仿宋" w:eastAsia="仿宋" w:cs="仿宋"/>
          <w:color w:val="auto"/>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color w:val="auto"/>
          <w:sz w:val="28"/>
          <w:szCs w:val="28"/>
          <w:lang w:eastAsia="zh-CN"/>
        </w:rPr>
        <w:t>搅拌站</w:t>
      </w:r>
      <w:r>
        <w:rPr>
          <w:rFonts w:hint="eastAsia" w:ascii="仿宋" w:hAnsi="仿宋" w:eastAsia="仿宋" w:cs="仿宋"/>
          <w:color w:val="auto"/>
          <w:sz w:val="28"/>
          <w:szCs w:val="28"/>
        </w:rPr>
        <w:t>当出现突发环境污染事故时，分四级应急响应，当操作人员或最先发现者应迅速报告值班调度员，值班调度员根据事故发生状况迅速汇报应急指挥中心负责人，并立即对事故现场进行调查、评价，迅速采取响应措施。应急救援时，坚持营救受困人员和保护应急救援人员安全优先；防止事故扩大优先；保护环境优先原则。</w:t>
      </w:r>
    </w:p>
    <w:p>
      <w:pPr>
        <w:jc w:val="both"/>
        <w:rPr>
          <w:rFonts w:ascii="仿宋" w:hAnsi="仿宋" w:eastAsia="仿宋" w:cs="仿宋"/>
          <w:color w:val="auto"/>
          <w:sz w:val="28"/>
          <w:szCs w:val="28"/>
        </w:rPr>
      </w:pPr>
      <w:r>
        <w:rPr>
          <w:rFonts w:hint="eastAsia" w:ascii="仿宋" w:hAnsi="仿宋" w:eastAsia="仿宋" w:cs="仿宋"/>
          <w:color w:val="auto"/>
          <w:sz w:val="28"/>
          <w:szCs w:val="28"/>
        </w:rPr>
        <w:t xml:space="preserve">    4.1</w:t>
      </w:r>
      <w:r>
        <w:rPr>
          <w:rFonts w:hint="eastAsia" w:ascii="仿宋" w:hAnsi="仿宋" w:eastAsia="仿宋" w:cs="仿宋"/>
          <w:color w:val="auto"/>
          <w:sz w:val="28"/>
          <w:szCs w:val="28"/>
          <w:lang w:val="en-US" w:eastAsia="zh-CN"/>
        </w:rPr>
        <w:t>外加剂泄漏</w:t>
      </w:r>
      <w:r>
        <w:rPr>
          <w:rFonts w:hint="eastAsia" w:ascii="仿宋" w:hAnsi="仿宋" w:eastAsia="仿宋" w:cs="仿宋"/>
          <w:color w:val="auto"/>
          <w:sz w:val="28"/>
          <w:szCs w:val="28"/>
        </w:rPr>
        <w:t>外排应急措施</w:t>
      </w:r>
    </w:p>
    <w:p>
      <w:pPr>
        <w:jc w:val="both"/>
        <w:rPr>
          <w:rFonts w:ascii="仿宋" w:hAnsi="仿宋" w:eastAsia="仿宋" w:cs="仿宋"/>
          <w:color w:val="auto"/>
          <w:sz w:val="28"/>
          <w:szCs w:val="28"/>
        </w:rPr>
      </w:pPr>
      <w:r>
        <w:rPr>
          <w:rFonts w:hint="eastAsia" w:ascii="仿宋" w:hAnsi="仿宋" w:eastAsia="仿宋" w:cs="仿宋"/>
          <w:color w:val="auto"/>
          <w:sz w:val="28"/>
          <w:szCs w:val="28"/>
        </w:rPr>
        <w:t xml:space="preserve">    当</w:t>
      </w:r>
      <w:r>
        <w:rPr>
          <w:rFonts w:hint="eastAsia" w:ascii="仿宋" w:hAnsi="仿宋" w:eastAsia="仿宋" w:cs="仿宋"/>
          <w:color w:val="auto"/>
          <w:sz w:val="28"/>
          <w:szCs w:val="28"/>
          <w:lang w:eastAsia="zh-CN"/>
        </w:rPr>
        <w:t>外加剂泄露</w:t>
      </w:r>
      <w:r>
        <w:rPr>
          <w:rFonts w:hint="eastAsia" w:ascii="仿宋" w:hAnsi="仿宋" w:eastAsia="仿宋" w:cs="仿宋"/>
          <w:color w:val="auto"/>
          <w:sz w:val="28"/>
          <w:szCs w:val="28"/>
        </w:rPr>
        <w:t>外排时，值班人员立即停止生产，关闭阀门，减少进水量。其次</w:t>
      </w:r>
      <w:r>
        <w:rPr>
          <w:rFonts w:hint="eastAsia" w:ascii="仿宋" w:hAnsi="仿宋" w:eastAsia="仿宋" w:cs="仿宋"/>
          <w:color w:val="auto"/>
          <w:sz w:val="28"/>
          <w:szCs w:val="28"/>
          <w:lang w:eastAsia="zh-CN"/>
        </w:rPr>
        <w:t>外加剂</w:t>
      </w:r>
      <w:r>
        <w:rPr>
          <w:rFonts w:hint="eastAsia" w:ascii="仿宋" w:hAnsi="仿宋" w:eastAsia="仿宋" w:cs="仿宋"/>
          <w:color w:val="auto"/>
          <w:sz w:val="28"/>
          <w:szCs w:val="28"/>
        </w:rPr>
        <w:t>导入事故水池。如由管道断裂或堵塞引发选</w:t>
      </w:r>
      <w:r>
        <w:rPr>
          <w:rFonts w:hint="eastAsia" w:ascii="仿宋" w:hAnsi="仿宋" w:eastAsia="仿宋" w:cs="仿宋"/>
          <w:color w:val="auto"/>
          <w:sz w:val="28"/>
          <w:szCs w:val="28"/>
          <w:lang w:eastAsia="zh-CN"/>
        </w:rPr>
        <w:t>外加剂</w:t>
      </w:r>
      <w:r>
        <w:rPr>
          <w:rFonts w:hint="eastAsia" w:ascii="仿宋" w:hAnsi="仿宋" w:eastAsia="仿宋" w:cs="仿宋"/>
          <w:color w:val="auto"/>
          <w:sz w:val="28"/>
          <w:szCs w:val="28"/>
        </w:rPr>
        <w:t>外排时，同时要另外设管道，及时对破损管道进行修补。</w:t>
      </w:r>
    </w:p>
    <w:p>
      <w:pPr>
        <w:jc w:val="both"/>
        <w:rPr>
          <w:rFonts w:ascii="仿宋" w:hAnsi="仿宋" w:eastAsia="仿宋" w:cs="仿宋"/>
          <w:color w:val="auto"/>
          <w:sz w:val="28"/>
          <w:szCs w:val="28"/>
        </w:rPr>
      </w:pPr>
      <w:r>
        <w:rPr>
          <w:rFonts w:hint="eastAsia" w:ascii="仿宋" w:hAnsi="仿宋" w:eastAsia="仿宋" w:cs="仿宋"/>
          <w:color w:val="auto"/>
          <w:sz w:val="28"/>
          <w:szCs w:val="28"/>
        </w:rPr>
        <w:t xml:space="preserve">    4.2应急保障措施</w:t>
      </w:r>
    </w:p>
    <w:p>
      <w:pPr>
        <w:jc w:val="both"/>
        <w:rPr>
          <w:rFonts w:ascii="仿宋" w:hAnsi="仿宋" w:eastAsia="仿宋" w:cs="仿宋"/>
          <w:color w:val="auto"/>
          <w:sz w:val="28"/>
          <w:szCs w:val="28"/>
        </w:rPr>
      </w:pPr>
      <w:r>
        <w:rPr>
          <w:rFonts w:hint="eastAsia" w:ascii="仿宋" w:hAnsi="仿宋" w:eastAsia="仿宋" w:cs="仿宋"/>
          <w:color w:val="auto"/>
          <w:sz w:val="28"/>
          <w:szCs w:val="28"/>
        </w:rPr>
        <w:t xml:space="preserve">      ① 通讯与信息保障措施</w:t>
      </w:r>
    </w:p>
    <w:p>
      <w:pPr>
        <w:jc w:val="both"/>
        <w:rPr>
          <w:rFonts w:ascii="仿宋" w:hAnsi="仿宋" w:eastAsia="仿宋" w:cs="仿宋"/>
          <w:color w:val="auto"/>
          <w:sz w:val="28"/>
          <w:szCs w:val="28"/>
        </w:rPr>
      </w:pPr>
      <w:r>
        <w:rPr>
          <w:rFonts w:hint="eastAsia" w:ascii="仿宋" w:hAnsi="仿宋" w:eastAsia="仿宋" w:cs="仿宋"/>
          <w:color w:val="auto"/>
          <w:sz w:val="28"/>
          <w:szCs w:val="28"/>
        </w:rPr>
        <w:t xml:space="preserve">      ② 应急队伍保障</w:t>
      </w:r>
    </w:p>
    <w:p>
      <w:pPr>
        <w:jc w:val="both"/>
        <w:rPr>
          <w:rFonts w:ascii="仿宋" w:hAnsi="仿宋" w:eastAsia="仿宋" w:cs="仿宋"/>
          <w:color w:val="auto"/>
          <w:sz w:val="28"/>
          <w:szCs w:val="28"/>
        </w:rPr>
      </w:pPr>
      <w:r>
        <w:rPr>
          <w:rFonts w:hint="eastAsia" w:ascii="仿宋" w:hAnsi="仿宋" w:eastAsia="仿宋" w:cs="仿宋"/>
          <w:color w:val="auto"/>
          <w:sz w:val="28"/>
          <w:szCs w:val="28"/>
        </w:rPr>
        <w:t xml:space="preserve">      ③ 应急物资装备保障</w:t>
      </w:r>
    </w:p>
    <w:p>
      <w:pPr>
        <w:jc w:val="both"/>
        <w:rPr>
          <w:rFonts w:ascii="仿宋" w:hAnsi="仿宋" w:eastAsia="仿宋" w:cs="仿宋"/>
          <w:color w:val="auto"/>
          <w:sz w:val="28"/>
          <w:szCs w:val="28"/>
        </w:rPr>
      </w:pPr>
      <w:r>
        <w:rPr>
          <w:rFonts w:hint="eastAsia" w:ascii="仿宋" w:hAnsi="仿宋" w:eastAsia="仿宋" w:cs="仿宋"/>
          <w:color w:val="auto"/>
          <w:sz w:val="28"/>
          <w:szCs w:val="28"/>
        </w:rPr>
        <w:t xml:space="preserve">      ④ 经费、技术、交通及其他保障</w:t>
      </w:r>
    </w:p>
    <w:p>
      <w:pPr>
        <w:jc w:val="both"/>
        <w:rPr>
          <w:rFonts w:hint="eastAsia" w:ascii="仿宋" w:hAnsi="仿宋" w:eastAsia="仿宋" w:cs="仿宋"/>
          <w:b/>
          <w:bCs/>
          <w:sz w:val="30"/>
          <w:szCs w:val="30"/>
          <w:lang w:val="en-US" w:eastAsia="zh-CN"/>
        </w:rPr>
      </w:pPr>
      <w:r>
        <w:rPr>
          <w:rFonts w:hint="eastAsia" w:ascii="仿宋" w:hAnsi="仿宋" w:eastAsia="仿宋" w:cs="仿宋"/>
          <w:color w:val="auto"/>
          <w:sz w:val="28"/>
          <w:szCs w:val="28"/>
        </w:rPr>
        <w:t xml:space="preserve">      ⑤ 应急培训和应急演练的保障</w:t>
      </w:r>
    </w:p>
    <w:p>
      <w:pPr>
        <w:keepNext w:val="0"/>
        <w:keepLines w:val="0"/>
        <w:pageBreakBefore w:val="0"/>
        <w:widowControl w:val="0"/>
        <w:numPr>
          <w:ilvl w:val="0"/>
          <w:numId w:val="6"/>
        </w:numPr>
        <w:kinsoku/>
        <w:wordWrap/>
        <w:overflowPunct/>
        <w:topLinePunct w:val="0"/>
        <w:autoSpaceDE/>
        <w:autoSpaceDN/>
        <w:bidi w:val="0"/>
        <w:adjustRightInd/>
        <w:snapToGrid/>
        <w:spacing w:line="660" w:lineRule="exact"/>
        <w:ind w:left="0" w:leftChars="0" w:right="0" w:rightChars="0"/>
        <w:jc w:val="both"/>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公众调查</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仿宋" w:hAnsi="仿宋" w:eastAsia="仿宋" w:cs="仿宋"/>
          <w:b/>
          <w:bCs/>
          <w:color w:val="auto"/>
          <w:sz w:val="30"/>
          <w:szCs w:val="30"/>
          <w:lang w:val="en-US" w:eastAsia="zh-CN"/>
        </w:rPr>
      </w:pPr>
      <w:bookmarkStart w:id="0" w:name="_Toc404062910"/>
      <w:bookmarkStart w:id="1" w:name="_Toc398716833"/>
      <w:r>
        <w:rPr>
          <w:rFonts w:hint="eastAsia" w:ascii="仿宋" w:hAnsi="仿宋" w:eastAsia="仿宋" w:cs="仿宋"/>
          <w:b/>
          <w:color w:val="auto"/>
          <w:sz w:val="30"/>
          <w:szCs w:val="30"/>
          <w:lang w:val="en-US" w:eastAsia="zh-CN"/>
        </w:rPr>
        <w:t xml:space="preserve"> 10</w:t>
      </w:r>
      <w:r>
        <w:rPr>
          <w:rFonts w:hint="eastAsia" w:ascii="仿宋" w:hAnsi="仿宋" w:eastAsia="仿宋" w:cs="仿宋"/>
          <w:b/>
          <w:color w:val="auto"/>
          <w:sz w:val="30"/>
          <w:szCs w:val="30"/>
        </w:rPr>
        <w:t>.1调查的目的</w:t>
      </w:r>
      <w:bookmarkEnd w:id="0"/>
      <w:bookmarkEnd w:id="1"/>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公众意见调查是建设项目环境影响调查工作的重要内容之一，也是建设项目环境影响调查的重要方法和手段。通过公众意见调查，可以定性了解建设项目在不同时期存在的各方面影响，特别是可以发现施工期曾经存在的社会、环境影响问题及目前可能遗留问题；配合现场勘查、现状监测、文件资料核实工作，也可检查环评、设计及其批复所提出环保措施的落实情况；同时，有助于明确和分析运营期公众关心的热点问题，为改进已有环保措施和提出补救措施提供基础。</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本次调查主要针对工程运营过程中的环境保护措施的落实情况及项目周边的居民就项目运行期对环境及生活的影响情况进行了调查。</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仿宋" w:hAnsi="仿宋" w:eastAsia="仿宋" w:cs="仿宋"/>
          <w:b/>
          <w:color w:val="auto"/>
          <w:sz w:val="30"/>
          <w:szCs w:val="30"/>
        </w:rPr>
      </w:pPr>
      <w:bookmarkStart w:id="2" w:name="_Toc398716834"/>
      <w:bookmarkStart w:id="3" w:name="_Toc404062911"/>
      <w:r>
        <w:rPr>
          <w:rFonts w:hint="eastAsia" w:ascii="宋体" w:hAnsi="宋体"/>
          <w:b/>
          <w:color w:val="auto"/>
          <w:sz w:val="30"/>
          <w:szCs w:val="30"/>
          <w:lang w:val="en-US" w:eastAsia="zh-CN"/>
        </w:rPr>
        <w:t xml:space="preserve"> </w:t>
      </w:r>
      <w:r>
        <w:rPr>
          <w:rFonts w:hint="eastAsia" w:ascii="仿宋" w:hAnsi="仿宋" w:eastAsia="仿宋" w:cs="仿宋"/>
          <w:b/>
          <w:color w:val="auto"/>
          <w:sz w:val="30"/>
          <w:szCs w:val="30"/>
        </w:rPr>
        <w:t>1</w:t>
      </w:r>
      <w:r>
        <w:rPr>
          <w:rFonts w:hint="eastAsia" w:ascii="仿宋" w:hAnsi="仿宋" w:eastAsia="仿宋" w:cs="仿宋"/>
          <w:b/>
          <w:color w:val="auto"/>
          <w:sz w:val="30"/>
          <w:szCs w:val="30"/>
          <w:lang w:val="en-US" w:eastAsia="zh-CN"/>
        </w:rPr>
        <w:t>0</w:t>
      </w:r>
      <w:r>
        <w:rPr>
          <w:rFonts w:hint="eastAsia" w:ascii="仿宋" w:hAnsi="仿宋" w:eastAsia="仿宋" w:cs="仿宋"/>
          <w:b/>
          <w:color w:val="auto"/>
          <w:sz w:val="30"/>
          <w:szCs w:val="30"/>
        </w:rPr>
        <w:t>.2调查的原则</w:t>
      </w:r>
      <w:bookmarkEnd w:id="2"/>
      <w:bookmarkEnd w:id="3"/>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本项工作内容在实施过程中以针对性和随机性相结合的原则进行，认真听取附近居民的意见，做到公正客观、不带有任何倾向地开展现场调查、征询意见。</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仿宋" w:hAnsi="仿宋" w:eastAsia="仿宋" w:cs="仿宋"/>
          <w:b/>
          <w:color w:val="auto"/>
          <w:sz w:val="30"/>
          <w:szCs w:val="30"/>
        </w:rPr>
      </w:pPr>
      <w:bookmarkStart w:id="4" w:name="_Toc404062912"/>
      <w:bookmarkStart w:id="5" w:name="_Toc398716835"/>
      <w:r>
        <w:rPr>
          <w:rFonts w:hint="eastAsia" w:ascii="仿宋" w:hAnsi="仿宋" w:eastAsia="仿宋" w:cs="仿宋"/>
          <w:b/>
          <w:color w:val="auto"/>
          <w:sz w:val="30"/>
          <w:szCs w:val="30"/>
          <w:lang w:val="en-US" w:eastAsia="zh-CN"/>
        </w:rPr>
        <w:t xml:space="preserve"> </w:t>
      </w:r>
      <w:r>
        <w:rPr>
          <w:rFonts w:hint="eastAsia" w:ascii="仿宋" w:hAnsi="仿宋" w:eastAsia="仿宋" w:cs="仿宋"/>
          <w:b/>
          <w:color w:val="auto"/>
          <w:sz w:val="30"/>
          <w:szCs w:val="30"/>
        </w:rPr>
        <w:t>1</w:t>
      </w:r>
      <w:r>
        <w:rPr>
          <w:rFonts w:hint="eastAsia" w:ascii="仿宋" w:hAnsi="仿宋" w:eastAsia="仿宋" w:cs="仿宋"/>
          <w:b/>
          <w:color w:val="auto"/>
          <w:sz w:val="30"/>
          <w:szCs w:val="30"/>
          <w:lang w:val="en-US" w:eastAsia="zh-CN"/>
        </w:rPr>
        <w:t>0</w:t>
      </w:r>
      <w:r>
        <w:rPr>
          <w:rFonts w:hint="eastAsia" w:ascii="仿宋" w:hAnsi="仿宋" w:eastAsia="仿宋" w:cs="仿宋"/>
          <w:b/>
          <w:color w:val="auto"/>
          <w:sz w:val="30"/>
          <w:szCs w:val="30"/>
        </w:rPr>
        <w:t>.3调查</w:t>
      </w:r>
      <w:r>
        <w:rPr>
          <w:rFonts w:hint="eastAsia" w:ascii="仿宋" w:hAnsi="仿宋" w:eastAsia="仿宋" w:cs="仿宋"/>
          <w:b/>
          <w:color w:val="auto"/>
          <w:sz w:val="30"/>
          <w:szCs w:val="30"/>
          <w:lang w:eastAsia="zh-CN"/>
        </w:rPr>
        <w:t>对象、</w:t>
      </w:r>
      <w:r>
        <w:rPr>
          <w:rFonts w:hint="eastAsia" w:ascii="仿宋" w:hAnsi="仿宋" w:eastAsia="仿宋" w:cs="仿宋"/>
          <w:b/>
          <w:color w:val="auto"/>
          <w:sz w:val="30"/>
          <w:szCs w:val="30"/>
        </w:rPr>
        <w:t>方式及内容</w:t>
      </w:r>
      <w:bookmarkEnd w:id="4"/>
      <w:bookmarkEnd w:id="5"/>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为了能充分了解项目所在区域居民对项目的意见，问卷调查的对象主要为受该项目直接影响的厂界周围居民。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rPr>
        <w:t>本次调查采用发放问卷形式，就周边居民普遍关注的环境问题广泛地征求了被调查者的意见。将印好的调查表选择不同年龄代表随机发放到被调查人员手中，当场填写，同时对公众反映的问卷以外的问题做好记录。调查内容分</w:t>
      </w:r>
      <w:r>
        <w:rPr>
          <w:rFonts w:hint="eastAsia" w:ascii="仿宋" w:hAnsi="仿宋" w:eastAsia="仿宋" w:cs="仿宋"/>
          <w:color w:val="auto"/>
          <w:sz w:val="28"/>
          <w:szCs w:val="28"/>
          <w:lang w:val="en-US" w:eastAsia="zh-CN"/>
        </w:rPr>
        <w:t>7项</w:t>
      </w:r>
      <w:r>
        <w:rPr>
          <w:rFonts w:hint="eastAsia" w:ascii="仿宋" w:hAnsi="仿宋" w:eastAsia="仿宋" w:cs="仿宋"/>
          <w:color w:val="auto"/>
          <w:sz w:val="28"/>
          <w:szCs w:val="28"/>
        </w:rPr>
        <w:t>，共发放调查问卷</w:t>
      </w:r>
      <w:r>
        <w:rPr>
          <w:rFonts w:hint="eastAsia" w:ascii="仿宋" w:hAnsi="仿宋" w:eastAsia="仿宋" w:cs="仿宋"/>
          <w:color w:val="auto"/>
          <w:sz w:val="28"/>
          <w:szCs w:val="28"/>
          <w:lang w:val="en-US" w:eastAsia="zh-CN"/>
        </w:rPr>
        <w:t>20</w:t>
      </w:r>
      <w:r>
        <w:rPr>
          <w:rFonts w:hint="eastAsia" w:ascii="仿宋" w:hAnsi="仿宋" w:eastAsia="仿宋" w:cs="仿宋"/>
          <w:color w:val="auto"/>
          <w:sz w:val="28"/>
          <w:szCs w:val="28"/>
        </w:rPr>
        <w:t>份，收回问卷</w:t>
      </w:r>
      <w:r>
        <w:rPr>
          <w:rFonts w:hint="eastAsia" w:ascii="仿宋" w:hAnsi="仿宋" w:eastAsia="仿宋" w:cs="仿宋"/>
          <w:color w:val="auto"/>
          <w:sz w:val="28"/>
          <w:szCs w:val="28"/>
          <w:lang w:val="en-US" w:eastAsia="zh-CN"/>
        </w:rPr>
        <w:t>20</w:t>
      </w:r>
      <w:r>
        <w:rPr>
          <w:rFonts w:hint="eastAsia" w:ascii="仿宋" w:hAnsi="仿宋" w:eastAsia="仿宋" w:cs="仿宋"/>
          <w:color w:val="auto"/>
          <w:sz w:val="28"/>
          <w:szCs w:val="28"/>
        </w:rPr>
        <w:t>份，汇总表见1</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rPr>
        <w:t>-1。</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eastAsia" w:ascii="宋体" w:hAnsi="宋体"/>
          <w:b/>
          <w:color w:val="auto"/>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eastAsia" w:ascii="宋体" w:hAnsi="宋体"/>
          <w:b/>
          <w:color w:val="auto"/>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eastAsia" w:ascii="宋体" w:hAnsi="宋体"/>
          <w:b/>
          <w:color w:val="auto"/>
          <w:sz w:val="30"/>
          <w:szCs w:val="30"/>
        </w:rPr>
      </w:pPr>
      <w:r>
        <w:rPr>
          <w:rFonts w:hint="eastAsia" w:ascii="宋体" w:hAnsi="宋体"/>
          <w:b/>
          <w:color w:val="auto"/>
          <w:sz w:val="30"/>
          <w:szCs w:val="30"/>
        </w:rPr>
        <w:t>表1</w:t>
      </w:r>
      <w:r>
        <w:rPr>
          <w:rFonts w:hint="eastAsia" w:ascii="宋体" w:hAnsi="宋体"/>
          <w:b/>
          <w:color w:val="auto"/>
          <w:sz w:val="30"/>
          <w:szCs w:val="30"/>
          <w:lang w:val="en-US" w:eastAsia="zh-CN"/>
        </w:rPr>
        <w:t>0</w:t>
      </w:r>
      <w:r>
        <w:rPr>
          <w:rFonts w:hint="eastAsia" w:ascii="宋体" w:hAnsi="宋体"/>
          <w:b/>
          <w:color w:val="auto"/>
          <w:sz w:val="30"/>
          <w:szCs w:val="30"/>
        </w:rPr>
        <w:t xml:space="preserve">-1    </w:t>
      </w:r>
      <w:r>
        <w:rPr>
          <w:rFonts w:hint="eastAsia" w:ascii="宋体" w:hAnsi="宋体"/>
          <w:b/>
          <w:color w:val="auto"/>
          <w:sz w:val="30"/>
          <w:szCs w:val="30"/>
          <w:lang w:val="en-US" w:eastAsia="zh-CN"/>
        </w:rPr>
        <w:t xml:space="preserve">          </w:t>
      </w:r>
      <w:r>
        <w:rPr>
          <w:rFonts w:hint="eastAsia" w:ascii="宋体" w:hAnsi="宋体"/>
          <w:b/>
          <w:color w:val="auto"/>
          <w:sz w:val="30"/>
          <w:szCs w:val="30"/>
        </w:rPr>
        <w:t xml:space="preserve"> 公众意见调查结果汇总</w:t>
      </w:r>
    </w:p>
    <w:tbl>
      <w:tblPr>
        <w:tblStyle w:val="13"/>
        <w:tblW w:w="860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35"/>
        <w:gridCol w:w="1486"/>
        <w:gridCol w:w="1208"/>
        <w:gridCol w:w="14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8600"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ascii="宋体" w:hAnsi="宋体"/>
                <w:color w:val="auto"/>
                <w:sz w:val="21"/>
                <w:szCs w:val="21"/>
              </w:rPr>
            </w:pPr>
            <w:r>
              <w:rPr>
                <w:rFonts w:hint="eastAsia" w:ascii="宋体" w:hAnsi="宋体"/>
                <w:color w:val="auto"/>
                <w:sz w:val="21"/>
                <w:szCs w:val="21"/>
              </w:rPr>
              <w:t>企业名称：</w:t>
            </w:r>
            <w:r>
              <w:rPr>
                <w:rFonts w:hint="eastAsia" w:ascii="宋体" w:hAnsi="宋体"/>
                <w:color w:val="auto"/>
                <w:sz w:val="21"/>
                <w:szCs w:val="21"/>
                <w:lang w:val="en-US" w:eastAsia="zh-CN"/>
              </w:rPr>
              <w:t xml:space="preserve">                    定襄县鑫源商混凝土搅拌有限公司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5921"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调查内容及态度</w:t>
            </w:r>
          </w:p>
        </w:tc>
        <w:tc>
          <w:tcPr>
            <w:tcW w:w="267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调查人数：</w:t>
            </w:r>
            <w:r>
              <w:rPr>
                <w:rFonts w:hint="eastAsia" w:ascii="宋体" w:hAnsi="宋体"/>
                <w:color w:val="auto"/>
                <w:sz w:val="21"/>
                <w:szCs w:val="21"/>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592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olor w:val="auto"/>
                <w:sz w:val="21"/>
                <w:szCs w:val="21"/>
              </w:rPr>
            </w:pP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jc w:val="center"/>
              <w:rPr>
                <w:rFonts w:ascii="宋体" w:hAnsi="宋体"/>
                <w:color w:val="auto"/>
                <w:sz w:val="21"/>
                <w:szCs w:val="21"/>
              </w:rPr>
            </w:pPr>
            <w:r>
              <w:rPr>
                <w:rFonts w:hint="eastAsia" w:ascii="宋体" w:hAnsi="宋体"/>
                <w:color w:val="auto"/>
                <w:sz w:val="21"/>
                <w:szCs w:val="21"/>
              </w:rPr>
              <w:t>人数</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比率（%）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restart"/>
            <w:tcBorders>
              <w:top w:val="single" w:color="auto" w:sz="4" w:space="0"/>
              <w:left w:val="single" w:color="auto" w:sz="4" w:space="0"/>
              <w:bottom w:val="single" w:color="auto" w:sz="4" w:space="0"/>
              <w:right w:val="single" w:color="auto" w:sz="4" w:space="0"/>
            </w:tcBorders>
            <w:vAlign w:val="center"/>
          </w:tcPr>
          <w:p>
            <w:pPr>
              <w:numPr>
                <w:ilvl w:val="0"/>
                <w:numId w:val="7"/>
              </w:numPr>
              <w:spacing w:line="360" w:lineRule="auto"/>
              <w:jc w:val="center"/>
              <w:rPr>
                <w:rFonts w:hint="eastAsia" w:ascii="宋体" w:hAnsi="宋体"/>
                <w:color w:val="auto"/>
                <w:sz w:val="21"/>
                <w:szCs w:val="21"/>
              </w:rPr>
            </w:pPr>
            <w:r>
              <w:rPr>
                <w:rFonts w:hint="eastAsia" w:ascii="宋体" w:hAnsi="宋体"/>
                <w:color w:val="auto"/>
                <w:sz w:val="21"/>
                <w:szCs w:val="21"/>
              </w:rPr>
              <w:t>该企业投产以来居住区的</w:t>
            </w:r>
          </w:p>
          <w:p>
            <w:pPr>
              <w:numPr>
                <w:ilvl w:val="0"/>
                <w:numId w:val="0"/>
              </w:numPr>
              <w:spacing w:line="360" w:lineRule="auto"/>
              <w:ind w:firstLine="420" w:firstLineChars="200"/>
              <w:jc w:val="center"/>
              <w:rPr>
                <w:rFonts w:ascii="宋体" w:hAnsi="宋体"/>
                <w:color w:val="auto"/>
                <w:sz w:val="21"/>
                <w:szCs w:val="21"/>
              </w:rPr>
            </w:pPr>
            <w:r>
              <w:rPr>
                <w:rFonts w:hint="eastAsia" w:ascii="宋体" w:hAnsi="宋体"/>
                <w:color w:val="auto"/>
                <w:sz w:val="21"/>
                <w:szCs w:val="21"/>
              </w:rPr>
              <w:t>环境质量有何变化</w:t>
            </w: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基本不变</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hint="eastAsia" w:ascii="宋体" w:hAnsi="宋体" w:eastAsiaTheme="minorEastAsia"/>
                <w:color w:val="auto"/>
                <w:sz w:val="21"/>
                <w:szCs w:val="21"/>
                <w:lang w:eastAsia="zh-CN"/>
              </w:rPr>
            </w:pPr>
            <w:r>
              <w:rPr>
                <w:rFonts w:hint="eastAsia" w:ascii="宋体" w:hAnsi="宋体"/>
                <w:color w:val="auto"/>
                <w:sz w:val="21"/>
                <w:szCs w:val="21"/>
                <w:lang w:val="en-US" w:eastAsia="zh-CN"/>
              </w:rPr>
              <w:t>20</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olor w:val="auto"/>
                <w:sz w:val="21"/>
                <w:szCs w:val="21"/>
              </w:rPr>
            </w:pP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好转</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olor w:val="auto"/>
                <w:sz w:val="21"/>
                <w:szCs w:val="21"/>
              </w:rPr>
            </w:pP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恶化</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2、企业投产以后对你影响较大的是</w:t>
            </w: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噪声</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olor w:val="auto"/>
                <w:sz w:val="21"/>
                <w:szCs w:val="21"/>
              </w:rPr>
            </w:pP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废气</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olor w:val="auto"/>
                <w:sz w:val="21"/>
                <w:szCs w:val="21"/>
              </w:rPr>
            </w:pP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废水</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olor w:val="auto"/>
                <w:sz w:val="21"/>
                <w:szCs w:val="21"/>
              </w:rPr>
            </w:pP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废渣</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olor w:val="auto"/>
                <w:sz w:val="21"/>
                <w:szCs w:val="21"/>
              </w:rPr>
            </w:pP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基本无影响</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hint="eastAsia" w:ascii="宋体" w:hAnsi="宋体" w:eastAsiaTheme="minorEastAsia"/>
                <w:color w:val="auto"/>
                <w:sz w:val="21"/>
                <w:szCs w:val="21"/>
                <w:lang w:eastAsia="zh-CN"/>
              </w:rPr>
            </w:pPr>
            <w:r>
              <w:rPr>
                <w:rFonts w:hint="eastAsia" w:ascii="宋体" w:hAnsi="宋体"/>
                <w:color w:val="auto"/>
                <w:sz w:val="21"/>
                <w:szCs w:val="21"/>
                <w:lang w:val="en-US" w:eastAsia="zh-CN"/>
              </w:rPr>
              <w:t>20</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restart"/>
            <w:tcBorders>
              <w:top w:val="single" w:color="auto" w:sz="4" w:space="0"/>
              <w:left w:val="single" w:color="auto" w:sz="4" w:space="0"/>
              <w:bottom w:val="single" w:color="auto" w:sz="4" w:space="0"/>
              <w:right w:val="single" w:color="auto" w:sz="4" w:space="0"/>
            </w:tcBorders>
            <w:vAlign w:val="center"/>
          </w:tcPr>
          <w:p>
            <w:pPr>
              <w:numPr>
                <w:ilvl w:val="0"/>
                <w:numId w:val="8"/>
              </w:numPr>
              <w:spacing w:line="360" w:lineRule="auto"/>
              <w:jc w:val="center"/>
              <w:rPr>
                <w:rFonts w:hint="eastAsia" w:ascii="宋体" w:hAnsi="宋体"/>
                <w:color w:val="auto"/>
                <w:sz w:val="21"/>
                <w:szCs w:val="21"/>
              </w:rPr>
            </w:pPr>
            <w:r>
              <w:rPr>
                <w:rFonts w:hint="eastAsia" w:ascii="宋体" w:hAnsi="宋体"/>
                <w:color w:val="auto"/>
                <w:sz w:val="21"/>
                <w:szCs w:val="21"/>
              </w:rPr>
              <w:t>该企业是否有烟（粉）尘外排现象</w:t>
            </w:r>
          </w:p>
          <w:p>
            <w:pPr>
              <w:numPr>
                <w:ilvl w:val="0"/>
                <w:numId w:val="0"/>
              </w:numPr>
              <w:spacing w:line="360" w:lineRule="auto"/>
              <w:ind w:firstLine="210" w:firstLineChars="100"/>
              <w:jc w:val="center"/>
              <w:rPr>
                <w:rFonts w:ascii="宋体" w:hAnsi="宋体"/>
                <w:color w:val="auto"/>
                <w:sz w:val="21"/>
                <w:szCs w:val="21"/>
              </w:rPr>
            </w:pPr>
            <w:r>
              <w:rPr>
                <w:rFonts w:hint="eastAsia" w:ascii="宋体" w:hAnsi="宋体"/>
                <w:color w:val="auto"/>
                <w:sz w:val="21"/>
                <w:szCs w:val="21"/>
              </w:rPr>
              <w:t>（指无组织排放）</w:t>
            </w: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ind w:firstLine="149" w:firstLineChars="71"/>
              <w:jc w:val="center"/>
              <w:rPr>
                <w:rFonts w:ascii="宋体" w:hAnsi="宋体"/>
                <w:color w:val="auto"/>
                <w:sz w:val="21"/>
                <w:szCs w:val="21"/>
              </w:rPr>
            </w:pPr>
            <w:r>
              <w:rPr>
                <w:rFonts w:hint="eastAsia" w:ascii="宋体" w:hAnsi="宋体"/>
                <w:color w:val="auto"/>
                <w:sz w:val="21"/>
                <w:szCs w:val="21"/>
              </w:rPr>
              <w:t>有</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olor w:val="auto"/>
                <w:sz w:val="21"/>
                <w:szCs w:val="21"/>
              </w:rPr>
            </w:pP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没有</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hint="eastAsia" w:ascii="宋体" w:hAnsi="宋体" w:eastAsiaTheme="minorEastAsia"/>
                <w:color w:val="auto"/>
                <w:sz w:val="21"/>
                <w:szCs w:val="21"/>
                <w:lang w:eastAsia="zh-CN"/>
              </w:rPr>
            </w:pPr>
            <w:r>
              <w:rPr>
                <w:rFonts w:hint="eastAsia" w:ascii="宋体" w:hAnsi="宋体"/>
                <w:color w:val="auto"/>
                <w:sz w:val="21"/>
                <w:szCs w:val="21"/>
                <w:lang w:val="en-US" w:eastAsia="zh-CN"/>
              </w:rPr>
              <w:t>20</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4、该企业是否有带颜色的污水排出</w:t>
            </w: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经常有</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olor w:val="auto"/>
                <w:sz w:val="21"/>
                <w:szCs w:val="21"/>
              </w:rPr>
            </w:pP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偶尔有</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olor w:val="auto"/>
                <w:sz w:val="21"/>
                <w:szCs w:val="21"/>
              </w:rPr>
            </w:pP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没有</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hint="eastAsia" w:ascii="宋体" w:hAnsi="宋体" w:eastAsiaTheme="minorEastAsia"/>
                <w:color w:val="auto"/>
                <w:sz w:val="21"/>
                <w:szCs w:val="21"/>
                <w:lang w:eastAsia="zh-CN"/>
              </w:rPr>
            </w:pPr>
            <w:r>
              <w:rPr>
                <w:rFonts w:hint="eastAsia" w:ascii="宋体" w:hAnsi="宋体"/>
                <w:color w:val="auto"/>
                <w:sz w:val="21"/>
                <w:szCs w:val="21"/>
                <w:lang w:val="en-US" w:eastAsia="zh-CN"/>
              </w:rPr>
              <w:t>20</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5、你是否看到该企业有废渣乱堆乱倒现象</w:t>
            </w: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ind w:firstLine="149" w:firstLineChars="71"/>
              <w:jc w:val="center"/>
              <w:rPr>
                <w:rFonts w:ascii="宋体" w:hAnsi="宋体"/>
                <w:color w:val="auto"/>
                <w:sz w:val="21"/>
                <w:szCs w:val="21"/>
              </w:rPr>
            </w:pPr>
            <w:r>
              <w:rPr>
                <w:rFonts w:hint="eastAsia" w:ascii="宋体" w:hAnsi="宋体"/>
                <w:color w:val="auto"/>
                <w:sz w:val="21"/>
                <w:szCs w:val="21"/>
              </w:rPr>
              <w:t>有</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olor w:val="auto"/>
                <w:sz w:val="21"/>
                <w:szCs w:val="21"/>
              </w:rPr>
            </w:pP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没有</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hint="eastAsia" w:ascii="宋体" w:hAnsi="宋体" w:eastAsiaTheme="minorEastAsia"/>
                <w:color w:val="auto"/>
                <w:sz w:val="21"/>
                <w:szCs w:val="21"/>
                <w:lang w:eastAsia="zh-CN"/>
              </w:rPr>
            </w:pPr>
            <w:r>
              <w:rPr>
                <w:rFonts w:hint="eastAsia" w:ascii="宋体" w:hAnsi="宋体"/>
                <w:color w:val="auto"/>
                <w:sz w:val="21"/>
                <w:szCs w:val="21"/>
                <w:lang w:val="en-US" w:eastAsia="zh-CN"/>
              </w:rPr>
              <w:t>20</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restart"/>
            <w:tcBorders>
              <w:top w:val="single" w:color="auto" w:sz="4" w:space="0"/>
              <w:left w:val="single" w:color="auto" w:sz="4" w:space="0"/>
              <w:bottom w:val="single" w:color="auto" w:sz="4" w:space="0"/>
              <w:right w:val="single" w:color="auto" w:sz="4" w:space="0"/>
            </w:tcBorders>
            <w:vAlign w:val="center"/>
          </w:tcPr>
          <w:p>
            <w:pPr>
              <w:numPr>
                <w:ilvl w:val="0"/>
                <w:numId w:val="9"/>
              </w:numPr>
              <w:spacing w:line="360" w:lineRule="auto"/>
              <w:jc w:val="center"/>
              <w:rPr>
                <w:rFonts w:hint="eastAsia" w:ascii="宋体" w:hAnsi="宋体"/>
                <w:color w:val="auto"/>
                <w:sz w:val="21"/>
                <w:szCs w:val="21"/>
              </w:rPr>
            </w:pPr>
            <w:r>
              <w:rPr>
                <w:rFonts w:hint="eastAsia" w:ascii="宋体" w:hAnsi="宋体"/>
                <w:color w:val="auto"/>
                <w:sz w:val="21"/>
                <w:szCs w:val="21"/>
              </w:rPr>
              <w:t>该企业投产以来</w:t>
            </w:r>
          </w:p>
          <w:p>
            <w:pPr>
              <w:numPr>
                <w:ilvl w:val="0"/>
                <w:numId w:val="0"/>
              </w:numPr>
              <w:spacing w:line="360" w:lineRule="auto"/>
              <w:ind w:firstLine="210" w:firstLineChars="100"/>
              <w:jc w:val="center"/>
              <w:rPr>
                <w:rFonts w:ascii="宋体" w:hAnsi="宋体"/>
                <w:color w:val="auto"/>
                <w:sz w:val="21"/>
                <w:szCs w:val="21"/>
              </w:rPr>
            </w:pPr>
            <w:r>
              <w:rPr>
                <w:rFonts w:hint="eastAsia" w:ascii="宋体" w:hAnsi="宋体"/>
                <w:color w:val="auto"/>
                <w:sz w:val="21"/>
                <w:szCs w:val="21"/>
              </w:rPr>
              <w:t>噪声是否对您的生活产生影响</w:t>
            </w: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ind w:firstLine="149" w:firstLineChars="71"/>
              <w:jc w:val="center"/>
              <w:rPr>
                <w:rFonts w:ascii="宋体" w:hAnsi="宋体"/>
                <w:color w:val="auto"/>
                <w:sz w:val="21"/>
                <w:szCs w:val="21"/>
              </w:rPr>
            </w:pPr>
            <w:r>
              <w:rPr>
                <w:rFonts w:hint="eastAsia" w:ascii="宋体" w:hAnsi="宋体"/>
                <w:color w:val="auto"/>
                <w:sz w:val="21"/>
                <w:szCs w:val="21"/>
              </w:rPr>
              <w:t>有</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olor w:val="auto"/>
                <w:sz w:val="21"/>
                <w:szCs w:val="21"/>
              </w:rPr>
            </w:pP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没有</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hint="eastAsia" w:ascii="宋体" w:hAnsi="宋体" w:eastAsiaTheme="minorEastAsia"/>
                <w:color w:val="auto"/>
                <w:sz w:val="21"/>
                <w:szCs w:val="21"/>
                <w:lang w:eastAsia="zh-CN"/>
              </w:rPr>
            </w:pPr>
            <w:r>
              <w:rPr>
                <w:rFonts w:hint="eastAsia" w:ascii="宋体" w:hAnsi="宋体"/>
                <w:color w:val="auto"/>
                <w:sz w:val="21"/>
                <w:szCs w:val="21"/>
                <w:lang w:val="en-US" w:eastAsia="zh-CN"/>
              </w:rPr>
              <w:t>20</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lang w:val="en-US" w:eastAsia="zh-CN"/>
              </w:rPr>
              <w:t>7</w:t>
            </w:r>
            <w:r>
              <w:rPr>
                <w:rFonts w:hint="eastAsia" w:ascii="宋体" w:hAnsi="宋体"/>
                <w:color w:val="auto"/>
                <w:sz w:val="21"/>
                <w:szCs w:val="21"/>
              </w:rPr>
              <w:t>、您对该企业环保工作的总体评价是</w:t>
            </w: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ind w:firstLine="149" w:firstLineChars="71"/>
              <w:jc w:val="center"/>
              <w:rPr>
                <w:rFonts w:ascii="宋体" w:hAnsi="宋体"/>
                <w:color w:val="auto"/>
                <w:sz w:val="21"/>
                <w:szCs w:val="21"/>
              </w:rPr>
            </w:pPr>
            <w:r>
              <w:rPr>
                <w:rFonts w:hint="eastAsia" w:ascii="宋体" w:hAnsi="宋体"/>
                <w:color w:val="auto"/>
                <w:sz w:val="21"/>
                <w:szCs w:val="21"/>
              </w:rPr>
              <w:t>好</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hint="eastAsia" w:ascii="宋体" w:hAnsi="宋体" w:eastAsiaTheme="minorEastAsia"/>
                <w:color w:val="auto"/>
                <w:sz w:val="21"/>
                <w:szCs w:val="21"/>
                <w:lang w:eastAsia="zh-CN"/>
              </w:rPr>
            </w:pPr>
            <w:r>
              <w:rPr>
                <w:rFonts w:hint="eastAsia" w:ascii="宋体" w:hAnsi="宋体"/>
                <w:color w:val="auto"/>
                <w:sz w:val="21"/>
                <w:szCs w:val="21"/>
                <w:lang w:val="en-US" w:eastAsia="zh-CN"/>
              </w:rPr>
              <w:t>16</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hint="eastAsia" w:ascii="宋体" w:hAnsi="宋体" w:eastAsiaTheme="minorEastAsia"/>
                <w:color w:val="auto"/>
                <w:sz w:val="21"/>
                <w:szCs w:val="21"/>
                <w:lang w:eastAsia="zh-CN"/>
              </w:rPr>
            </w:pPr>
            <w:r>
              <w:rPr>
                <w:rFonts w:hint="eastAsia" w:ascii="宋体" w:hAnsi="宋体"/>
                <w:color w:val="auto"/>
                <w:sz w:val="21"/>
                <w:szCs w:val="21"/>
                <w:lang w:val="en-US" w:eastAsia="zh-CN"/>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olor w:val="auto"/>
                <w:sz w:val="21"/>
                <w:szCs w:val="21"/>
              </w:rPr>
            </w:pP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较好</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hint="eastAsia" w:ascii="宋体" w:hAnsi="宋体" w:eastAsiaTheme="minorEastAsia"/>
                <w:color w:val="auto"/>
                <w:sz w:val="21"/>
                <w:szCs w:val="21"/>
                <w:lang w:eastAsia="zh-CN"/>
              </w:rPr>
            </w:pPr>
            <w:r>
              <w:rPr>
                <w:rFonts w:hint="eastAsia" w:ascii="宋体" w:hAnsi="宋体"/>
                <w:color w:val="auto"/>
                <w:sz w:val="21"/>
                <w:szCs w:val="21"/>
                <w:lang w:val="en-US" w:eastAsia="zh-CN"/>
              </w:rPr>
              <w:t>4</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hint="eastAsia" w:ascii="宋体" w:hAnsi="宋体" w:eastAsiaTheme="minorEastAsia"/>
                <w:color w:val="auto"/>
                <w:sz w:val="21"/>
                <w:szCs w:val="21"/>
                <w:lang w:eastAsia="zh-CN"/>
              </w:rPr>
            </w:pPr>
            <w:r>
              <w:rPr>
                <w:rFonts w:hint="eastAsia" w:ascii="宋体" w:hAnsi="宋体"/>
                <w:color w:val="auto"/>
                <w:sz w:val="21"/>
                <w:szCs w:val="21"/>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44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olor w:val="auto"/>
                <w:sz w:val="21"/>
                <w:szCs w:val="21"/>
              </w:rPr>
            </w:pP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一般</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hint="eastAsia" w:ascii="宋体" w:hAnsi="宋体" w:eastAsiaTheme="minorEastAsia"/>
                <w:color w:val="auto"/>
                <w:sz w:val="21"/>
                <w:szCs w:val="21"/>
                <w:lang w:eastAsia="zh-CN"/>
              </w:rPr>
            </w:pPr>
            <w:r>
              <w:rPr>
                <w:rFonts w:hint="eastAsia" w:ascii="宋体" w:hAnsi="宋体"/>
                <w:color w:val="auto"/>
                <w:sz w:val="21"/>
                <w:szCs w:val="21"/>
                <w:lang w:val="en-US" w:eastAsia="zh-CN"/>
              </w:rPr>
              <w:t>0</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hint="eastAsia" w:ascii="宋体" w:hAnsi="宋体" w:eastAsiaTheme="minorEastAsia"/>
                <w:color w:val="auto"/>
                <w:sz w:val="21"/>
                <w:szCs w:val="21"/>
                <w:lang w:eastAsia="zh-CN"/>
              </w:rPr>
            </w:pPr>
            <w:r>
              <w:rPr>
                <w:rFonts w:hint="eastAsia" w:ascii="宋体" w:hAnsi="宋体"/>
                <w:color w:val="auto"/>
                <w:sz w:val="21"/>
                <w:szCs w:val="21"/>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70" w:hRule="atLeast"/>
          <w:jc w:val="center"/>
        </w:trPr>
        <w:tc>
          <w:tcPr>
            <w:tcW w:w="44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olor w:val="auto"/>
                <w:sz w:val="21"/>
                <w:szCs w:val="21"/>
              </w:rPr>
            </w:pPr>
          </w:p>
        </w:tc>
        <w:tc>
          <w:tcPr>
            <w:tcW w:w="14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1"/>
                <w:szCs w:val="21"/>
              </w:rPr>
            </w:pPr>
            <w:r>
              <w:rPr>
                <w:rFonts w:hint="eastAsia" w:ascii="宋体" w:hAnsi="宋体"/>
                <w:color w:val="auto"/>
                <w:sz w:val="21"/>
                <w:szCs w:val="21"/>
              </w:rPr>
              <w:t>较差</w:t>
            </w:r>
          </w:p>
        </w:tc>
        <w:tc>
          <w:tcPr>
            <w:tcW w:w="120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rPr>
                <w:rFonts w:ascii="宋体" w:hAnsi="宋体"/>
                <w:color w:val="auto"/>
                <w:sz w:val="21"/>
                <w:szCs w:val="21"/>
              </w:rPr>
            </w:pPr>
            <w:r>
              <w:rPr>
                <w:rFonts w:hint="eastAsia" w:ascii="宋体" w:hAnsi="宋体"/>
                <w:color w:val="auto"/>
                <w:sz w:val="21"/>
                <w:szCs w:val="21"/>
              </w:rPr>
              <w:t>0</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仿宋" w:hAnsi="仿宋" w:eastAsia="仿宋" w:cs="仿宋"/>
          <w:b/>
          <w:color w:val="auto"/>
          <w:sz w:val="30"/>
          <w:szCs w:val="30"/>
        </w:rPr>
      </w:pPr>
      <w:bookmarkStart w:id="6" w:name="_Toc404062914"/>
      <w:bookmarkStart w:id="7" w:name="_Toc398716837"/>
      <w:r>
        <w:rPr>
          <w:rFonts w:hint="eastAsia" w:ascii="仿宋" w:hAnsi="仿宋" w:eastAsia="仿宋" w:cs="仿宋"/>
          <w:b/>
          <w:color w:val="auto"/>
          <w:sz w:val="30"/>
          <w:szCs w:val="30"/>
        </w:rPr>
        <w:t>1</w:t>
      </w:r>
      <w:r>
        <w:rPr>
          <w:rFonts w:hint="eastAsia" w:ascii="仿宋" w:hAnsi="仿宋" w:eastAsia="仿宋" w:cs="仿宋"/>
          <w:b/>
          <w:color w:val="auto"/>
          <w:sz w:val="30"/>
          <w:szCs w:val="30"/>
          <w:lang w:val="en-US" w:eastAsia="zh-CN"/>
        </w:rPr>
        <w:t>0</w:t>
      </w:r>
      <w:r>
        <w:rPr>
          <w:rFonts w:hint="eastAsia" w:ascii="仿宋" w:hAnsi="仿宋" w:eastAsia="仿宋" w:cs="仿宋"/>
          <w:b/>
          <w:color w:val="auto"/>
          <w:sz w:val="30"/>
          <w:szCs w:val="30"/>
        </w:rPr>
        <w:t>.</w:t>
      </w:r>
      <w:r>
        <w:rPr>
          <w:rFonts w:hint="eastAsia" w:ascii="仿宋" w:hAnsi="仿宋" w:eastAsia="仿宋" w:cs="仿宋"/>
          <w:b/>
          <w:color w:val="auto"/>
          <w:sz w:val="30"/>
          <w:szCs w:val="30"/>
          <w:lang w:val="en-US" w:eastAsia="zh-CN"/>
        </w:rPr>
        <w:t>4</w:t>
      </w:r>
      <w:r>
        <w:rPr>
          <w:rFonts w:hint="eastAsia" w:ascii="仿宋" w:hAnsi="仿宋" w:eastAsia="仿宋" w:cs="仿宋"/>
          <w:b/>
          <w:color w:val="auto"/>
          <w:sz w:val="30"/>
          <w:szCs w:val="30"/>
        </w:rPr>
        <w:t>调查结论</w:t>
      </w:r>
      <w:bookmarkEnd w:id="6"/>
      <w:bookmarkEnd w:id="7"/>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eastAsia" w:ascii="仿宋" w:hAnsi="仿宋" w:eastAsia="仿宋" w:cs="仿宋"/>
          <w:color w:val="auto"/>
          <w:sz w:val="28"/>
          <w:szCs w:val="28"/>
          <w:lang w:eastAsia="zh-CN"/>
        </w:rPr>
      </w:pPr>
      <w:r>
        <w:rPr>
          <w:rFonts w:hint="eastAsia" w:ascii="仿宋" w:hAnsi="仿宋" w:eastAsia="仿宋" w:cs="仿宋"/>
          <w:color w:val="auto"/>
          <w:sz w:val="28"/>
          <w:szCs w:val="28"/>
        </w:rPr>
        <w:t>通过走访项目周边村民，被调查者对该项目的建设持支持态度，认为该项目可以带来一定的经济效益，可以解决当地一定的就业压力；</w:t>
      </w:r>
      <w:r>
        <w:rPr>
          <w:rFonts w:hint="eastAsia" w:ascii="仿宋" w:hAnsi="仿宋" w:eastAsia="仿宋" w:cs="仿宋"/>
          <w:color w:val="auto"/>
          <w:sz w:val="28"/>
          <w:szCs w:val="28"/>
          <w:lang w:eastAsia="zh-CN"/>
        </w:rPr>
        <w:t>同时</w:t>
      </w:r>
      <w:r>
        <w:rPr>
          <w:rFonts w:hint="eastAsia" w:ascii="仿宋" w:hAnsi="仿宋" w:eastAsia="仿宋" w:cs="仿宋"/>
          <w:color w:val="auto"/>
          <w:sz w:val="28"/>
          <w:szCs w:val="28"/>
        </w:rPr>
        <w:t>认为该建设项目的各项污染治理措施有效、可靠，对居住区的环境质量基本无影响</w:t>
      </w:r>
      <w:r>
        <w:rPr>
          <w:rFonts w:hint="eastAsia" w:ascii="仿宋" w:hAnsi="仿宋" w:eastAsia="仿宋" w:cs="仿宋"/>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80</w:t>
      </w:r>
      <w:r>
        <w:rPr>
          <w:rFonts w:hint="eastAsia" w:ascii="仿宋" w:hAnsi="仿宋" w:eastAsia="仿宋" w:cs="仿宋"/>
          <w:color w:val="auto"/>
          <w:sz w:val="28"/>
          <w:szCs w:val="28"/>
        </w:rPr>
        <w:t>%的被调查对象对该企业的环保工作总体评价为</w:t>
      </w:r>
      <w:r>
        <w:rPr>
          <w:rFonts w:hint="eastAsia" w:ascii="仿宋" w:hAnsi="仿宋" w:eastAsia="仿宋" w:cs="仿宋"/>
          <w:color w:val="auto"/>
          <w:sz w:val="28"/>
          <w:szCs w:val="28"/>
          <w:lang w:eastAsia="zh-CN"/>
        </w:rPr>
        <w:t>“较</w:t>
      </w:r>
      <w:r>
        <w:rPr>
          <w:rFonts w:hint="eastAsia" w:ascii="仿宋" w:hAnsi="仿宋" w:eastAsia="仿宋" w:cs="仿宋"/>
          <w:color w:val="auto"/>
          <w:sz w:val="28"/>
          <w:szCs w:val="28"/>
        </w:rPr>
        <w:t>好</w:t>
      </w:r>
      <w:r>
        <w:rPr>
          <w:rFonts w:hint="eastAsia" w:ascii="仿宋" w:hAnsi="仿宋" w:eastAsia="仿宋" w:cs="仿宋"/>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的被调查对象对该企业的环保工作总体评价为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好</w:t>
      </w:r>
      <w:r>
        <w:rPr>
          <w:rFonts w:hint="eastAsia" w:ascii="仿宋" w:hAnsi="仿宋" w:eastAsia="仿宋" w:cs="仿宋"/>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的被调查对象对该企业的环保工作总体评价为</w:t>
      </w:r>
      <w:r>
        <w:rPr>
          <w:rFonts w:hint="eastAsia" w:ascii="仿宋" w:hAnsi="仿宋" w:eastAsia="仿宋" w:cs="仿宋"/>
          <w:color w:val="auto"/>
          <w:sz w:val="28"/>
          <w:szCs w:val="28"/>
          <w:lang w:eastAsia="zh-CN"/>
        </w:rPr>
        <w:t>“一般”；</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从企业建设到试生产以来未发生过与环保工作有关的村民投诉和上访事件。</w:t>
      </w:r>
    </w:p>
    <w:p>
      <w:pPr>
        <w:numPr>
          <w:ilvl w:val="0"/>
          <w:numId w:val="10"/>
        </w:numPr>
        <w:jc w:val="both"/>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验收结论及建议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通过对</w:t>
      </w:r>
      <w:r>
        <w:rPr>
          <w:rFonts w:hint="eastAsia" w:ascii="仿宋" w:hAnsi="仿宋" w:eastAsia="仿宋" w:cs="仿宋"/>
          <w:color w:val="auto"/>
          <w:spacing w:val="-6"/>
          <w:kern w:val="2"/>
          <w:sz w:val="28"/>
          <w:szCs w:val="28"/>
          <w:lang w:val="en-US" w:eastAsia="zh-CN" w:bidi="ar-SA"/>
        </w:rPr>
        <w:t>定襄县鑫源商混凝土搅拌有限公司年产40万立方商品混凝土搅拌建设项目</w:t>
      </w:r>
      <w:r>
        <w:rPr>
          <w:rFonts w:hint="eastAsia" w:ascii="仿宋" w:hAnsi="仿宋" w:eastAsia="仿宋" w:cs="仿宋"/>
          <w:color w:val="auto"/>
          <w:sz w:val="28"/>
          <w:szCs w:val="28"/>
          <w:lang w:val="en-US" w:eastAsia="zh-CN"/>
        </w:rPr>
        <w:t>的环境设施、环境质量、生态环境调查以及对直接受影响的居民的意见调查，结论如下：</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281" w:firstLineChars="1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11.1 工程基本情况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1363" w:leftChars="266" w:right="0" w:rightChars="0" w:hanging="804" w:hangingChars="300"/>
        <w:jc w:val="both"/>
        <w:textAlignment w:val="auto"/>
        <w:outlineLvl w:val="9"/>
        <w:rPr>
          <w:rFonts w:hint="eastAsia" w:ascii="仿宋" w:hAnsi="仿宋" w:eastAsia="仿宋" w:cs="仿宋"/>
          <w:color w:val="auto"/>
          <w:spacing w:val="-6"/>
          <w:kern w:val="2"/>
          <w:sz w:val="28"/>
          <w:szCs w:val="28"/>
          <w:lang w:val="en-US" w:eastAsia="zh-CN" w:bidi="ar-SA"/>
        </w:rPr>
      </w:pPr>
      <w:r>
        <w:rPr>
          <w:rFonts w:hint="eastAsia" w:ascii="仿宋" w:hAnsi="仿宋" w:eastAsia="仿宋" w:cs="仿宋"/>
          <w:color w:val="auto"/>
          <w:spacing w:val="-6"/>
          <w:kern w:val="2"/>
          <w:sz w:val="28"/>
          <w:szCs w:val="28"/>
          <w:lang w:val="en-US" w:eastAsia="zh-CN" w:bidi="ar-SA"/>
        </w:rPr>
        <w:t>（1）项目名称：定襄县鑫源商混凝土搅拌有限公司年产40万立方商品混凝土搅拌建设项目。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536" w:firstLineChars="200"/>
        <w:jc w:val="both"/>
        <w:textAlignment w:val="auto"/>
        <w:outlineLvl w:val="9"/>
        <w:rPr>
          <w:rFonts w:hint="eastAsia" w:ascii="仿宋" w:hAnsi="仿宋" w:eastAsia="仿宋" w:cs="仿宋"/>
          <w:color w:val="auto"/>
          <w:spacing w:val="-6"/>
          <w:kern w:val="2"/>
          <w:sz w:val="28"/>
          <w:szCs w:val="28"/>
          <w:lang w:val="en-US" w:eastAsia="zh-CN" w:bidi="ar-SA"/>
        </w:rPr>
      </w:pPr>
      <w:r>
        <w:rPr>
          <w:rFonts w:hint="eastAsia" w:ascii="仿宋" w:hAnsi="仿宋" w:eastAsia="仿宋" w:cs="仿宋"/>
          <w:color w:val="auto"/>
          <w:spacing w:val="-6"/>
          <w:kern w:val="2"/>
          <w:sz w:val="28"/>
          <w:szCs w:val="28"/>
          <w:lang w:val="en-US" w:eastAsia="zh-CN" w:bidi="ar-SA"/>
        </w:rPr>
        <w:t>（2）项目性质：新建。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536" w:firstLineChars="200"/>
        <w:jc w:val="both"/>
        <w:textAlignment w:val="auto"/>
        <w:outlineLvl w:val="9"/>
        <w:rPr>
          <w:rFonts w:hint="eastAsia" w:ascii="仿宋" w:hAnsi="仿宋" w:eastAsia="仿宋" w:cs="仿宋"/>
          <w:color w:val="auto"/>
          <w:spacing w:val="-6"/>
          <w:kern w:val="2"/>
          <w:sz w:val="28"/>
          <w:szCs w:val="28"/>
          <w:lang w:val="en-US" w:eastAsia="zh-CN" w:bidi="ar-SA"/>
        </w:rPr>
      </w:pPr>
      <w:r>
        <w:rPr>
          <w:rFonts w:hint="eastAsia" w:ascii="仿宋" w:hAnsi="仿宋" w:eastAsia="仿宋" w:cs="仿宋"/>
          <w:color w:val="auto"/>
          <w:spacing w:val="-6"/>
          <w:kern w:val="2"/>
          <w:sz w:val="28"/>
          <w:szCs w:val="28"/>
          <w:lang w:val="en-US" w:eastAsia="zh-CN" w:bidi="ar-SA"/>
        </w:rPr>
        <w:t>（3）建设规模：年产40万立方商品混凝土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536" w:firstLineChars="200"/>
        <w:jc w:val="both"/>
        <w:textAlignment w:val="auto"/>
        <w:outlineLvl w:val="9"/>
        <w:rPr>
          <w:rFonts w:hint="eastAsia" w:ascii="仿宋" w:hAnsi="仿宋" w:eastAsia="仿宋" w:cs="仿宋"/>
          <w:color w:val="auto"/>
          <w:spacing w:val="-6"/>
          <w:kern w:val="2"/>
          <w:sz w:val="28"/>
          <w:szCs w:val="28"/>
          <w:lang w:val="en-US" w:eastAsia="zh-CN" w:bidi="ar-SA"/>
        </w:rPr>
      </w:pPr>
      <w:r>
        <w:rPr>
          <w:rFonts w:hint="eastAsia" w:ascii="仿宋" w:hAnsi="仿宋" w:eastAsia="仿宋" w:cs="仿宋"/>
          <w:color w:val="auto"/>
          <w:spacing w:val="-6"/>
          <w:kern w:val="2"/>
          <w:sz w:val="28"/>
          <w:szCs w:val="28"/>
          <w:lang w:val="en-US" w:eastAsia="zh-CN" w:bidi="ar-SA"/>
        </w:rPr>
        <w:t>（4）工程投资：工程总投资1800万元，其中环保投资79万元。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536" w:firstLineChars="200"/>
        <w:jc w:val="both"/>
        <w:textAlignment w:val="auto"/>
        <w:outlineLvl w:val="9"/>
        <w:rPr>
          <w:rFonts w:hint="eastAsia" w:ascii="仿宋" w:hAnsi="仿宋" w:eastAsia="仿宋" w:cs="仿宋"/>
          <w:color w:val="auto"/>
          <w:spacing w:val="-6"/>
          <w:kern w:val="2"/>
          <w:sz w:val="28"/>
          <w:szCs w:val="28"/>
          <w:lang w:val="en-US" w:eastAsia="zh-CN" w:bidi="ar-SA"/>
        </w:rPr>
      </w:pPr>
      <w:r>
        <w:rPr>
          <w:rFonts w:hint="eastAsia" w:ascii="仿宋" w:hAnsi="仿宋" w:eastAsia="仿宋" w:cs="仿宋"/>
          <w:color w:val="auto"/>
          <w:spacing w:val="-6"/>
          <w:kern w:val="2"/>
          <w:sz w:val="28"/>
          <w:szCs w:val="28"/>
          <w:lang w:val="en-US" w:eastAsia="zh-CN" w:bidi="ar-SA"/>
        </w:rPr>
        <w:t>（5）职工人数、工作制度：职工总人数为50人，工作制度为年工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1340" w:firstLineChars="500"/>
        <w:jc w:val="both"/>
        <w:textAlignment w:val="auto"/>
        <w:outlineLvl w:val="9"/>
        <w:rPr>
          <w:rFonts w:hint="eastAsia" w:ascii="仿宋" w:hAnsi="仿宋" w:eastAsia="仿宋" w:cs="仿宋"/>
          <w:color w:val="auto"/>
          <w:spacing w:val="-6"/>
          <w:kern w:val="2"/>
          <w:sz w:val="28"/>
          <w:szCs w:val="28"/>
          <w:lang w:val="en-US" w:eastAsia="zh-CN" w:bidi="ar-SA"/>
        </w:rPr>
      </w:pPr>
      <w:r>
        <w:rPr>
          <w:rFonts w:hint="eastAsia" w:ascii="仿宋" w:hAnsi="仿宋" w:eastAsia="仿宋" w:cs="仿宋"/>
          <w:color w:val="auto"/>
          <w:spacing w:val="-6"/>
          <w:kern w:val="2"/>
          <w:sz w:val="28"/>
          <w:szCs w:val="28"/>
          <w:lang w:val="en-US" w:eastAsia="zh-CN" w:bidi="ar-SA"/>
        </w:rPr>
        <w:t>作210天，每天1班，每班8小时制。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1095" w:leftChars="266" w:right="0" w:rightChars="0" w:hanging="536" w:hangingChars="200"/>
        <w:jc w:val="both"/>
        <w:textAlignment w:val="auto"/>
        <w:outlineLvl w:val="9"/>
        <w:rPr>
          <w:rFonts w:hint="eastAsia" w:ascii="仿宋" w:hAnsi="仿宋" w:eastAsia="仿宋" w:cs="仿宋"/>
          <w:b/>
          <w:bCs/>
          <w:color w:val="FF0000"/>
          <w:sz w:val="28"/>
          <w:szCs w:val="28"/>
          <w:lang w:val="en-US" w:eastAsia="zh-CN"/>
        </w:rPr>
      </w:pPr>
      <w:r>
        <w:rPr>
          <w:rFonts w:hint="eastAsia" w:ascii="仿宋" w:hAnsi="仿宋" w:eastAsia="仿宋" w:cs="仿宋"/>
          <w:color w:val="auto"/>
          <w:spacing w:val="-6"/>
          <w:kern w:val="2"/>
          <w:sz w:val="28"/>
          <w:szCs w:val="28"/>
          <w:lang w:val="en-US" w:eastAsia="zh-CN" w:bidi="ar-SA"/>
        </w:rPr>
        <w:t>（6）</w:t>
      </w:r>
      <w:r>
        <w:rPr>
          <w:rFonts w:hint="eastAsia" w:ascii="仿宋" w:hAnsi="仿宋" w:eastAsia="仿宋" w:cs="仿宋"/>
          <w:b w:val="0"/>
          <w:bCs w:val="0"/>
          <w:sz w:val="28"/>
          <w:szCs w:val="28"/>
          <w:lang w:val="en-US" w:eastAsia="zh-CN"/>
        </w:rPr>
        <w:t>本项目主要建设有</w:t>
      </w:r>
      <w:r>
        <w:rPr>
          <w:rFonts w:hint="eastAsia" w:ascii="仿宋" w:hAnsi="仿宋" w:eastAsia="仿宋" w:cs="仿宋"/>
          <w:spacing w:val="-6"/>
          <w:kern w:val="2"/>
          <w:sz w:val="28"/>
          <w:szCs w:val="28"/>
          <w:lang w:val="en-US" w:eastAsia="zh-CN" w:bidi="ar-SA"/>
        </w:rPr>
        <w:t>主体工程（混凝土搅拌生产线），辅助工程（实验室、宿舍、办公设施、食堂），公用工程（供水、供电、供热）</w:t>
      </w:r>
      <w:r>
        <w:rPr>
          <w:rFonts w:hint="eastAsia" w:ascii="仿宋" w:hAnsi="仿宋" w:eastAsia="仿宋" w:cs="仿宋"/>
          <w:b w:val="0"/>
          <w:bCs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281" w:firstLineChars="1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11.2 工程主要环保措施落实情况</w:t>
      </w: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项目工程施工阶段按照环评及批复要求落实了环境影响报告表及环评批复中提出的施工期环境保护措施：</w:t>
      </w:r>
    </w:p>
    <w:p>
      <w:pPr>
        <w:pStyle w:val="6"/>
        <w:numPr>
          <w:ilvl w:val="0"/>
          <w:numId w:val="11"/>
        </w:numPr>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本项目</w:t>
      </w:r>
      <w:r>
        <w:rPr>
          <w:rFonts w:hint="eastAsia" w:ascii="仿宋" w:hAnsi="仿宋" w:eastAsia="仿宋" w:cs="仿宋"/>
          <w:b w:val="0"/>
          <w:bCs w:val="0"/>
          <w:color w:val="auto"/>
          <w:sz w:val="28"/>
          <w:szCs w:val="28"/>
          <w:lang w:val="en-US" w:eastAsia="zh-CN"/>
        </w:rPr>
        <w:t>生活污水经收集池统一收集后，用于厂区洒水，道路洒水抑尘</w:t>
      </w:r>
      <w:r>
        <w:rPr>
          <w:rFonts w:hint="eastAsia" w:ascii="仿宋" w:hAnsi="仿宋" w:eastAsia="仿宋" w:cs="仿宋"/>
          <w:color w:val="auto"/>
          <w:sz w:val="28"/>
          <w:szCs w:val="28"/>
          <w:lang w:val="en-US" w:eastAsia="zh-CN"/>
        </w:rPr>
        <w:t>；修建了沉淀池（30m³）、雨水收集池（30m³）、事故池30m³（与雨水收集池共用）等设施保证生产废水全部循环利用，不外排；</w:t>
      </w: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color w:val="FF0000"/>
          <w:sz w:val="28"/>
          <w:szCs w:val="28"/>
          <w:lang w:val="en-US" w:eastAsia="zh-CN"/>
        </w:rPr>
      </w:pPr>
      <w:r>
        <w:rPr>
          <w:rFonts w:hint="eastAsia" w:ascii="仿宋" w:hAnsi="仿宋" w:eastAsia="仿宋" w:cs="仿宋"/>
          <w:color w:val="auto"/>
          <w:sz w:val="28"/>
          <w:szCs w:val="28"/>
          <w:lang w:val="en-US" w:eastAsia="zh-CN"/>
        </w:rPr>
        <w:t>② 项目建设了半封闭的砂子堆棚、石子堆棚，所有输送皮带全部封闭，厂区道路硬化，并在搅拌主机安装一套集气罩+电磁脉冲袋式除尘器，在砂石堆场四周建设高度3m的围墙+3m的挡风抑尘网，同时所有原料、产品输送车均加盖篷布并定期洒水抑尘，有效的降低了粉尘的排放量；</w:t>
      </w: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color w:val="FF0000"/>
          <w:sz w:val="28"/>
          <w:szCs w:val="28"/>
          <w:lang w:val="en-US" w:eastAsia="zh-CN"/>
        </w:rPr>
      </w:pPr>
      <w:r>
        <w:rPr>
          <w:rFonts w:hint="eastAsia" w:ascii="仿宋" w:hAnsi="仿宋" w:eastAsia="仿宋" w:cs="仿宋"/>
          <w:color w:val="auto"/>
          <w:sz w:val="28"/>
          <w:szCs w:val="28"/>
          <w:lang w:val="en-US" w:eastAsia="zh-CN"/>
        </w:rPr>
        <w:t>③ 项目所有产噪设备均采取了隔声、减振、消音等措施，能够有效的降低噪声源声级，减少噪声对周围环境的影响；</w:t>
      </w: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④ 项目产生的固体废物均为一般性固体废物，除尘器出尘、砂石分离机出渣，全部返回生产系统作为原料，生活垃圾统一收集，运往当地环卫部门指定地点，有环卫部门统一处理；</w:t>
      </w: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⑤ 项目按环评及批复要求采取了环境风险事故防范措施。营运期环境管理工作由定襄县鑫源商混凝土搅拌有限公司统一协调管理，公司设专人负责环境管理工作。</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281" w:firstLineChars="100"/>
        <w:jc w:val="both"/>
        <w:textAlignment w:val="auto"/>
        <w:outlineLvl w:val="9"/>
        <w:rPr>
          <w:rFonts w:hint="eastAsia" w:ascii="仿宋" w:hAnsi="仿宋" w:eastAsia="仿宋" w:cs="仿宋"/>
          <w:b/>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firstLine="281" w:firstLineChars="1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11.3 验收监测结果</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281" w:firstLineChars="1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（1）废气监测结果</w:t>
      </w: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监测结果表明，搅拌进料口的电磁脉冲布袋除尘器出口颗粒物排放浓度为12.45mg/m³，满足</w:t>
      </w:r>
      <w:r>
        <w:rPr>
          <w:rFonts w:hint="eastAsia" w:ascii="仿宋" w:hAnsi="仿宋" w:eastAsia="仿宋" w:cs="仿宋"/>
          <w:color w:val="auto"/>
          <w:kern w:val="2"/>
          <w:sz w:val="28"/>
          <w:szCs w:val="28"/>
          <w:lang w:val="en-US" w:eastAsia="zh-CN" w:bidi="ar-SA"/>
        </w:rPr>
        <w:t>《水泥工业大气污染物排放标准》（GB4915-2013）</w:t>
      </w:r>
      <w:r>
        <w:rPr>
          <w:rFonts w:hint="eastAsia" w:ascii="仿宋" w:hAnsi="仿宋" w:eastAsia="仿宋" w:cs="仿宋"/>
          <w:color w:val="auto"/>
          <w:sz w:val="28"/>
          <w:szCs w:val="28"/>
          <w:lang w:val="en-US" w:eastAsia="zh-CN"/>
        </w:rPr>
        <w:t>中20mg/m³要求，属达标排放；</w:t>
      </w: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color w:val="FF0000"/>
          <w:sz w:val="28"/>
          <w:szCs w:val="28"/>
          <w:lang w:val="en-US" w:eastAsia="zh-CN"/>
        </w:rPr>
      </w:pPr>
      <w:r>
        <w:rPr>
          <w:rFonts w:hint="eastAsia" w:ascii="仿宋" w:hAnsi="仿宋" w:eastAsia="仿宋" w:cs="仿宋"/>
          <w:color w:val="auto"/>
          <w:sz w:val="28"/>
          <w:szCs w:val="28"/>
          <w:lang w:val="en-US" w:eastAsia="zh-CN"/>
        </w:rPr>
        <w:t>厂界无组织颗粒物最大排放年度为0.637mg/m³，满足《大气污染物综合排放标准》（GB16297-1996）中1.0mg/m³限值要求</w:t>
      </w:r>
      <w:r>
        <w:rPr>
          <w:rFonts w:hint="eastAsia" w:ascii="仿宋" w:hAnsi="仿宋" w:eastAsia="仿宋" w:cs="仿宋"/>
          <w:color w:val="FF000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281" w:firstLineChars="1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（2）废水监测结果</w:t>
      </w:r>
    </w:p>
    <w:p>
      <w:pPr>
        <w:pStyle w:val="6"/>
        <w:numPr>
          <w:ilvl w:val="0"/>
          <w:numId w:val="0"/>
        </w:numPr>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监测结果表明，生活污水用于厂区洒水</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道路抑尘，生产废水全部循环利用，不外排</w:t>
      </w:r>
      <w:r>
        <w:rPr>
          <w:rFonts w:hint="eastAsia" w:ascii="仿宋" w:hAnsi="仿宋" w:eastAsia="仿宋" w:cs="仿宋"/>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281" w:firstLineChars="1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（3）噪声监测结果</w:t>
      </w: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监测结果表明，厂界噪声均满足《工业企业厂界环境噪声排放标准》（GB12348-2008）中2类标准限值要求（昼间：60dB（A）,夜间：50dB（A））;</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281" w:firstLineChars="1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（4）总量核定</w:t>
      </w: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经监测核算，项目污染物排放总量为：颗粒物0.396吨/年。</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281" w:firstLineChars="1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11.4 验收调查结果</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562" w:firstLineChars="2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（1）生态环境</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281" w:firstLineChars="100"/>
        <w:jc w:val="both"/>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b/>
          <w:bCs/>
          <w:color w:val="auto"/>
          <w:sz w:val="28"/>
          <w:szCs w:val="28"/>
          <w:lang w:val="en-US" w:eastAsia="zh-CN"/>
        </w:rPr>
        <w:t xml:space="preserve">  </w:t>
      </w:r>
      <w:r>
        <w:rPr>
          <w:rFonts w:hint="eastAsia" w:ascii="仿宋" w:hAnsi="仿宋" w:eastAsia="仿宋" w:cs="仿宋"/>
          <w:color w:val="auto"/>
          <w:sz w:val="28"/>
          <w:szCs w:val="28"/>
          <w:lang w:val="en-US" w:eastAsia="zh-CN"/>
        </w:rPr>
        <w:t>按照环评要求，项目在施工期间对生态环境造成的破坏现已基本进行了回复，恢复效果良好；同时，公司进一步制定了运营期间的生态恢复措施，将按要求对生态环境进行逐步绿化。</w:t>
      </w:r>
    </w:p>
    <w:p>
      <w:pPr>
        <w:keepNext w:val="0"/>
        <w:keepLines w:val="0"/>
        <w:pageBreakBefore w:val="0"/>
        <w:widowControl w:val="0"/>
        <w:numPr>
          <w:ilvl w:val="0"/>
          <w:numId w:val="12"/>
        </w:numPr>
        <w:kinsoku/>
        <w:wordWrap/>
        <w:overflowPunct/>
        <w:topLinePunct w:val="0"/>
        <w:autoSpaceDE/>
        <w:autoSpaceDN/>
        <w:bidi w:val="0"/>
        <w:adjustRightInd/>
        <w:snapToGrid/>
        <w:spacing w:line="600" w:lineRule="exact"/>
        <w:ind w:right="0" w:rightChars="0" w:firstLine="562" w:firstLineChars="2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水环境</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560" w:firstLineChars="200"/>
        <w:jc w:val="both"/>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经过调查，各项废水处理的环保设施均已按要求建成，能够保证所有废水全部循环利用，不外排，不会对厂区附近的水体环境造成影响。</w:t>
      </w:r>
    </w:p>
    <w:p>
      <w:pPr>
        <w:keepNext w:val="0"/>
        <w:keepLines w:val="0"/>
        <w:pageBreakBefore w:val="0"/>
        <w:widowControl w:val="0"/>
        <w:numPr>
          <w:ilvl w:val="0"/>
          <w:numId w:val="12"/>
        </w:numPr>
        <w:kinsoku/>
        <w:wordWrap/>
        <w:overflowPunct/>
        <w:topLinePunct w:val="0"/>
        <w:autoSpaceDE/>
        <w:autoSpaceDN/>
        <w:bidi w:val="0"/>
        <w:adjustRightInd/>
        <w:snapToGrid/>
        <w:spacing w:line="600" w:lineRule="exact"/>
        <w:ind w:right="0" w:rightChars="0" w:firstLine="562" w:firstLineChars="2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大气环境</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560" w:firstLineChars="200"/>
        <w:jc w:val="both"/>
        <w:textAlignment w:val="auto"/>
        <w:outlineLvl w:val="9"/>
        <w:rPr>
          <w:rFonts w:hint="eastAsia" w:ascii="仿宋" w:hAnsi="仿宋" w:eastAsia="仿宋" w:cs="仿宋"/>
          <w:b/>
          <w:bCs/>
          <w:color w:val="FF0000"/>
          <w:sz w:val="28"/>
          <w:szCs w:val="28"/>
          <w:lang w:val="en-US" w:eastAsia="zh-CN"/>
        </w:rPr>
      </w:pPr>
      <w:r>
        <w:rPr>
          <w:rFonts w:hint="eastAsia" w:ascii="仿宋" w:hAnsi="仿宋" w:eastAsia="仿宋" w:cs="仿宋"/>
          <w:color w:val="auto"/>
          <w:sz w:val="28"/>
          <w:szCs w:val="28"/>
          <w:lang w:val="en-US" w:eastAsia="zh-CN"/>
        </w:rPr>
        <w:t>经过调查，各项废气处理的环保设施均已按要求建成，能够保证所有各项废气污染物全部达标排放。</w:t>
      </w:r>
    </w:p>
    <w:p>
      <w:pPr>
        <w:keepNext w:val="0"/>
        <w:keepLines w:val="0"/>
        <w:pageBreakBefore w:val="0"/>
        <w:widowControl w:val="0"/>
        <w:numPr>
          <w:ilvl w:val="0"/>
          <w:numId w:val="12"/>
        </w:numPr>
        <w:kinsoku/>
        <w:wordWrap/>
        <w:overflowPunct/>
        <w:topLinePunct w:val="0"/>
        <w:autoSpaceDE/>
        <w:autoSpaceDN/>
        <w:bidi w:val="0"/>
        <w:adjustRightInd/>
        <w:snapToGrid/>
        <w:spacing w:line="600" w:lineRule="exact"/>
        <w:ind w:right="0" w:rightChars="0" w:firstLine="562" w:firstLineChars="2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声环境</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560" w:firstLineChars="2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color w:val="auto"/>
          <w:sz w:val="28"/>
          <w:szCs w:val="28"/>
          <w:lang w:val="en-US" w:eastAsia="zh-CN"/>
        </w:rPr>
        <w:t>项目所有产噪设备均采取了隔声、减振、消音等措施，能够有效的降低噪声源声级，减少噪声对周围环境的影响。</w:t>
      </w:r>
    </w:p>
    <w:p>
      <w:pPr>
        <w:keepNext w:val="0"/>
        <w:keepLines w:val="0"/>
        <w:pageBreakBefore w:val="0"/>
        <w:widowControl w:val="0"/>
        <w:numPr>
          <w:ilvl w:val="0"/>
          <w:numId w:val="12"/>
        </w:numPr>
        <w:kinsoku/>
        <w:wordWrap/>
        <w:overflowPunct/>
        <w:topLinePunct w:val="0"/>
        <w:autoSpaceDE/>
        <w:autoSpaceDN/>
        <w:bidi w:val="0"/>
        <w:adjustRightInd/>
        <w:snapToGrid/>
        <w:spacing w:line="600" w:lineRule="exact"/>
        <w:ind w:right="0" w:rightChars="0" w:firstLine="562" w:firstLineChars="2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固体废物</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560" w:firstLineChars="2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color w:val="auto"/>
          <w:sz w:val="28"/>
          <w:szCs w:val="28"/>
          <w:lang w:val="en-US" w:eastAsia="zh-CN"/>
        </w:rPr>
        <w:t>项目产生的固体废物均为一般性固体废物，均按环评要求进行了妥善处理，除尘器出尘、砂石分离机出渣，全部返回生产系统作为原料，生活垃圾统一收集，运往当地环卫部门指定地点，有环卫部门统一处理。</w:t>
      </w:r>
    </w:p>
    <w:p>
      <w:pPr>
        <w:keepNext w:val="0"/>
        <w:keepLines w:val="0"/>
        <w:pageBreakBefore w:val="0"/>
        <w:widowControl w:val="0"/>
        <w:numPr>
          <w:ilvl w:val="0"/>
          <w:numId w:val="12"/>
        </w:numPr>
        <w:kinsoku/>
        <w:wordWrap/>
        <w:overflowPunct/>
        <w:topLinePunct w:val="0"/>
        <w:autoSpaceDE/>
        <w:autoSpaceDN/>
        <w:bidi w:val="0"/>
        <w:adjustRightInd/>
        <w:snapToGrid/>
        <w:spacing w:line="600" w:lineRule="exact"/>
        <w:ind w:right="0" w:rightChars="0" w:firstLine="562" w:firstLineChars="2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风险事故防范及应急措施调查</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560" w:firstLineChars="200"/>
        <w:jc w:val="both"/>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项目已按照环评要求，制定了环境风险事故应急措施，能够保证</w:t>
      </w:r>
      <w:r>
        <w:rPr>
          <w:rFonts w:hint="eastAsia" w:ascii="仿宋" w:hAnsi="仿宋" w:eastAsia="仿宋" w:cs="仿宋"/>
          <w:color w:val="auto"/>
          <w:sz w:val="28"/>
          <w:szCs w:val="28"/>
        </w:rPr>
        <w:t>迅速有效地控制和处置可能发生的突发环境事件</w:t>
      </w:r>
      <w:r>
        <w:rPr>
          <w:rFonts w:hint="eastAsia" w:ascii="仿宋" w:hAnsi="仿宋" w:eastAsia="仿宋" w:cs="仿宋"/>
          <w:color w:val="auto"/>
          <w:sz w:val="28"/>
          <w:szCs w:val="28"/>
          <w:lang w:eastAsia="zh-CN"/>
        </w:rPr>
        <w:t>。</w:t>
      </w:r>
    </w:p>
    <w:p>
      <w:pPr>
        <w:keepNext w:val="0"/>
        <w:keepLines w:val="0"/>
        <w:pageBreakBefore w:val="0"/>
        <w:widowControl w:val="0"/>
        <w:numPr>
          <w:ilvl w:val="0"/>
          <w:numId w:val="12"/>
        </w:numPr>
        <w:kinsoku/>
        <w:wordWrap/>
        <w:overflowPunct/>
        <w:topLinePunct w:val="0"/>
        <w:autoSpaceDE/>
        <w:autoSpaceDN/>
        <w:bidi w:val="0"/>
        <w:adjustRightInd/>
        <w:snapToGrid/>
        <w:spacing w:line="600" w:lineRule="exact"/>
        <w:ind w:right="0" w:rightChars="0" w:firstLine="562" w:firstLineChars="2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社会环境</w:t>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560" w:firstLineChars="2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color w:val="auto"/>
          <w:sz w:val="28"/>
          <w:szCs w:val="28"/>
        </w:rPr>
        <w:t>通过走访项目周边村民，被调查者对该项目的建设持支持态度，认为该项目可以带来一定的经济效益，可以解决当地一定的就业压力；</w:t>
      </w:r>
      <w:r>
        <w:rPr>
          <w:rFonts w:hint="eastAsia" w:ascii="仿宋" w:hAnsi="仿宋" w:eastAsia="仿宋" w:cs="仿宋"/>
          <w:color w:val="auto"/>
          <w:sz w:val="28"/>
          <w:szCs w:val="28"/>
          <w:lang w:eastAsia="zh-CN"/>
        </w:rPr>
        <w:t>同时</w:t>
      </w:r>
      <w:r>
        <w:rPr>
          <w:rFonts w:hint="eastAsia" w:ascii="仿宋" w:hAnsi="仿宋" w:eastAsia="仿宋" w:cs="仿宋"/>
          <w:color w:val="auto"/>
          <w:sz w:val="28"/>
          <w:szCs w:val="28"/>
        </w:rPr>
        <w:t>认为该建设项目的各项污染治理措施有效、可靠，对居住区的环境质量基本无影响</w:t>
      </w:r>
      <w:r>
        <w:rPr>
          <w:rFonts w:hint="eastAsia" w:ascii="仿宋" w:hAnsi="仿宋" w:eastAsia="仿宋" w:cs="仿宋"/>
          <w:color w:val="auto"/>
          <w:sz w:val="28"/>
          <w:szCs w:val="28"/>
          <w:lang w:eastAsia="zh-CN"/>
        </w:rPr>
        <w:t>。</w:t>
      </w:r>
    </w:p>
    <w:p>
      <w:pPr>
        <w:keepNext w:val="0"/>
        <w:keepLines w:val="0"/>
        <w:pageBreakBefore w:val="0"/>
        <w:widowControl w:val="0"/>
        <w:numPr>
          <w:ilvl w:val="0"/>
          <w:numId w:val="12"/>
        </w:numPr>
        <w:kinsoku/>
        <w:wordWrap/>
        <w:overflowPunct/>
        <w:topLinePunct w:val="0"/>
        <w:autoSpaceDE/>
        <w:autoSpaceDN/>
        <w:bidi w:val="0"/>
        <w:adjustRightInd/>
        <w:snapToGrid/>
        <w:spacing w:line="660" w:lineRule="exact"/>
        <w:ind w:left="0" w:leftChars="0" w:right="0" w:rightChars="0" w:firstLine="562" w:firstLineChars="20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公众意见调查</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left="0" w:leftChars="0" w:right="0" w:rightChars="0" w:firstLine="560" w:firstLineChars="200"/>
        <w:jc w:val="both"/>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公众意见调查结果100%的群众对本项目环保工作表示满意，项目至建设以来，从未受到过环保投诉。</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left="0" w:leftChars="0" w:right="0" w:rightChars="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11.5 验收调查结论</w:t>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560" w:firstLineChars="200"/>
        <w:jc w:val="both"/>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本项目环境保护手续齐全，根据实际情况落实了环评及其批复所提出各项环保措施，有关环保设施符合设计、施工和使用要求，并已建成，能够确保各污染物达标排放，建设单位表示将严格按环境监测计划做好跟踪监测工作，及时掌握沿线环境状况，对出现的环境污染问题采取进一步的治理措施。</w:t>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560" w:firstLineChars="200"/>
        <w:jc w:val="both"/>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综上所述，</w:t>
      </w:r>
      <w:r>
        <w:rPr>
          <w:rFonts w:hint="eastAsia" w:ascii="仿宋" w:hAnsi="仿宋" w:eastAsia="仿宋" w:cs="仿宋"/>
          <w:color w:val="auto"/>
          <w:spacing w:val="-6"/>
          <w:kern w:val="2"/>
          <w:sz w:val="28"/>
          <w:szCs w:val="28"/>
          <w:lang w:val="en-US" w:eastAsia="zh-CN" w:bidi="ar-SA"/>
        </w:rPr>
        <w:t>定襄县鑫源商混凝土搅拌有限公司年产40万立方商品混凝土搅拌建设项目</w:t>
      </w:r>
      <w:r>
        <w:rPr>
          <w:rFonts w:hint="eastAsia" w:ascii="仿宋" w:hAnsi="仿宋" w:eastAsia="仿宋" w:cs="仿宋"/>
          <w:color w:val="auto"/>
          <w:sz w:val="28"/>
          <w:szCs w:val="28"/>
          <w:lang w:val="en-US" w:eastAsia="zh-CN"/>
        </w:rPr>
        <w:t>在环境保护方面符合竣工验收条件。</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left="0" w:leftChars="0" w:right="0" w:rightChars="0"/>
        <w:jc w:val="both"/>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11.6 建议和要求</w:t>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560" w:firstLineChars="200"/>
        <w:jc w:val="both"/>
        <w:textAlignment w:val="auto"/>
        <w:rPr>
          <w:rFonts w:hint="eastAsia" w:ascii="仿宋" w:hAnsi="仿宋" w:eastAsia="仿宋" w:cs="仿宋"/>
          <w:color w:val="auto"/>
          <w:sz w:val="28"/>
        </w:rPr>
      </w:pPr>
      <w:r>
        <w:rPr>
          <w:rFonts w:hint="eastAsia" w:ascii="仿宋" w:hAnsi="仿宋" w:eastAsia="仿宋" w:cs="仿宋"/>
          <w:color w:val="auto"/>
          <w:sz w:val="28"/>
          <w:szCs w:val="28"/>
          <w:lang w:val="en-US" w:eastAsia="zh-CN"/>
        </w:rPr>
        <w:t>1、加强对环境保护设施的日常管理，</w:t>
      </w:r>
      <w:r>
        <w:rPr>
          <w:rFonts w:hint="eastAsia" w:ascii="仿宋" w:hAnsi="仿宋" w:eastAsia="仿宋" w:cs="仿宋"/>
          <w:color w:val="auto"/>
          <w:sz w:val="28"/>
        </w:rPr>
        <w:t>要随时检查</w:t>
      </w:r>
      <w:r>
        <w:rPr>
          <w:rFonts w:hint="eastAsia" w:ascii="仿宋" w:hAnsi="仿宋" w:eastAsia="仿宋" w:cs="仿宋"/>
          <w:color w:val="auto"/>
          <w:sz w:val="28"/>
          <w:lang w:eastAsia="zh-CN"/>
        </w:rPr>
        <w:t>各环保设施的</w:t>
      </w:r>
      <w:r>
        <w:rPr>
          <w:rFonts w:hint="eastAsia" w:ascii="仿宋" w:hAnsi="仿宋" w:eastAsia="仿宋" w:cs="仿宋"/>
          <w:color w:val="auto"/>
          <w:sz w:val="28"/>
        </w:rPr>
        <w:t>运行情况，详细记录运行台账，委派专人进行监管和维修，确保各种管理制度的有效执行和环保设施的稳定运行，使污染物达到长期稳定达标排放。</w:t>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560" w:firstLineChars="200"/>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2、加强环境风险事故的应急演练，减小发生环境风险事故时的环境影响。</w:t>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560" w:firstLineChars="200"/>
        <w:jc w:val="both"/>
        <w:textAlignment w:val="auto"/>
        <w:rPr>
          <w:rFonts w:hint="eastAsia" w:ascii="仿宋" w:hAnsi="仿宋" w:eastAsia="仿宋" w:cs="仿宋"/>
          <w:b/>
          <w:bCs/>
          <w:color w:val="auto"/>
          <w:sz w:val="30"/>
          <w:szCs w:val="30"/>
          <w:lang w:val="en-US" w:eastAsia="zh-CN"/>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rPr>
        <w:t>继续搞好厂区周围的美化、绿化工作，创造良好的工作</w:t>
      </w:r>
      <w:r>
        <w:rPr>
          <w:rFonts w:hint="eastAsia" w:ascii="仿宋" w:hAnsi="仿宋" w:eastAsia="仿宋" w:cs="仿宋"/>
          <w:bCs/>
          <w:color w:val="auto"/>
          <w:sz w:val="28"/>
          <w:szCs w:val="28"/>
        </w:rPr>
        <w:t>环境。</w:t>
      </w:r>
    </w:p>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alibri">
    <w:panose1 w:val="020F0502020204030204"/>
    <w:charset w:val="86"/>
    <w:family w:val="swiss"/>
    <w:pitch w:val="default"/>
    <w:sig w:usb0="E10002FF" w:usb1="4000ACFF" w:usb2="00000009" w:usb3="00000000" w:csb0="2000019F" w:csb1="0000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幼圆">
    <w:panose1 w:val="02010509060101010101"/>
    <w:charset w:val="86"/>
    <w:family w:val="auto"/>
    <w:pitch w:val="default"/>
    <w:sig w:usb0="00000001" w:usb1="080E0000" w:usb2="00000000" w:usb3="00000000" w:csb0="00040000" w:csb1="00000000"/>
  </w:font>
  <w:font w:name="BatangChe">
    <w:panose1 w:val="02030609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Gungsuh">
    <w:panose1 w:val="02030600000101010101"/>
    <w:charset w:val="81"/>
    <w:family w:val="auto"/>
    <w:pitch w:val="default"/>
    <w:sig w:usb0="B00002AF" w:usb1="69D77CFB" w:usb2="00000030" w:usb3="00000000" w:csb0="4008009F" w:csb1="DFD70000"/>
  </w:font>
  <w:font w:name="Microsoft JhengHei">
    <w:panose1 w:val="020B0604030504040204"/>
    <w:charset w:val="88"/>
    <w:family w:val="auto"/>
    <w:pitch w:val="default"/>
    <w:sig w:usb0="00000087" w:usb1="28AF4000" w:usb2="00000016" w:usb3="00000000" w:csb0="00100009" w:csb1="00000000"/>
  </w:font>
  <w:font w:name="Meiryo UI">
    <w:panose1 w:val="020B0604030504040204"/>
    <w:charset w:val="80"/>
    <w:family w:val="auto"/>
    <w:pitch w:val="default"/>
    <w:sig w:usb0="E10102FF" w:usb1="EAC7FFFF" w:usb2="00010012" w:usb3="00000000" w:csb0="6002009F" w:csb1="DFD70000"/>
  </w:font>
  <w:font w:name="MingLiU-ExtB">
    <w:panose1 w:val="02020500000000000000"/>
    <w:charset w:val="88"/>
    <w:family w:val="auto"/>
    <w:pitch w:val="default"/>
    <w:sig w:usb0="8000002F" w:usb1="02000008" w:usb2="00000000" w:usb3="00000000" w:csb0="00100001" w:csb1="00000000"/>
  </w:font>
  <w:font w:name="MingLiU_HKSCS">
    <w:panose1 w:val="02020500000000000000"/>
    <w:charset w:val="88"/>
    <w:family w:val="auto"/>
    <w:pitch w:val="default"/>
    <w:sig w:usb0="A00002FF" w:usb1="38CFFCFA" w:usb2="00000016" w:usb3="00000000" w:csb0="00100001" w:csb1="00000000"/>
  </w:font>
  <w:font w:name="MS Gothic">
    <w:panose1 w:val="020B0609070205080204"/>
    <w:charset w:val="80"/>
    <w:family w:val="auto"/>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 w:name="Agency FB">
    <w:altName w:val="Malgun Gothic"/>
    <w:panose1 w:val="020B0503020202020204"/>
    <w:charset w:val="00"/>
    <w:family w:val="auto"/>
    <w:pitch w:val="default"/>
    <w:sig w:usb0="00000000" w:usb1="00000000" w:usb2="00000000" w:usb3="00000000" w:csb0="20000001" w:csb1="00000000"/>
  </w:font>
  <w:font w:name="Aharoni">
    <w:panose1 w:val="02010803020104030203"/>
    <w:charset w:val="00"/>
    <w:family w:val="auto"/>
    <w:pitch w:val="default"/>
    <w:sig w:usb0="00000801" w:usb1="00000000" w:usb2="00000000" w:usb3="00000000" w:csb0="00000020" w:csb1="00200000"/>
  </w:font>
  <w:font w:name="AngsanaUPC">
    <w:panose1 w:val="02020603050405020304"/>
    <w:charset w:val="00"/>
    <w:family w:val="auto"/>
    <w:pitch w:val="default"/>
    <w:sig w:usb0="81000003" w:usb1="00000000" w:usb2="00000000" w:usb3="00000000" w:csb0="00010001" w:csb1="00000000"/>
  </w:font>
  <w:font w:name="Arabic Typesetting">
    <w:panose1 w:val="03020402040406030203"/>
    <w:charset w:val="00"/>
    <w:family w:val="auto"/>
    <w:pitch w:val="default"/>
    <w:sig w:usb0="A000206F" w:usb1="C0000000" w:usb2="00000008" w:usb3="00000000" w:csb0="200000D3" w:csb1="00000000"/>
  </w:font>
  <w:font w:name="Arial Narrow">
    <w:panose1 w:val="020B0606020202030204"/>
    <w:charset w:val="00"/>
    <w:family w:val="auto"/>
    <w:pitch w:val="default"/>
    <w:sig w:usb0="00000287" w:usb1="00000800" w:usb2="00000000" w:usb3="00000000" w:csb0="2000009F" w:csb1="DFD70000"/>
  </w:font>
  <w:font w:name="Berlin Sans FB">
    <w:panose1 w:val="020E0602020502020306"/>
    <w:charset w:val="00"/>
    <w:family w:val="auto"/>
    <w:pitch w:val="default"/>
    <w:sig w:usb0="00000003" w:usb1="00000000" w:usb2="00000000" w:usb3="00000000" w:csb0="20000001" w:csb1="00000000"/>
  </w:font>
  <w:font w:name="Bodoni MT Poster Compressed">
    <w:panose1 w:val="02070706080601050204"/>
    <w:charset w:val="00"/>
    <w:family w:val="auto"/>
    <w:pitch w:val="default"/>
    <w:sig w:usb0="00000003" w:usb1="00000000" w:usb2="00000000" w:usb3="00000000" w:csb0="20000011" w:csb1="00000000"/>
  </w:font>
  <w:font w:name="Bodoni MT Condensed">
    <w:altName w:val="Segoe Print"/>
    <w:panose1 w:val="02070606080606020203"/>
    <w:charset w:val="00"/>
    <w:family w:val="auto"/>
    <w:pitch w:val="default"/>
    <w:sig w:usb0="00000000" w:usb1="00000000" w:usb2="00000000" w:usb3="00000000" w:csb0="20000001" w:csb1="00000000"/>
  </w:font>
  <w:font w:name="Britannic Bold">
    <w:panose1 w:val="020B0903060703020204"/>
    <w:charset w:val="00"/>
    <w:family w:val="auto"/>
    <w:pitch w:val="default"/>
    <w:sig w:usb0="00000003" w:usb1="00000000" w:usb2="00000000" w:usb3="00000000" w:csb0="20000001" w:csb1="00000000"/>
  </w:font>
  <w:font w:name="Californian FB">
    <w:panose1 w:val="0207040306080B030204"/>
    <w:charset w:val="00"/>
    <w:family w:val="auto"/>
    <w:pitch w:val="default"/>
    <w:sig w:usb0="00000003" w:usb1="00000000" w:usb2="00000000" w:usb3="00000000" w:csb0="20000001" w:csb1="00000000"/>
  </w:font>
  <w:font w:name="Calisto MT">
    <w:altName w:val="Segoe Print"/>
    <w:panose1 w:val="02040603050505030304"/>
    <w:charset w:val="00"/>
    <w:family w:val="auto"/>
    <w:pitch w:val="default"/>
    <w:sig w:usb0="00000000" w:usb1="00000000" w:usb2="00000000" w:usb3="00000000" w:csb0="20000001" w:csb1="00000000"/>
  </w:font>
  <w:font w:name="Castellar">
    <w:altName w:val="Segoe Print"/>
    <w:panose1 w:val="020A0402060406010301"/>
    <w:charset w:val="00"/>
    <w:family w:val="auto"/>
    <w:pitch w:val="default"/>
    <w:sig w:usb0="00000000" w:usb1="00000000" w:usb2="00000000" w:usb3="00000000" w:csb0="20000001" w:csb1="00000000"/>
  </w:font>
  <w:font w:name="Colonna MT">
    <w:panose1 w:val="04020805060202030203"/>
    <w:charset w:val="00"/>
    <w:family w:val="auto"/>
    <w:pitch w:val="default"/>
    <w:sig w:usb0="00000003" w:usb1="00000000" w:usb2="00000000" w:usb3="00000000" w:csb0="20000001" w:csb1="00000000"/>
  </w:font>
  <w:font w:name="Corbel">
    <w:panose1 w:val="020B0503020204020204"/>
    <w:charset w:val="00"/>
    <w:family w:val="auto"/>
    <w:pitch w:val="default"/>
    <w:sig w:usb0="A00002EF" w:usb1="4000A44B" w:usb2="00000000" w:usb3="00000000" w:csb0="2000019F" w:csb1="00000000"/>
  </w:font>
  <w:font w:name="CordiaUPC">
    <w:panose1 w:val="020B0304020202020204"/>
    <w:charset w:val="00"/>
    <w:family w:val="auto"/>
    <w:pitch w:val="default"/>
    <w:sig w:usb0="81000003" w:usb1="00000000" w:usb2="00000000" w:usb3="00000000" w:csb0="00010001" w:csb1="00000000"/>
  </w:font>
  <w:font w:name="DokChampa">
    <w:panose1 w:val="020B0604020202020204"/>
    <w:charset w:val="00"/>
    <w:family w:val="auto"/>
    <w:pitch w:val="default"/>
    <w:sig w:usb0="03000003" w:usb1="00000000" w:usb2="00000000" w:usb3="00000000" w:csb0="40010001" w:csb1="00000000"/>
  </w:font>
  <w:font w:name="Ebrima">
    <w:panose1 w:val="02000000000000000000"/>
    <w:charset w:val="00"/>
    <w:family w:val="auto"/>
    <w:pitch w:val="default"/>
    <w:sig w:usb0="A000505F" w:usb1="02000041" w:usb2="00000000" w:usb3="00000404" w:csb0="00000093" w:csb1="00000000"/>
  </w:font>
  <w:font w:name="Edwardian Script ITC">
    <w:altName w:val="Mongolian Baiti"/>
    <w:panose1 w:val="030303020407070D0804"/>
    <w:charset w:val="00"/>
    <w:family w:val="auto"/>
    <w:pitch w:val="default"/>
    <w:sig w:usb0="00000000" w:usb1="00000000" w:usb2="00000000" w:usb3="00000000" w:csb0="20000001" w:csb1="00000000"/>
  </w:font>
  <w:font w:name="Eras Bold ITC">
    <w:altName w:val="Segoe Print"/>
    <w:panose1 w:val="020B0907030504020204"/>
    <w:charset w:val="00"/>
    <w:family w:val="auto"/>
    <w:pitch w:val="default"/>
    <w:sig w:usb0="00000000" w:usb1="00000000" w:usb2="00000000" w:usb3="00000000" w:csb0="20000001" w:csb1="00000000"/>
  </w:font>
  <w:font w:name="Eras Demi ITC">
    <w:altName w:val="Segoe Print"/>
    <w:panose1 w:val="020B0805030504020804"/>
    <w:charset w:val="00"/>
    <w:family w:val="auto"/>
    <w:pitch w:val="default"/>
    <w:sig w:usb0="00000000" w:usb1="00000000" w:usb2="00000000" w:usb3="00000000" w:csb0="20000001" w:csb1="00000000"/>
  </w:font>
  <w:font w:name="Eras Light ITC">
    <w:altName w:val="Segoe Print"/>
    <w:panose1 w:val="020B0402030504020804"/>
    <w:charset w:val="00"/>
    <w:family w:val="auto"/>
    <w:pitch w:val="default"/>
    <w:sig w:usb0="00000000" w:usb1="00000000" w:usb2="00000000" w:usb3="00000000" w:csb0="20000001" w:csb1="00000000"/>
  </w:font>
  <w:font w:name="Euphemia">
    <w:panose1 w:val="020B0503040102020104"/>
    <w:charset w:val="00"/>
    <w:family w:val="auto"/>
    <w:pitch w:val="default"/>
    <w:sig w:usb0="8000006F" w:usb1="0000004A" w:usb2="00002000" w:usb3="00000000" w:csb0="00000001" w:csb1="00000000"/>
  </w:font>
  <w:font w:name="Franklin Gothic Demi Cond">
    <w:altName w:val="Segoe Print"/>
    <w:panose1 w:val="020B0706030402020204"/>
    <w:charset w:val="00"/>
    <w:family w:val="auto"/>
    <w:pitch w:val="default"/>
    <w:sig w:usb0="00000000" w:usb1="00000000" w:usb2="00000000" w:usb3="00000000" w:csb0="2000009F" w:csb1="DFD70000"/>
  </w:font>
  <w:font w:name="Franklin Gothic Heavy">
    <w:altName w:val="Britannic Bold"/>
    <w:panose1 w:val="020B0903020102020204"/>
    <w:charset w:val="00"/>
    <w:family w:val="auto"/>
    <w:pitch w:val="default"/>
    <w:sig w:usb0="00000000" w:usb1="00000000" w:usb2="00000000" w:usb3="00000000" w:csb0="2000009F" w:csb1="DFD70000"/>
  </w:font>
  <w:font w:name="Freestyle Script">
    <w:panose1 w:val="030804020302050B0404"/>
    <w:charset w:val="00"/>
    <w:family w:val="auto"/>
    <w:pitch w:val="default"/>
    <w:sig w:usb0="00000003" w:usb1="00000000" w:usb2="00000000" w:usb3="00000000" w:csb0="20000001" w:csb1="00000000"/>
  </w:font>
  <w:font w:name="French Script MT">
    <w:altName w:val="Mongolian Baiti"/>
    <w:panose1 w:val="03020402040607040605"/>
    <w:charset w:val="00"/>
    <w:family w:val="auto"/>
    <w:pitch w:val="default"/>
    <w:sig w:usb0="00000000" w:usb1="00000000" w:usb2="00000000" w:usb3="00000000" w:csb0="20000001" w:csb1="00000000"/>
  </w:font>
  <w:font w:name="Gautami">
    <w:panose1 w:val="020B0502040204020203"/>
    <w:charset w:val="00"/>
    <w:family w:val="auto"/>
    <w:pitch w:val="default"/>
    <w:sig w:usb0="00200003" w:usb1="00000000" w:usb2="00000000" w:usb3="00000000" w:csb0="00000001" w:csb1="00000000"/>
  </w:font>
  <w:font w:name="Garamond">
    <w:panose1 w:val="02020404030301010803"/>
    <w:charset w:val="00"/>
    <w:family w:val="auto"/>
    <w:pitch w:val="default"/>
    <w:sig w:usb0="00000287" w:usb1="00000000" w:usb2="00000000" w:usb3="00000000" w:csb0="0000009F" w:csb1="DFD70000"/>
  </w:font>
  <w:font w:name="Georgia">
    <w:panose1 w:val="02040502050405020303"/>
    <w:charset w:val="00"/>
    <w:family w:val="auto"/>
    <w:pitch w:val="default"/>
    <w:sig w:usb0="00000287" w:usb1="00000000" w:usb2="00000000" w:usb3="00000000" w:csb0="2000009F" w:csb1="00000000"/>
  </w:font>
  <w:font w:name="Gill Sans MT">
    <w:altName w:val="Segoe Print"/>
    <w:panose1 w:val="020B0502020104020203"/>
    <w:charset w:val="00"/>
    <w:family w:val="auto"/>
    <w:pitch w:val="default"/>
    <w:sig w:usb0="00000000" w:usb1="00000000" w:usb2="00000000" w:usb3="00000000" w:csb0="20000003" w:csb1="00000000"/>
  </w:font>
  <w:font w:name="Gill Sans MT Condensed">
    <w:altName w:val="Segoe Print"/>
    <w:panose1 w:val="020B0506020104020203"/>
    <w:charset w:val="00"/>
    <w:family w:val="auto"/>
    <w:pitch w:val="default"/>
    <w:sig w:usb0="00000000" w:usb1="00000000" w:usb2="00000000" w:usb3="00000000" w:csb0="20000003" w:csb1="00000000"/>
  </w:font>
  <w:font w:name="Gill Sans MT Ext Condensed Bold">
    <w:altName w:val="Segoe UI Semibold"/>
    <w:panose1 w:val="020B0902020104020203"/>
    <w:charset w:val="00"/>
    <w:family w:val="auto"/>
    <w:pitch w:val="default"/>
    <w:sig w:usb0="00000000" w:usb1="00000000" w:usb2="00000000" w:usb3="00000000" w:csb0="20000003" w:csb1="00000000"/>
  </w:font>
  <w:font w:name="Gill Sans Ultra Bold">
    <w:altName w:val="Segoe UI Semibold"/>
    <w:panose1 w:val="020B0A02020104020203"/>
    <w:charset w:val="00"/>
    <w:family w:val="auto"/>
    <w:pitch w:val="default"/>
    <w:sig w:usb0="00000000" w:usb1="00000000" w:usb2="00000000" w:usb3="00000000" w:csb0="20000003" w:csb1="00000000"/>
  </w:font>
  <w:font w:name="Gloucester MT Extra Condensed">
    <w:altName w:val="MT Extra"/>
    <w:panose1 w:val="02030808020601010101"/>
    <w:charset w:val="00"/>
    <w:family w:val="auto"/>
    <w:pitch w:val="default"/>
    <w:sig w:usb0="00000000" w:usb1="00000000" w:usb2="00000000" w:usb3="00000000" w:csb0="20000001" w:csb1="00000000"/>
  </w:font>
  <w:font w:name="Goudy Stout">
    <w:altName w:val="Segoe Print"/>
    <w:panose1 w:val="0202090407030B020401"/>
    <w:charset w:val="00"/>
    <w:family w:val="auto"/>
    <w:pitch w:val="default"/>
    <w:sig w:usb0="00000000" w:usb1="00000000" w:usb2="00000000" w:usb3="00000000" w:csb0="20000001" w:csb1="00000000"/>
  </w:font>
  <w:font w:name="Imprint MT Shadow">
    <w:altName w:val="Colonna MT"/>
    <w:panose1 w:val="04020605060303030202"/>
    <w:charset w:val="00"/>
    <w:family w:val="auto"/>
    <w:pitch w:val="default"/>
    <w:sig w:usb0="00000000" w:usb1="00000000" w:usb2="00000000" w:usb3="00000000" w:csb0="20000001" w:csb1="00000000"/>
  </w:font>
  <w:font w:name="Jokerman">
    <w:panose1 w:val="04090605060D06020702"/>
    <w:charset w:val="00"/>
    <w:family w:val="auto"/>
    <w:pitch w:val="default"/>
    <w:sig w:usb0="00000003" w:usb1="00000000" w:usb2="00000000" w:usb3="00000000" w:csb0="20000001" w:csb1="00000000"/>
  </w:font>
  <w:font w:name="Juice ITC">
    <w:panose1 w:val="04040403040A02020202"/>
    <w:charset w:val="00"/>
    <w:family w:val="auto"/>
    <w:pitch w:val="default"/>
    <w:sig w:usb0="00000003" w:usb1="00000000" w:usb2="00000000" w:usb3="00000000" w:csb0="20000001" w:csb1="00000000"/>
  </w:font>
  <w:font w:name="Khmer UI">
    <w:panose1 w:val="020B0502040204020203"/>
    <w:charset w:val="00"/>
    <w:family w:val="auto"/>
    <w:pitch w:val="default"/>
    <w:sig w:usb0="8000002F" w:usb1="0000204A" w:usb2="00010000" w:usb3="00000000" w:csb0="00000001" w:csb1="00000000"/>
  </w:font>
  <w:font w:name="Kartika">
    <w:panose1 w:val="02020503030404060203"/>
    <w:charset w:val="00"/>
    <w:family w:val="auto"/>
    <w:pitch w:val="default"/>
    <w:sig w:usb0="00800003" w:usb1="00000000" w:usb2="00000000" w:usb3="00000000" w:csb0="00000001" w:csb1="00000000"/>
  </w:font>
  <w:font w:name="Kokila">
    <w:panose1 w:val="020B0604020202020204"/>
    <w:charset w:val="00"/>
    <w:family w:val="auto"/>
    <w:pitch w:val="default"/>
    <w:sig w:usb0="00008003" w:usb1="00000000" w:usb2="00000000" w:usb3="00000000" w:csb0="00000001" w:csb1="00000000"/>
  </w:font>
  <w:font w:name="Leelawadee">
    <w:panose1 w:val="020B0502040204020203"/>
    <w:charset w:val="00"/>
    <w:family w:val="auto"/>
    <w:pitch w:val="default"/>
    <w:sig w:usb0="810000AF" w:usb1="4000204B" w:usb2="00000000" w:usb3="00000000" w:csb0="20010001" w:csb1="00000000"/>
  </w:font>
  <w:font w:name="Levenim MT">
    <w:panose1 w:val="02010502060101010101"/>
    <w:charset w:val="00"/>
    <w:family w:val="auto"/>
    <w:pitch w:val="default"/>
    <w:sig w:usb0="00000801" w:usb1="00000000" w:usb2="00000000" w:usb3="00000000" w:csb0="00000020" w:csb1="00200000"/>
  </w:font>
  <w:font w:name="Lucida Console">
    <w:panose1 w:val="020B0609040504020204"/>
    <w:charset w:val="00"/>
    <w:family w:val="auto"/>
    <w:pitch w:val="default"/>
    <w:sig w:usb0="8000028F" w:usb1="00001800" w:usb2="00000000" w:usb3="00000000" w:csb0="0000001F" w:csb1="D7D70000"/>
  </w:font>
  <w:font w:name="Lucida Sans Typewriter">
    <w:altName w:val="Segoe Print"/>
    <w:panose1 w:val="020B0509030504030204"/>
    <w:charset w:val="00"/>
    <w:family w:val="auto"/>
    <w:pitch w:val="default"/>
    <w:sig w:usb0="00000000" w:usb1="00000000" w:usb2="00000000" w:usb3="00000000" w:csb0="20000001" w:csb1="00000000"/>
  </w:font>
  <w:font w:name="Marlett">
    <w:panose1 w:val="00000000000000000000"/>
    <w:charset w:val="00"/>
    <w:family w:val="auto"/>
    <w:pitch w:val="default"/>
    <w:sig w:usb0="00000000" w:usb1="00000000" w:usb2="00000000" w:usb3="00000000" w:csb0="80000000" w:csb1="00000000"/>
  </w:font>
  <w:font w:name="Microsoft Sans Serif">
    <w:panose1 w:val="020B0604020202020204"/>
    <w:charset w:val="00"/>
    <w:family w:val="auto"/>
    <w:pitch w:val="default"/>
    <w:sig w:usb0="E1002AFF" w:usb1="C0000002" w:usb2="00000008" w:usb3="00000000" w:csb0="200101FF" w:csb1="20280000"/>
  </w:font>
  <w:font w:name="Microsoft Tai Le">
    <w:panose1 w:val="020B0502040204020203"/>
    <w:charset w:val="00"/>
    <w:family w:val="auto"/>
    <w:pitch w:val="default"/>
    <w:sig w:usb0="00000003" w:usb1="00000000" w:usb2="40000000" w:usb3="00000000" w:csb0="00000001" w:csb1="00000000"/>
  </w:font>
  <w:font w:name="Microsoft Uighur">
    <w:panose1 w:val="02000000000000000000"/>
    <w:charset w:val="00"/>
    <w:family w:val="auto"/>
    <w:pitch w:val="default"/>
    <w:sig w:usb0="00002003" w:usb1="80000000" w:usb2="00000008" w:usb3="00000000" w:csb0="00000041" w:csb1="00000000"/>
  </w:font>
  <w:font w:name="Microsoft Yi Baiti">
    <w:panose1 w:val="03000500000000000000"/>
    <w:charset w:val="00"/>
    <w:family w:val="auto"/>
    <w:pitch w:val="default"/>
    <w:sig w:usb0="80000003" w:usb1="00010402" w:usb2="00080002" w:usb3="00000000" w:csb0="00000001" w:csb1="00000000"/>
  </w:font>
  <w:font w:name="Monotype Corsiva">
    <w:panose1 w:val="03010101010201010101"/>
    <w:charset w:val="00"/>
    <w:family w:val="auto"/>
    <w:pitch w:val="default"/>
    <w:sig w:usb0="00000287" w:usb1="00000000" w:usb2="00000000" w:usb3="00000000" w:csb0="2000009F" w:csb1="DFD70000"/>
  </w:font>
  <w:font w:name="Mongolian Baiti">
    <w:panose1 w:val="03000500000000000000"/>
    <w:charset w:val="00"/>
    <w:family w:val="auto"/>
    <w:pitch w:val="default"/>
    <w:sig w:usb0="80000023" w:usb1="00000000" w:usb2="00020000" w:usb3="00000000" w:csb0="00000001" w:csb1="00000000"/>
  </w:font>
  <w:font w:name="MT Extra">
    <w:panose1 w:val="05050102010205020202"/>
    <w:charset w:val="00"/>
    <w:family w:val="auto"/>
    <w:pitch w:val="default"/>
    <w:sig w:usb0="80000000" w:usb1="00000000" w:usb2="00000000" w:usb3="00000000" w:csb0="00000000" w:csb1="00000000"/>
  </w:font>
  <w:font w:name="MS Reference Specialty">
    <w:panose1 w:val="05000500000000000000"/>
    <w:charset w:val="00"/>
    <w:family w:val="auto"/>
    <w:pitch w:val="default"/>
    <w:sig w:usb0="00000000" w:usb1="00000000" w:usb2="00000000" w:usb3="00000000" w:csb0="80000000" w:csb1="00000000"/>
  </w:font>
  <w:font w:name="Nyala">
    <w:panose1 w:val="02000504070300020003"/>
    <w:charset w:val="00"/>
    <w:family w:val="auto"/>
    <w:pitch w:val="default"/>
    <w:sig w:usb0="A000006F" w:usb1="00000000" w:usb2="00000800" w:usb3="00000000" w:csb0="00000093" w:csb1="00000000"/>
  </w:font>
  <w:font w:name="OCR A Extended">
    <w:altName w:val="PMingLiU-ExtB"/>
    <w:panose1 w:val="02010509020102010303"/>
    <w:charset w:val="00"/>
    <w:family w:val="auto"/>
    <w:pitch w:val="default"/>
    <w:sig w:usb0="00000000" w:usb1="00000000" w:usb2="00000000" w:usb3="00000000" w:csb0="20000001" w:csb1="00000000"/>
  </w:font>
  <w:font w:name="Old English Text MT">
    <w:panose1 w:val="03040902040508030806"/>
    <w:charset w:val="00"/>
    <w:family w:val="auto"/>
    <w:pitch w:val="default"/>
    <w:sig w:usb0="00000003" w:usb1="00000000" w:usb2="00000000" w:usb3="00000000" w:csb0="20000001" w:csb1="00000000"/>
  </w:font>
  <w:font w:name="Onyx">
    <w:panose1 w:val="04050602080702020203"/>
    <w:charset w:val="00"/>
    <w:family w:val="auto"/>
    <w:pitch w:val="default"/>
    <w:sig w:usb0="00000003" w:usb1="00000000" w:usb2="00000000" w:usb3="00000000" w:csb0="20000001" w:csb1="00000000"/>
  </w:font>
  <w:font w:name="Parchment">
    <w:panose1 w:val="03040602040708040804"/>
    <w:charset w:val="00"/>
    <w:family w:val="auto"/>
    <w:pitch w:val="default"/>
    <w:sig w:usb0="00000003" w:usb1="00000000" w:usb2="00000000" w:usb3="00000000" w:csb0="20000001" w:csb1="00000000"/>
  </w:font>
  <w:font w:name="Papyrus">
    <w:altName w:val="Mongolian Baiti"/>
    <w:panose1 w:val="03070502060502030205"/>
    <w:charset w:val="00"/>
    <w:family w:val="auto"/>
    <w:pitch w:val="default"/>
    <w:sig w:usb0="00000000" w:usb1="00000000" w:usb2="00000000" w:usb3="00000000" w:csb0="20000001" w:csb1="00000000"/>
  </w:font>
  <w:font w:name="Playbill">
    <w:panose1 w:val="040506030A0602020202"/>
    <w:charset w:val="00"/>
    <w:family w:val="auto"/>
    <w:pitch w:val="default"/>
    <w:sig w:usb0="00000003" w:usb1="00000000" w:usb2="00000000" w:usb3="00000000" w:csb0="20000001" w:csb1="00000000"/>
  </w:font>
  <w:font w:name="Pristina">
    <w:altName w:val="Mongolian Baiti"/>
    <w:panose1 w:val="03060402040406080204"/>
    <w:charset w:val="00"/>
    <w:family w:val="auto"/>
    <w:pitch w:val="default"/>
    <w:sig w:usb0="00000000" w:usb1="00000000" w:usb2="00000000" w:usb3="00000000" w:csb0="20000001" w:csb1="00000000"/>
  </w:font>
  <w:font w:name="Ravie">
    <w:panose1 w:val="04040805050809020602"/>
    <w:charset w:val="00"/>
    <w:family w:val="auto"/>
    <w:pitch w:val="default"/>
    <w:sig w:usb0="00000003" w:usb1="00000000" w:usb2="00000000" w:usb3="00000000" w:csb0="20000001" w:csb1="00000000"/>
  </w:font>
  <w:font w:name="Sakkal Majalla">
    <w:panose1 w:val="02000000000000000000"/>
    <w:charset w:val="00"/>
    <w:family w:val="auto"/>
    <w:pitch w:val="default"/>
    <w:sig w:usb0="A000207F" w:usb1="C000204B" w:usb2="00000008" w:usb3="00000000" w:csb0="200000D3" w:csb1="00000000"/>
  </w:font>
  <w:font w:name="Script MT Bold">
    <w:altName w:val="Mongolian Baiti"/>
    <w:panose1 w:val="03040602040607080904"/>
    <w:charset w:val="00"/>
    <w:family w:val="auto"/>
    <w:pitch w:val="default"/>
    <w:sig w:usb0="00000000" w:usb1="00000000" w:usb2="00000000" w:usb3="00000000" w:csb0="20000001" w:csb1="00000000"/>
  </w:font>
  <w:font w:name="Segoe UI Light">
    <w:panose1 w:val="020B0502040204020203"/>
    <w:charset w:val="00"/>
    <w:family w:val="auto"/>
    <w:pitch w:val="default"/>
    <w:sig w:usb0="E00002FF" w:usb1="4000A47B" w:usb2="00000001" w:usb3="00000000" w:csb0="2000019F" w:csb1="00000000"/>
  </w:font>
  <w:font w:name="Segoe UI Semibold">
    <w:panose1 w:val="020B0702040204020203"/>
    <w:charset w:val="00"/>
    <w:family w:val="auto"/>
    <w:pitch w:val="default"/>
    <w:sig w:usb0="E00002FF" w:usb1="4000A47B" w:usb2="00000001" w:usb3="00000000" w:csb0="2000019F" w:csb1="00000000"/>
  </w:font>
  <w:font w:name="Shonar Bangla">
    <w:panose1 w:val="020B0502040204020203"/>
    <w:charset w:val="00"/>
    <w:family w:val="auto"/>
    <w:pitch w:val="default"/>
    <w:sig w:usb0="00010003" w:usb1="00000000" w:usb2="00000000" w:usb3="00000000" w:csb0="00000001" w:csb1="00000000"/>
  </w:font>
  <w:font w:name="Segoe UI Symbol">
    <w:panose1 w:val="020B0502040204020203"/>
    <w:charset w:val="00"/>
    <w:family w:val="auto"/>
    <w:pitch w:val="default"/>
    <w:sig w:usb0="8000006F" w:usb1="1200FBEF" w:usb2="0004C000" w:usb3="00000000" w:csb0="00000001" w:csb1="40000000"/>
  </w:font>
  <w:font w:name="Snap ITC">
    <w:panose1 w:val="04040A07060A02020202"/>
    <w:charset w:val="00"/>
    <w:family w:val="auto"/>
    <w:pitch w:val="default"/>
    <w:sig w:usb0="00000003" w:usb1="00000000" w:usb2="00000000" w:usb3="00000000" w:csb0="20000001" w:csb1="00000000"/>
  </w:font>
  <w:font w:name="Simplified Arabic Fixed">
    <w:panose1 w:val="02070309020205020404"/>
    <w:charset w:val="00"/>
    <w:family w:val="auto"/>
    <w:pitch w:val="default"/>
    <w:sig w:usb0="00002003" w:usb1="00000000" w:usb2="00000000" w:usb3="00000000" w:csb0="00000041" w:csb1="20080000"/>
  </w:font>
  <w:font w:name="Stencil">
    <w:panose1 w:val="040409050D0802020404"/>
    <w:charset w:val="00"/>
    <w:family w:val="auto"/>
    <w:pitch w:val="default"/>
    <w:sig w:usb0="00000003" w:usb1="00000000" w:usb2="00000000" w:usb3="00000000" w:csb0="20000001" w:csb1="00000000"/>
  </w:font>
  <w:font w:name="Sylfaen">
    <w:panose1 w:val="010A0502050306030303"/>
    <w:charset w:val="00"/>
    <w:family w:val="auto"/>
    <w:pitch w:val="default"/>
    <w:sig w:usb0="04000687" w:usb1="00000000" w:usb2="00000000" w:usb3="00000000" w:csb0="2000009F" w:csb1="00000000"/>
  </w:font>
  <w:font w:name="Symbol">
    <w:panose1 w:val="050501020107060205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Tempus Sans ITC">
    <w:panose1 w:val="04020404030D07020202"/>
    <w:charset w:val="00"/>
    <w:family w:val="auto"/>
    <w:pitch w:val="default"/>
    <w:sig w:usb0="00000003" w:usb1="00000000" w:usb2="00000000" w:usb3="00000000" w:csb0="20000001" w:csb1="00000000"/>
  </w:font>
  <w:font w:name="Trebuchet MS">
    <w:panose1 w:val="020B0603020202020204"/>
    <w:charset w:val="00"/>
    <w:family w:val="auto"/>
    <w:pitch w:val="default"/>
    <w:sig w:usb0="00000287" w:usb1="00000000" w:usb2="00000000" w:usb3="00000000" w:csb0="2000009F" w:csb1="00000000"/>
  </w:font>
  <w:font w:name="Traditional Arabic">
    <w:panose1 w:val="02020603050405020304"/>
    <w:charset w:val="00"/>
    <w:family w:val="auto"/>
    <w:pitch w:val="default"/>
    <w:sig w:usb0="00006003" w:usb1="80000000" w:usb2="00000008" w:usb3="00000000" w:csb0="00000041" w:csb1="2008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隶书">
    <w:panose1 w:val="02010509060101010101"/>
    <w:charset w:val="86"/>
    <w:family w:val="auto"/>
    <w:pitch w:val="default"/>
    <w:sig w:usb0="00000001" w:usb1="080E0000" w:usb2="00000000" w:usb3="00000000" w:csb0="00040000" w:csb1="00000000"/>
  </w:font>
  <w:font w:name="Dotum">
    <w:panose1 w:val="020B0600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Batang">
    <w:panose1 w:val="02030600000101010101"/>
    <w:charset w:val="81"/>
    <w:family w:val="auto"/>
    <w:pitch w:val="default"/>
    <w:sig w:usb0="B00002AF" w:usb1="69D77CFB" w:usb2="00000030" w:usb3="00000000" w:csb0="4008009F" w:csb1="DFD70000"/>
  </w:font>
  <w:font w:name="Arial Unicode MS">
    <w:panose1 w:val="020B0604020202020204"/>
    <w:charset w:val="86"/>
    <w:family w:val="auto"/>
    <w:pitch w:val="default"/>
    <w:sig w:usb0="FFFFFFFF" w:usb1="E9FFFFFF" w:usb2="0000003F" w:usb3="00000000" w:csb0="603F01FF" w:csb1="FFFF0000"/>
  </w:font>
  <w:font w:name="华文行楷">
    <w:panose1 w:val="02010800040101010101"/>
    <w:charset w:val="86"/>
    <w:family w:val="auto"/>
    <w:pitch w:val="default"/>
    <w:sig w:usb0="00000001" w:usb1="080F0000" w:usb2="00000000" w:usb3="00000000" w:csb0="00040000" w:csb1="00000000"/>
  </w:font>
  <w:font w:name="宋体-方正超大字符集">
    <w:altName w:val="宋体"/>
    <w:panose1 w:val="03000509000000000000"/>
    <w:charset w:val="86"/>
    <w:family w:val="auto"/>
    <w:pitch w:val="default"/>
    <w:sig w:usb0="00000000" w:usb1="00000000" w:usb2="00000000" w:usb3="00000000" w:csb0="00040000" w:csb1="00000000"/>
  </w:font>
  <w:font w:name="Calibri Light">
    <w:altName w:val="Calibri"/>
    <w:panose1 w:val="020F0302020204030204"/>
    <w:charset w:val="00"/>
    <w:family w:val="auto"/>
    <w:pitch w:val="default"/>
    <w:sig w:usb0="00000000" w:usb1="00000000" w:usb2="00000000" w:usb3="00000000" w:csb0="2000019F" w:csb1="00000000"/>
  </w:font>
  <w:font w:name="Malgun Gothic">
    <w:panose1 w:val="020B0503020000020004"/>
    <w:charset w:val="81"/>
    <w:family w:val="auto"/>
    <w:pitch w:val="default"/>
    <w:sig w:usb0="900002AF" w:usb1="01D77CFB" w:usb2="00000012" w:usb3="00000000" w:csb0="00080001" w:csb1="00000000"/>
  </w:font>
  <w:font w:name="Segoe Print">
    <w:panose1 w:val="02000600000000000000"/>
    <w:charset w:val="00"/>
    <w:family w:val="auto"/>
    <w:pitch w:val="default"/>
    <w:sig w:usb0="0000028F" w:usb1="00000000" w:usb2="00000000" w:usb3="00000000" w:csb0="2000009F" w:csb1="47010000"/>
  </w:font>
  <w:font w:name="Kozuka Gothic Pro H">
    <w:altName w:val="MS UI Gothic"/>
    <w:panose1 w:val="020B0800000000000000"/>
    <w:charset w:val="80"/>
    <w:family w:val="auto"/>
    <w:pitch w:val="default"/>
    <w:sig w:usb0="00000000" w:usb1="00000000" w:usb2="00000012" w:usb3="00000000" w:csb0="20020005" w:csb1="00000000"/>
  </w:font>
  <w:font w:name="Charlemagne Std">
    <w:altName w:val="Colonna MT"/>
    <w:panose1 w:val="04020705060702020204"/>
    <w:charset w:val="00"/>
    <w:family w:val="auto"/>
    <w:pitch w:val="default"/>
    <w:sig w:usb0="00000000" w:usb1="00000000" w:usb2="00000000" w:usb3="00000000" w:csb0="20000001" w:csb1="00000000"/>
  </w:font>
  <w:font w:name="Kozuka Gothic Pro R">
    <w:altName w:val="MS UI Gothic"/>
    <w:panose1 w:val="020B0400000000000000"/>
    <w:charset w:val="80"/>
    <w:family w:val="auto"/>
    <w:pitch w:val="default"/>
    <w:sig w:usb0="00000000" w:usb1="00000000" w:usb2="00000012" w:usb3="00000000" w:csb0="20020005" w:csb1="00000000"/>
  </w:font>
  <w:font w:name="Kozuka Gothic Pro M">
    <w:altName w:val="MS UI Gothic"/>
    <w:panose1 w:val="020B0700000000000000"/>
    <w:charset w:val="80"/>
    <w:family w:val="auto"/>
    <w:pitch w:val="default"/>
    <w:sig w:usb0="00000000" w:usb1="00000000" w:usb2="00000012" w:usb3="00000000" w:csb0="20020005" w:csb1="00000000"/>
  </w:font>
  <w:font w:name="Kozuka Mincho Pro B">
    <w:altName w:val="MS PMincho"/>
    <w:panose1 w:val="02020800000000000000"/>
    <w:charset w:val="80"/>
    <w:family w:val="auto"/>
    <w:pitch w:val="default"/>
    <w:sig w:usb0="00000000" w:usb1="00000000" w:usb2="00000012" w:usb3="00000000" w:csb0="20020005" w:csb1="00000000"/>
  </w:font>
  <w:font w:name="Kozuka Mincho Pr6N H">
    <w:altName w:val="MS PMincho"/>
    <w:panose1 w:val="02020900000000000000"/>
    <w:charset w:val="80"/>
    <w:family w:val="auto"/>
    <w:pitch w:val="default"/>
    <w:sig w:usb0="00000000" w:usb1="00000000" w:usb2="00000012" w:usb3="00000000" w:csb0="2002009F" w:csb1="00000000"/>
  </w:font>
  <w:font w:name="Rosewood Std Regular">
    <w:altName w:val="Jokerman"/>
    <w:panose1 w:val="04090804040204020202"/>
    <w:charset w:val="00"/>
    <w:family w:val="auto"/>
    <w:pitch w:val="default"/>
    <w:sig w:usb0="00000000" w:usb1="00000000" w:usb2="00000000" w:usb3="00000000" w:csb0="20000001" w:csb1="00000000"/>
  </w:font>
  <w:font w:name="Gabriola">
    <w:panose1 w:val="04040605051002020D02"/>
    <w:charset w:val="00"/>
    <w:family w:val="auto"/>
    <w:pitch w:val="default"/>
    <w:sig w:usb0="E00002EF" w:usb1="5000204B" w:usb2="00000000" w:usb3="00000000" w:csb0="2000009F" w:csb1="00000000"/>
  </w:font>
  <w:font w:name="PMingLiU-ExtB">
    <w:panose1 w:val="02020500000000000000"/>
    <w:charset w:val="88"/>
    <w:family w:val="auto"/>
    <w:pitch w:val="default"/>
    <w:sig w:usb0="8000002F" w:usb1="02000008" w:usb2="00000000" w:usb3="00000000" w:csb0="00100001" w:csb1="00000000"/>
  </w:font>
  <w:font w:name="Blackoak Std">
    <w:altName w:val="Playbill"/>
    <w:panose1 w:val="04050907060602020202"/>
    <w:charset w:val="00"/>
    <w:family w:val="auto"/>
    <w:pitch w:val="default"/>
    <w:sig w:usb0="00000000" w:usb1="00000000" w:usb2="00000000" w:usb3="00000000" w:csb0="20000001" w:csb1="00000000"/>
  </w:font>
  <w:font w:name="Stencil Std">
    <w:altName w:val="Stencil"/>
    <w:panose1 w:val="04020904080802020404"/>
    <w:charset w:val="00"/>
    <w:family w:val="auto"/>
    <w:pitch w:val="default"/>
    <w:sig w:usb0="00000000" w:usb1="00000000" w:usb2="00000000" w:usb3="00000000" w:csb0="20000001" w:csb1="00000000"/>
  </w:font>
  <w:font w:name="Poplar Std">
    <w:altName w:val="Bauhaus 93"/>
    <w:panose1 w:val="04020903030B02020202"/>
    <w:charset w:val="00"/>
    <w:family w:val="auto"/>
    <w:pitch w:val="default"/>
    <w:sig w:usb0="00000000" w:usb1="00000000" w:usb2="00000000" w:usb3="00000000" w:csb0="20000001" w:csb1="00000000"/>
  </w:font>
  <w:font w:name="方正舒体">
    <w:panose1 w:val="02010601030101010101"/>
    <w:charset w:val="86"/>
    <w:family w:val="auto"/>
    <w:pitch w:val="default"/>
    <w:sig w:usb0="00000003" w:usb1="080E0000" w:usb2="00000000" w:usb3="00000000" w:csb0="00040000" w:csb1="00000000"/>
  </w:font>
  <w:font w:name="MS UI Gothic">
    <w:panose1 w:val="020B0600070205080204"/>
    <w:charset w:val="80"/>
    <w:family w:val="auto"/>
    <w:pitch w:val="default"/>
    <w:sig w:usb0="E00002FF" w:usb1="6AC7FDFB" w:usb2="00000012" w:usb3="00000000" w:csb0="4002009F" w:csb1="DFD70000"/>
  </w:font>
  <w:font w:name="MS PMincho">
    <w:panose1 w:val="02020600040205080304"/>
    <w:charset w:val="80"/>
    <w:family w:val="auto"/>
    <w:pitch w:val="default"/>
    <w:sig w:usb0="E00002FF" w:usb1="6AC7FDFB" w:usb2="00000012" w:usb3="00000000" w:csb0="4002009F" w:csb1="DFD70000"/>
  </w:font>
  <w:font w:name="Bauhaus 93">
    <w:panose1 w:val="04030905020B02020C02"/>
    <w:charset w:val="00"/>
    <w:family w:val="auto"/>
    <w:pitch w:val="default"/>
    <w:sig w:usb0="00000003" w:usb1="00000000" w:usb2="00000000" w:usb3="00000000" w:csb0="20000001" w:csb1="00000000"/>
  </w:font>
  <w:font w:name="Arial Black">
    <w:panose1 w:val="020B0A04020102020204"/>
    <w:charset w:val="00"/>
    <w:family w:val="auto"/>
    <w:pitch w:val="default"/>
    <w:sig w:usb0="00000287" w:usb1="00000000" w:usb2="00000000" w:usb3="00000000" w:csb0="2000009F" w:csb1="DFD70000"/>
  </w:font>
  <w:font w:name="DotumChe">
    <w:panose1 w:val="020B0609000101010101"/>
    <w:charset w:val="81"/>
    <w:family w:val="auto"/>
    <w:pitch w:val="default"/>
    <w:sig w:usb0="B00002AF" w:usb1="69D77CFB" w:usb2="00000030" w:usb3="00000000" w:csb0="4008009F" w:csb1="DFD70000"/>
  </w:font>
  <w:font w:name="Franklin Gothic Book">
    <w:altName w:val="Malgun Gothic"/>
    <w:panose1 w:val="020B0503020102020204"/>
    <w:charset w:val="00"/>
    <w:family w:val="swiss"/>
    <w:pitch w:val="default"/>
    <w:sig w:usb0="00000000" w:usb1="00000000" w:usb2="00000000" w:usb3="00000000" w:csb0="2000009F" w:csb1="DFD70000"/>
  </w:font>
  <w:font w:name="Franklin Gothic Medium">
    <w:panose1 w:val="020B0603020102020204"/>
    <w:charset w:val="00"/>
    <w:family w:val="swiss"/>
    <w:pitch w:val="default"/>
    <w:sig w:usb0="00000287" w:usb1="00000000" w:usb2="00000000" w:usb3="00000000" w:csb0="2000009F" w:csb1="DFD70000"/>
  </w:font>
  <w:font w:name="华文隶书">
    <w:panose1 w:val="02010800040101010101"/>
    <w:charset w:val="86"/>
    <w:family w:val="auto"/>
    <w:pitch w:val="default"/>
    <w:sig w:usb0="00000001" w:usb1="080F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Webdings">
    <w:panose1 w:val="05030102010509060703"/>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hruti">
    <w:panose1 w:val="020B0502040204020203"/>
    <w:charset w:val="00"/>
    <w:family w:val="auto"/>
    <w:pitch w:val="default"/>
    <w:sig w:usb0="00040003" w:usb1="00000000" w:usb2="00000000" w:usb3="00000000" w:csb0="00000001" w:csb1="00000000"/>
  </w:font>
  <w:font w:name="Latha">
    <w:panose1 w:val="020B0604020202020204"/>
    <w:charset w:val="00"/>
    <w:family w:val="auto"/>
    <w:pitch w:val="default"/>
    <w:sig w:usb0="00100003" w:usb1="00000000" w:usb2="00000000" w:usb3="00000000" w:csb0="00000001" w:csb1="00000000"/>
  </w:font>
  <w:font w:name="Wide Latin">
    <w:panose1 w:val="020A0A07050505020404"/>
    <w:charset w:val="00"/>
    <w:family w:val="auto"/>
    <w:pitch w:val="default"/>
    <w:sig w:usb0="00000003" w:usb1="00000000" w:usb2="00000000" w:usb3="00000000" w:csb0="20000001" w:csb1="00000000"/>
  </w:font>
  <w:font w:name="Kunstler Script">
    <w:panose1 w:val="030304020206070D0D06"/>
    <w:charset w:val="00"/>
    <w:family w:val="auto"/>
    <w:pitch w:val="default"/>
    <w:sig w:usb0="00000003"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Lucida Sans">
    <w:altName w:val="Lucida Sans Unicode"/>
    <w:panose1 w:val="020B0602030504020204"/>
    <w:charset w:val="00"/>
    <w:family w:val="auto"/>
    <w:pitch w:val="default"/>
    <w:sig w:usb0="00000000" w:usb1="00000000" w:usb2="00000000" w:usb3="00000000" w:csb0="20000001" w:csb1="00000000"/>
  </w:font>
  <w:font w:name="Viner Hand ITC">
    <w:panose1 w:val="03070502030502020203"/>
    <w:charset w:val="00"/>
    <w:family w:val="auto"/>
    <w:pitch w:val="default"/>
    <w:sig w:usb0="00000003" w:usb1="00000000" w:usb2="00000000" w:usb3="00000000" w:csb0="20000001" w:csb1="00000000"/>
  </w:font>
  <w:font w:name="Segoe UI">
    <w:panose1 w:val="020B0502040204020203"/>
    <w:charset w:val="00"/>
    <w:family w:val="auto"/>
    <w:pitch w:val="default"/>
    <w:sig w:usb0="E10022FF" w:usb1="C000E47F" w:usb2="00000029" w:usb3="00000000" w:csb0="200001DF" w:csb1="20000000"/>
  </w:font>
  <w:font w:name="MingLiU">
    <w:panose1 w:val="02020509000000000000"/>
    <w:charset w:val="88"/>
    <w:family w:val="auto"/>
    <w:pitch w:val="default"/>
    <w:sig w:usb0="A00002FF" w:usb1="28CFFCFA" w:usb2="00000016" w:usb3="00000000" w:csb0="00100001" w:csb1="00000000"/>
  </w:font>
  <w:font w:name="Gulim">
    <w:panose1 w:val="020B0600000101010101"/>
    <w:charset w:val="81"/>
    <w:family w:val="auto"/>
    <w:pitch w:val="default"/>
    <w:sig w:usb0="B00002AF" w:usb1="69D77CFB" w:usb2="00000030" w:usb3="00000000" w:csb0="4008009F" w:csb1="DFD70000"/>
  </w:font>
  <w:font w:name="Harrington">
    <w:panose1 w:val="04040505050A02020702"/>
    <w:charset w:val="00"/>
    <w:family w:val="auto"/>
    <w:pitch w:val="default"/>
    <w:sig w:usb0="00000003" w:usb1="00000000" w:usb2="00000000" w:usb3="00000000" w:csb0="20000001" w:csb1="00000000"/>
  </w:font>
  <w:font w:name="仿宋_GB2312">
    <w:altName w:val="仿宋"/>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_5b8b_4f53">
    <w:altName w:val="Segoe Print"/>
    <w:panose1 w:val="00000000000000000000"/>
    <w:charset w:val="00"/>
    <w:family w:val="auto"/>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 w:name="_x000B__x000C_">
    <w:altName w:val="Times New Roman"/>
    <w:panose1 w:val="00000000000000000000"/>
    <w:charset w:val="00"/>
    <w:family w:val="roman"/>
    <w:pitch w:val="default"/>
    <w:sig w:usb0="00000000" w:usb1="00000000" w:usb2="00000000" w:usb3="00000000" w:csb0="00040001" w:csb1="00000000"/>
  </w:font>
  <w:font w:name="TimesNewRomanPSMT">
    <w:altName w:val="宋体"/>
    <w:panose1 w:val="00000000000000000000"/>
    <w:charset w:val="86"/>
    <w:family w:val="auto"/>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TimesNewRoman">
    <w:altName w:val="Times New Roman"/>
    <w:panose1 w:val="00000000000000000000"/>
    <w:charset w:val="00"/>
    <w:family w:val="roman"/>
    <w:pitch w:val="default"/>
    <w:sig w:usb0="00000000" w:usb1="00000000" w:usb2="00000010" w:usb3="00000000" w:csb0="00020001" w:csb1="00000000"/>
  </w:font>
  <w:font w:name="宋体,Bold">
    <w:altName w:val="方正姚体"/>
    <w:panose1 w:val="00000000000000000000"/>
    <w:charset w:val="86"/>
    <w:family w:val="auto"/>
    <w:pitch w:val="default"/>
    <w:sig w:usb0="00000000" w:usb1="00000000" w:usb2="00000010" w:usb3="00000000" w:csb0="00040000" w:csb1="00000000"/>
  </w:font>
  <w:font w:name="ISOCT">
    <w:altName w:val="Segoe Print"/>
    <w:panose1 w:val="00000400000000000000"/>
    <w:charset w:val="00"/>
    <w:family w:val="auto"/>
    <w:pitch w:val="default"/>
    <w:sig w:usb0="00000000" w:usb1="00000000" w:usb2="00000000" w:usb3="00000000" w:csb0="000001FF" w:csb1="00000000"/>
  </w:font>
  <w:font w:name="Cambria Math">
    <w:panose1 w:val="02040503050406030204"/>
    <w:charset w:val="00"/>
    <w:family w:val="roman"/>
    <w:pitch w:val="default"/>
    <w:sig w:usb0="E00002FF" w:usb1="420024FF" w:usb2="00000000" w:usb3="00000000" w:csb0="2000019F" w:csb1="00000000"/>
  </w:font>
  <w:font w:name="ˎ̥">
    <w:altName w:val="Times New Roman"/>
    <w:panose1 w:val="00000000000000000000"/>
    <w:charset w:val="00"/>
    <w:family w:val="roman"/>
    <w:pitch w:val="default"/>
    <w:sig w:usb0="00000000" w:usb1="00000000" w:usb2="00000000" w:usb3="00000000" w:csb0="00000000" w:csb1="00000000"/>
  </w:font>
  <w:font w:name="MS Mincho">
    <w:panose1 w:val="02020609040205080304"/>
    <w:charset w:val="80"/>
    <w:family w:val="modern"/>
    <w:pitch w:val="default"/>
    <w:sig w:usb0="E00002FF" w:usb1="6AC7FDFB" w:usb2="00000012" w:usb3="00000000" w:csb0="4002009F" w:csb1="DFD70000"/>
  </w:font>
  <w:font w:name="ËÎÌå">
    <w:altName w:val="Arial"/>
    <w:panose1 w:val="00000000000000000000"/>
    <w:charset w:val="00"/>
    <w:family w:val="swiss"/>
    <w:pitch w:val="default"/>
    <w:sig w:usb0="00000000" w:usb1="00000000" w:usb2="00000000" w:usb3="00000000" w:csb0="00000001" w:csb1="00000000"/>
  </w:font>
  <w:font w:name="Adobe 楷体 Std R">
    <w:altName w:val="宋体"/>
    <w:panose1 w:val="02020400000000000000"/>
    <w:charset w:val="86"/>
    <w:family w:val="auto"/>
    <w:pitch w:val="default"/>
    <w:sig w:usb0="00000000" w:usb1="00000000" w:usb2="00000016" w:usb3="00000000" w:csb0="00060007" w:csb1="00000000"/>
  </w:font>
  <w:font w:name="方正仿宋简体">
    <w:altName w:val="宋体"/>
    <w:panose1 w:val="02010601030101010101"/>
    <w:charset w:val="86"/>
    <w:family w:val="auto"/>
    <w:pitch w:val="default"/>
    <w:sig w:usb0="00000000" w:usb1="00000000" w:usb2="00000010" w:usb3="00000000" w:csb0="00040000" w:csb1="00000000"/>
  </w:font>
  <w:font w:name="SimSun,Bold">
    <w:altName w:val="宋体"/>
    <w:panose1 w:val="00000000000000000000"/>
    <w:charset w:val="86"/>
    <w:family w:val="auto"/>
    <w:pitch w:val="default"/>
    <w:sig w:usb0="00000000" w:usb1="00000000" w:usb2="00000000" w:usb3="00000000" w:csb0="00040000" w:csb1="00000000"/>
  </w:font>
  <w:font w:name="TimesNewRoman">
    <w:altName w:val="MS Mincho"/>
    <w:panose1 w:val="00000000000000000000"/>
    <w:charset w:val="80"/>
    <w:family w:val="auto"/>
    <w:pitch w:val="default"/>
    <w:sig w:usb0="00000000" w:usb1="00000000" w:usb2="00000000" w:usb3="00000000" w:csb0="00020000" w:csb1="00000000"/>
  </w:font>
  <w:font w:name="SimSun-ExtB">
    <w:panose1 w:val="02010609060101010101"/>
    <w:charset w:val="86"/>
    <w:family w:val="auto"/>
    <w:pitch w:val="default"/>
    <w:sig w:usb0="00000001" w:usb1="02000000" w:usb2="00000000" w:usb3="00000000" w:csb0="00040001" w:csb1="00000000"/>
  </w:font>
  <w:font w:name="Algerian">
    <w:panose1 w:val="04020705040A02060702"/>
    <w:charset w:val="00"/>
    <w:family w:val="auto"/>
    <w:pitch w:val="default"/>
    <w:sig w:usb0="00000003" w:usb1="00000000" w:usb2="00000000" w:usb3="00000000" w:csb0="20000001" w:csb1="00000000"/>
  </w:font>
  <w:font w:name="Tunga">
    <w:panose1 w:val="020B0502040204020203"/>
    <w:charset w:val="00"/>
    <w:family w:val="auto"/>
    <w:pitch w:val="default"/>
    <w:sig w:usb0="00400003" w:usb1="00000000" w:usb2="00000000" w:usb3="00000000" w:csb0="00000001" w:csb1="00000000"/>
  </w:font>
  <w:font w:name="Arial Rounded MT Bold">
    <w:altName w:val="Arial"/>
    <w:panose1 w:val="020F0704030504030204"/>
    <w:charset w:val="00"/>
    <w:family w:val="auto"/>
    <w:pitch w:val="default"/>
    <w:sig w:usb0="00000000" w:usb1="00000000" w:usb2="00000000" w:usb3="00000000" w:csb0="20000001" w:csb1="00000000"/>
  </w:font>
  <w:font w:name="Bell MT">
    <w:panose1 w:val="02020503060305020303"/>
    <w:charset w:val="00"/>
    <w:family w:val="auto"/>
    <w:pitch w:val="default"/>
    <w:sig w:usb0="00000003" w:usb1="00000000" w:usb2="00000000" w:usb3="00000000" w:csb0="20000001" w:csb1="00000000"/>
  </w:font>
  <w:font w:name="Berlin Sans FB Demi">
    <w:panose1 w:val="020E0802020502020306"/>
    <w:charset w:val="00"/>
    <w:family w:val="auto"/>
    <w:pitch w:val="default"/>
    <w:sig w:usb0="00000003" w:usb1="00000000" w:usb2="00000000" w:usb3="00000000" w:csb0="20000001" w:csb1="00000000"/>
  </w:font>
  <w:font w:name="Bernard MT Condensed">
    <w:panose1 w:val="02050806060905020404"/>
    <w:charset w:val="00"/>
    <w:family w:val="auto"/>
    <w:pitch w:val="default"/>
    <w:sig w:usb0="00000003" w:usb1="00000000" w:usb2="00000000" w:usb3="00000000" w:csb0="20000001" w:csb1="00000000"/>
  </w:font>
  <w:font w:name="Bodoni MT">
    <w:altName w:val="Bodoni MT Poster Compressed"/>
    <w:panose1 w:val="02070603080606020203"/>
    <w:charset w:val="00"/>
    <w:family w:val="auto"/>
    <w:pitch w:val="default"/>
    <w:sig w:usb0="00000000" w:usb1="00000000" w:usb2="00000000" w:usb3="00000000" w:csb0="20000001" w:csb1="00000000"/>
  </w:font>
  <w:font w:name="Bodoni MT Black">
    <w:altName w:val="Segoe Print"/>
    <w:panose1 w:val="02070A03080606020203"/>
    <w:charset w:val="00"/>
    <w:family w:val="auto"/>
    <w:pitch w:val="default"/>
    <w:sig w:usb0="00000000" w:usb1="00000000" w:usb2="00000000" w:usb3="00000000" w:csb0="20000001" w:csb1="00000000"/>
  </w:font>
  <w:font w:name="Book Antiqua">
    <w:panose1 w:val="02040602050305030304"/>
    <w:charset w:val="00"/>
    <w:family w:val="auto"/>
    <w:pitch w:val="default"/>
    <w:sig w:usb0="00000287" w:usb1="00000000" w:usb2="00000000" w:usb3="00000000" w:csb0="2000009F" w:csb1="DFD70000"/>
  </w:font>
  <w:font w:name="Bradley Hand ITC">
    <w:altName w:val="Mongolian Baiti"/>
    <w:panose1 w:val="03070402050302030203"/>
    <w:charset w:val="00"/>
    <w:family w:val="auto"/>
    <w:pitch w:val="default"/>
    <w:sig w:usb0="00000000" w:usb1="00000000" w:usb2="00000000" w:usb3="00000000" w:csb0="20000001" w:csb1="00000000"/>
  </w:font>
  <w:font w:name="Broadway">
    <w:panose1 w:val="04040905080B02020502"/>
    <w:charset w:val="00"/>
    <w:family w:val="auto"/>
    <w:pitch w:val="default"/>
    <w:sig w:usb0="00000003" w:usb1="00000000" w:usb2="00000000" w:usb3="00000000" w:csb0="20000001" w:csb1="00000000"/>
  </w:font>
  <w:font w:name="Browallia New">
    <w:panose1 w:val="020B0604020202020204"/>
    <w:charset w:val="00"/>
    <w:family w:val="auto"/>
    <w:pitch w:val="default"/>
    <w:sig w:usb0="81000003" w:usb1="00000000" w:usb2="00000000" w:usb3="00000000" w:csb0="00010001" w:csb1="00000000"/>
  </w:font>
  <w:font w:name="BrowalliaUPC">
    <w:panose1 w:val="020B0604020202020204"/>
    <w:charset w:val="00"/>
    <w:family w:val="auto"/>
    <w:pitch w:val="default"/>
    <w:sig w:usb0="81000003" w:usb1="00000000" w:usb2="00000000" w:usb3="00000000" w:csb0="00010001" w:csb1="00000000"/>
  </w:font>
  <w:font w:name="Brush Script MT">
    <w:panose1 w:val="03060802040406070304"/>
    <w:charset w:val="00"/>
    <w:family w:val="auto"/>
    <w:pitch w:val="default"/>
    <w:sig w:usb0="00000003" w:usb1="00000000" w:usb2="00000000" w:usb3="00000000" w:csb0="20000001" w:csb1="00000000"/>
  </w:font>
  <w:font w:name="Candara">
    <w:panose1 w:val="020E0502030303020204"/>
    <w:charset w:val="00"/>
    <w:family w:val="auto"/>
    <w:pitch w:val="default"/>
    <w:sig w:usb0="A00002EF" w:usb1="4000A44B" w:usb2="00000000" w:usb3="00000000" w:csb0="2000019F" w:csb1="00000000"/>
  </w:font>
  <w:font w:name="Constantia">
    <w:panose1 w:val="02030602050306030303"/>
    <w:charset w:val="00"/>
    <w:family w:val="auto"/>
    <w:pitch w:val="default"/>
    <w:sig w:usb0="A00002EF" w:usb1="4000204B" w:usb2="00000000" w:usb3="00000000" w:csb0="2000019F" w:csb1="00000000"/>
  </w:font>
  <w:font w:name="Cordia New">
    <w:panose1 w:val="020B0304020202020204"/>
    <w:charset w:val="00"/>
    <w:family w:val="auto"/>
    <w:pitch w:val="default"/>
    <w:sig w:usb0="81000003" w:usb1="00000000" w:usb2="00000000" w:usb3="00000000" w:csb0="00010001" w:csb1="00000000"/>
  </w:font>
  <w:font w:name="Estrangelo Edessa">
    <w:panose1 w:val="03080600000000000000"/>
    <w:charset w:val="00"/>
    <w:family w:val="auto"/>
    <w:pitch w:val="default"/>
    <w:sig w:usb0="80002043" w:usb1="00000000" w:usb2="00000080" w:usb3="00000000" w:csb0="00000001" w:csb1="00000000"/>
  </w:font>
  <w:font w:name="High Tower Text">
    <w:panose1 w:val="02040502050506030303"/>
    <w:charset w:val="00"/>
    <w:family w:val="auto"/>
    <w:pitch w:val="default"/>
    <w:sig w:usb0="00000003" w:usb1="00000000" w:usb2="00000000" w:usb3="00000000" w:csb0="20000001" w:csb1="00000000"/>
  </w:font>
  <w:font w:name="Informal Roman">
    <w:panose1 w:val="030604020304060B0204"/>
    <w:charset w:val="00"/>
    <w:family w:val="auto"/>
    <w:pitch w:val="default"/>
    <w:sig w:usb0="00000003" w:usb1="00000000" w:usb2="00000000" w:usb3="00000000" w:csb0="20000001" w:csb1="00000000"/>
  </w:font>
  <w:font w:name="Mangal">
    <w:panose1 w:val="02040503050203030202"/>
    <w:charset w:val="00"/>
    <w:family w:val="auto"/>
    <w:pitch w:val="default"/>
    <w:sig w:usb0="00008003" w:usb1="00000000" w:usb2="00000000" w:usb3="00000000" w:csb0="00000001" w:csb1="00000000"/>
  </w:font>
  <w:font w:name="Microsoft PhagsPa">
    <w:panose1 w:val="020B0502040204020203"/>
    <w:charset w:val="00"/>
    <w:family w:val="auto"/>
    <w:pitch w:val="default"/>
    <w:sig w:usb0="00000003" w:usb1="00200000" w:usb2="08000000" w:usb3="00000000" w:csb0="00000001" w:csb1="00000000"/>
  </w:font>
  <w:font w:name="Microsoft New Tai Lue">
    <w:panose1 w:val="020B0502040204020203"/>
    <w:charset w:val="00"/>
    <w:family w:val="auto"/>
    <w:pitch w:val="default"/>
    <w:sig w:usb0="00000003" w:usb1="00000000" w:usb2="80000000" w:usb3="00000000" w:csb0="00000001" w:csb1="00000000"/>
  </w:font>
  <w:font w:name="Microsoft Himalaya">
    <w:panose1 w:val="01010100010101010101"/>
    <w:charset w:val="00"/>
    <w:family w:val="auto"/>
    <w:pitch w:val="default"/>
    <w:sig w:usb0="80000003" w:usb1="00010000" w:usb2="00000040" w:usb3="00000000" w:csb0="00000001" w:csb1="00000000"/>
  </w:font>
  <w:font w:name="Matura MT Script Capitals">
    <w:panose1 w:val="03020802060602070202"/>
    <w:charset w:val="00"/>
    <w:family w:val="auto"/>
    <w:pitch w:val="default"/>
    <w:sig w:usb0="00000003" w:usb1="00000000" w:usb2="00000000" w:usb3="00000000" w:csb0="20000001" w:csb1="00000000"/>
  </w:font>
  <w:font w:name="Miriam">
    <w:panose1 w:val="020B0502050101010101"/>
    <w:charset w:val="00"/>
    <w:family w:val="auto"/>
    <w:pitch w:val="default"/>
    <w:sig w:usb0="00000801" w:usb1="00000000" w:usb2="00000000" w:usb3="00000000" w:csb0="00000020" w:csb1="00200000"/>
  </w:font>
  <w:font w:name="Miriam Fixed">
    <w:panose1 w:val="020B0509050101010101"/>
    <w:charset w:val="00"/>
    <w:family w:val="auto"/>
    <w:pitch w:val="default"/>
    <w:sig w:usb0="00000801" w:usb1="00000000" w:usb2="00000000" w:usb3="00000000" w:csb0="00000020" w:csb1="00200000"/>
  </w:font>
  <w:font w:name="MS Reference Sans Serif">
    <w:panose1 w:val="020B0604030504040204"/>
    <w:charset w:val="00"/>
    <w:family w:val="auto"/>
    <w:pitch w:val="default"/>
    <w:sig w:usb0="00000287" w:usb1="00000000" w:usb2="00000000" w:usb3="00000000" w:csb0="2000019F" w:csb1="00000000"/>
  </w:font>
  <w:font w:name="Meiryo">
    <w:panose1 w:val="020B0604030504040204"/>
    <w:charset w:val="80"/>
    <w:family w:val="auto"/>
    <w:pitch w:val="default"/>
    <w:sig w:usb0="E10102FF" w:usb1="EAC7FFFF" w:usb2="00010012" w:usb3="00000000" w:csb0="6002009F" w:csb1="DFD70000"/>
  </w:font>
  <w:font w:name="MingLiU_HKSCS-ExtB">
    <w:panose1 w:val="02020500000000000000"/>
    <w:charset w:val="88"/>
    <w:family w:val="auto"/>
    <w:pitch w:val="default"/>
    <w:sig w:usb0="8000002F" w:usb1="02000008" w:usb2="00000000" w:usb3="00000000" w:csb0="00100001" w:csb1="00000000"/>
  </w:font>
  <w:font w:name="Aparajita">
    <w:panose1 w:val="020B0604020202020204"/>
    <w:charset w:val="00"/>
    <w:family w:val="auto"/>
    <w:pitch w:val="default"/>
    <w:sig w:usb0="00008003" w:usb1="00000000" w:usb2="00000000" w:usb3="00000000" w:csb0="00000001" w:csb1="00000000"/>
  </w:font>
  <w:font w:name="Baskerville Old Face">
    <w:panose1 w:val="02020602080505020303"/>
    <w:charset w:val="00"/>
    <w:family w:val="auto"/>
    <w:pitch w:val="default"/>
    <w:sig w:usb0="00000003" w:usb1="00000000" w:usb2="00000000" w:usb3="00000000" w:csb0="20000001" w:csb1="00000000"/>
  </w:font>
  <w:font w:name="Century Schoolbook">
    <w:altName w:val="Century"/>
    <w:panose1 w:val="02040604050505020304"/>
    <w:charset w:val="00"/>
    <w:family w:val="auto"/>
    <w:pitch w:val="default"/>
    <w:sig w:usb0="00000000" w:usb1="00000000" w:usb2="00000000" w:usb3="00000000" w:csb0="2000009F" w:csb1="DFD70000"/>
  </w:font>
  <w:font w:name="Chiller">
    <w:panose1 w:val="04020404031007020602"/>
    <w:charset w:val="00"/>
    <w:family w:val="auto"/>
    <w:pitch w:val="default"/>
    <w:sig w:usb0="00000003" w:usb1="00000000" w:usb2="00000000" w:usb3="00000000" w:csb0="20000001" w:csb1="00000000"/>
  </w:font>
  <w:font w:name="Cooper Black">
    <w:panose1 w:val="0208090404030B020404"/>
    <w:charset w:val="00"/>
    <w:family w:val="auto"/>
    <w:pitch w:val="default"/>
    <w:sig w:usb0="00000003" w:usb1="00000000" w:usb2="00000000" w:usb3="00000000" w:csb0="20000001" w:csb1="00000000"/>
  </w:font>
  <w:font w:name="Copperplate Gothic Bold">
    <w:altName w:val="Segoe Print"/>
    <w:panose1 w:val="020E0705020206020404"/>
    <w:charset w:val="00"/>
    <w:family w:val="auto"/>
    <w:pitch w:val="default"/>
    <w:sig w:usb0="00000000" w:usb1="00000000" w:usb2="00000000" w:usb3="00000000" w:csb0="20000001" w:csb1="00000000"/>
  </w:font>
  <w:font w:name="Copperplate Gothic Light">
    <w:altName w:val="Segoe Print"/>
    <w:panose1 w:val="020E0507020206020404"/>
    <w:charset w:val="00"/>
    <w:family w:val="auto"/>
    <w:pitch w:val="default"/>
    <w:sig w:usb0="00000000" w:usb1="00000000" w:usb2="00000000" w:usb3="00000000" w:csb0="20000001" w:csb1="00000000"/>
  </w:font>
  <w:font w:name="DilleniaUPC">
    <w:panose1 w:val="02020603050405020304"/>
    <w:charset w:val="00"/>
    <w:family w:val="auto"/>
    <w:pitch w:val="default"/>
    <w:sig w:usb0="81000027" w:usb1="00000002" w:usb2="00000000" w:usb3="00000000" w:csb0="00010001" w:csb1="00000000"/>
  </w:font>
  <w:font w:name="Engravers MT">
    <w:altName w:val="Segoe Print"/>
    <w:panose1 w:val="02090707080505020304"/>
    <w:charset w:val="00"/>
    <w:family w:val="auto"/>
    <w:pitch w:val="default"/>
    <w:sig w:usb0="00000000" w:usb1="00000000" w:usb2="00000000" w:usb3="00000000" w:csb0="20000001" w:csb1="00000000"/>
  </w:font>
  <w:font w:name="Footlight MT Light">
    <w:panose1 w:val="0204060206030A020304"/>
    <w:charset w:val="00"/>
    <w:family w:val="auto"/>
    <w:pitch w:val="default"/>
    <w:sig w:usb0="00000003" w:usb1="00000000" w:usb2="00000000" w:usb3="00000000" w:csb0="20000001" w:csb1="00000000"/>
  </w:font>
  <w:font w:name="FreesiaUPC">
    <w:panose1 w:val="020B0604020202020204"/>
    <w:charset w:val="00"/>
    <w:family w:val="auto"/>
    <w:pitch w:val="default"/>
    <w:sig w:usb0="01000007" w:usb1="00000002" w:usb2="00000000" w:usb3="00000000" w:csb0="00010001" w:csb1="00000000"/>
  </w:font>
  <w:font w:name="Impact">
    <w:panose1 w:val="020B0806030902050204"/>
    <w:charset w:val="00"/>
    <w:family w:val="auto"/>
    <w:pitch w:val="default"/>
    <w:sig w:usb0="00000287" w:usb1="00000000" w:usb2="00000000" w:usb3="00000000" w:csb0="2000009F" w:csb1="DFD70000"/>
  </w:font>
  <w:font w:name="Lao UI">
    <w:panose1 w:val="020B0502040204020203"/>
    <w:charset w:val="00"/>
    <w:family w:val="auto"/>
    <w:pitch w:val="default"/>
    <w:sig w:usb0="02000003" w:usb1="00000000" w:usb2="00000000" w:usb3="00000000" w:csb0="00000001" w:csb1="00000000"/>
  </w:font>
  <w:font w:name="Century">
    <w:panose1 w:val="02040604050505020304"/>
    <w:charset w:val="00"/>
    <w:family w:val="auto"/>
    <w:pitch w:val="default"/>
    <w:sig w:usb0="00000287" w:usb1="00000000" w:usb2="00000000" w:usb3="00000000" w:csb0="2000009F" w:csb1="DFD70000"/>
  </w:font>
  <w:font w:name="方正小标宋简体">
    <w:altName w:val="宋体"/>
    <w:panose1 w:val="02010601030101010101"/>
    <w:charset w:val="86"/>
    <w:family w:val="auto"/>
    <w:pitch w:val="default"/>
    <w:sig w:usb0="00000000" w:usb1="00000000" w:usb2="00000010" w:usb3="00000000" w:csb0="00040000" w:csb1="00000000"/>
  </w:font>
  <w:font w:name="创艺简标宋">
    <w:altName w:val="黑体"/>
    <w:panose1 w:val="00000000000000000000"/>
    <w:charset w:val="86"/>
    <w:family w:val="auto"/>
    <w:pitch w:val="default"/>
    <w:sig w:usb0="00000000" w:usb1="00000000" w:usb2="00000010" w:usb3="00000000" w:csb0="00040000" w:csb1="00000000"/>
  </w:font>
  <w:font w:name="方正粗宋简体">
    <w:altName w:val="宋体"/>
    <w:panose1 w:val="03000509000000000000"/>
    <w:charset w:val="86"/>
    <w:family w:val="script"/>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方正仿宋_GBK">
    <w:altName w:val="黑体"/>
    <w:panose1 w:val="03000509000000000000"/>
    <w:charset w:val="86"/>
    <w:family w:val="script"/>
    <w:pitch w:val="default"/>
    <w:sig w:usb0="00000000" w:usb1="00000000" w:usb2="00000010" w:usb3="00000000" w:csb0="00040000" w:csb1="00000000"/>
  </w:font>
  <w:font w:name="??_GB2312">
    <w:altName w:val="Times New Roman"/>
    <w:panose1 w:val="00000000000000000000"/>
    <w:charset w:val="00"/>
    <w:family w:val="auto"/>
    <w:pitch w:val="default"/>
    <w:sig w:usb0="00000000" w:usb1="00000000" w:usb2="00000000" w:usb3="00000000" w:csb0="00000001" w:csb1="00000000"/>
  </w:font>
  <w:font w:name="微软简标宋">
    <w:altName w:val="宋体"/>
    <w:panose1 w:val="00000000000000000000"/>
    <w:charset w:val="86"/>
    <w:family w:val="auto"/>
    <w:pitch w:val="default"/>
    <w:sig w:usb0="00000000" w:usb1="00000000" w:usb2="00000010" w:usb3="00000000" w:csb0="00040000" w:csb1="00000000"/>
  </w:font>
  <w:font w:name="Letter Gothic">
    <w:altName w:val="Courier New"/>
    <w:panose1 w:val="00000000000000000000"/>
    <w:charset w:val="00"/>
    <w:family w:val="modern"/>
    <w:pitch w:val="default"/>
    <w:sig w:usb0="00000000" w:usb1="00000000" w:usb2="00000000" w:usb3="00000000" w:csb0="00000001" w:csb1="00000000"/>
  </w:font>
  <w:font w:name="方正小标宋简体">
    <w:altName w:val="微软雅黑"/>
    <w:panose1 w:val="00000000000000000000"/>
    <w:charset w:val="00"/>
    <w:family w:val="auto"/>
    <w:pitch w:val="default"/>
    <w:sig w:usb0="00000000" w:usb1="00000000" w:usb2="00000000" w:usb3="00000000" w:csb0="00000000" w:csb1="00000000"/>
  </w:font>
  <w:font w:name="Dutch801 Rm BT">
    <w:altName w:val="Segoe Print"/>
    <w:panose1 w:val="00000000000000000000"/>
    <w:charset w:val="00"/>
    <w:family w:val="roman"/>
    <w:pitch w:val="default"/>
    <w:sig w:usb0="00000000" w:usb1="00000000" w:usb2="00000000" w:usb3="00000000" w:csb0="0000001B" w:csb1="00000000"/>
  </w:font>
  <w:font w:name="黑体-10Point">
    <w:altName w:val="黑体"/>
    <w:panose1 w:val="00000000000000000000"/>
    <w:charset w:val="86"/>
    <w:family w:val="modern"/>
    <w:pitch w:val="default"/>
    <w:sig w:usb0="00000000" w:usb1="00000000" w:usb2="00000010" w:usb3="00000000" w:csb0="00040000" w:csb1="00000000"/>
  </w:font>
  <w:font w:name="Calibri Bold">
    <w:altName w:val="Calibri"/>
    <w:panose1 w:val="00000000000000000000"/>
    <w:charset w:val="00"/>
    <w:family w:val="auto"/>
    <w:pitch w:val="default"/>
    <w:sig w:usb0="00000000" w:usb1="00000000" w:usb2="00000000" w:usb3="00000000" w:csb0="00000000" w:csb1="00000000"/>
  </w:font>
  <w:font w:name="Harlow Solid Italic">
    <w:panose1 w:val="04030604020F02020D02"/>
    <w:charset w:val="00"/>
    <w:family w:val="auto"/>
    <w:pitch w:val="default"/>
    <w:sig w:usb0="00000003" w:usb1="00000000" w:usb2="00000000" w:usb3="00000000" w:csb0="20000001" w:csb1="00000000"/>
  </w:font>
  <w:font w:name="Utsaah">
    <w:panose1 w:val="020B0604020202020204"/>
    <w:charset w:val="00"/>
    <w:family w:val="auto"/>
    <w:pitch w:val="default"/>
    <w:sig w:usb0="00008003" w:usb1="00000000" w:usb2="00000000" w:usb3="00000000" w:csb0="00000001" w:csb1="00000000"/>
  </w:font>
  <w:font w:name="Tw Cen MT Condensed Extra Bold">
    <w:altName w:val="Trebuchet MS"/>
    <w:panose1 w:val="020B0803020202020204"/>
    <w:charset w:val="00"/>
    <w:family w:val="auto"/>
    <w:pitch w:val="default"/>
    <w:sig w:usb0="00000000" w:usb1="00000000" w:usb2="00000000" w:usb3="00000000" w:csb0="20000003" w:csb1="00000000"/>
  </w:font>
  <w:font w:name="Tw Cen MT Condensed">
    <w:altName w:val="Segoe Print"/>
    <w:panose1 w:val="020B0606020104020203"/>
    <w:charset w:val="00"/>
    <w:family w:val="auto"/>
    <w:pitch w:val="default"/>
    <w:sig w:usb0="00000000" w:usb1="00000000" w:usb2="00000000" w:usb3="00000000" w:csb0="20000003" w:csb1="00000000"/>
  </w:font>
  <w:font w:name="Tw Cen MT">
    <w:altName w:val="Segoe Print"/>
    <w:panose1 w:val="020B0602020104020603"/>
    <w:charset w:val="00"/>
    <w:family w:val="auto"/>
    <w:pitch w:val="default"/>
    <w:sig w:usb0="00000000" w:usb1="00000000" w:usb2="00000000" w:usb3="00000000" w:csb0="20000003" w:csb1="00000000"/>
  </w:font>
  <w:font w:name="Simplified Arabic">
    <w:panose1 w:val="02020603050405020304"/>
    <w:charset w:val="00"/>
    <w:family w:val="auto"/>
    <w:pitch w:val="default"/>
    <w:sig w:usb0="00002003" w:usb1="00000000" w:usb2="00000000" w:usb3="00000000" w:csb0="00000041" w:csb1="20080000"/>
  </w:font>
  <w:font w:name="CG Times (WN)">
    <w:altName w:val="Times New Roman"/>
    <w:panose1 w:val="00000000000000000000"/>
    <w:charset w:val="00"/>
    <w:family w:val="roman"/>
    <w:pitch w:val="default"/>
    <w:sig w:usb0="00000000" w:usb1="00000000" w:usb2="00000000" w:usb3="00000000" w:csb0="00000001" w:csb1="00000000"/>
  </w:font>
  <w:font w:name="标准公文_仿宋">
    <w:altName w:val="仿宋"/>
    <w:panose1 w:val="02010609030101010101"/>
    <w:charset w:val="86"/>
    <w:family w:val="modern"/>
    <w:pitch w:val="default"/>
    <w:sig w:usb0="00000000" w:usb1="00000000" w:usb2="00000010" w:usb3="00000000" w:csb0="00040000" w:csb1="00000000"/>
  </w:font>
  <w:font w:name="MV Boli">
    <w:panose1 w:val="02000500030200090000"/>
    <w:charset w:val="00"/>
    <w:family w:val="auto"/>
    <w:pitch w:val="default"/>
    <w:sig w:usb0="00000003" w:usb1="00000000" w:usb2="00000100" w:usb3="00000000" w:csb0="00000001" w:csb1="00000000"/>
  </w:font>
  <w:font w:name="Palatino Linotype">
    <w:panose1 w:val="02040502050505030304"/>
    <w:charset w:val="00"/>
    <w:family w:val="auto"/>
    <w:pitch w:val="default"/>
    <w:sig w:usb0="E0000287" w:usb1="40000013" w:usb2="00000000" w:usb3="00000000" w:csb0="2000019F" w:csb1="00000000"/>
  </w:font>
  <w:font w:name="Times New Roman CE">
    <w:altName w:val="Times New Roman"/>
    <w:panose1 w:val="00000000000000000000"/>
    <w:charset w:val="EE"/>
    <w:family w:val="roman"/>
    <w:pitch w:val="default"/>
    <w:sig w:usb0="00000000" w:usb1="00000000" w:usb2="00000000" w:usb3="00000000" w:csb0="00000002" w:csb1="00000000"/>
  </w:font>
  <w:font w:name="Times New Roman Cyr">
    <w:altName w:val="Times New Roman"/>
    <w:panose1 w:val="00000000000000000000"/>
    <w:charset w:val="CC"/>
    <w:family w:val="roman"/>
    <w:pitch w:val="default"/>
    <w:sig w:usb0="00000000" w:usb1="00000000" w:usb2="00000000" w:usb3="00000000" w:csb0="00000004" w:csb1="00000000"/>
  </w:font>
  <w:font w:name="Times New Roman Greek">
    <w:altName w:val="Times New Roman"/>
    <w:panose1 w:val="00000000000000000000"/>
    <w:charset w:val="A1"/>
    <w:family w:val="roman"/>
    <w:pitch w:val="default"/>
    <w:sig w:usb0="00000000" w:usb1="00000000" w:usb2="00000000" w:usb3="00000000" w:csb0="00000008" w:csb1="00000000"/>
  </w:font>
  <w:font w:name="Times New Roman Tur">
    <w:altName w:val="Times New Roman"/>
    <w:panose1 w:val="00000000000000000000"/>
    <w:charset w:val="A2"/>
    <w:family w:val="roman"/>
    <w:pitch w:val="default"/>
    <w:sig w:usb0="00000000" w:usb1="00000000" w:usb2="00000000" w:usb3="00000000" w:csb0="00000010" w:csb1="00000000"/>
  </w:font>
  <w:font w:name="Times New Roman (Hebrew)">
    <w:altName w:val="Times New Roman"/>
    <w:panose1 w:val="00000000000000000000"/>
    <w:charset w:val="B1"/>
    <w:family w:val="roman"/>
    <w:pitch w:val="default"/>
    <w:sig w:usb0="00000000" w:usb1="00000000" w:usb2="00000000" w:usb3="00000000" w:csb0="00000020" w:csb1="00000000"/>
  </w:font>
  <w:font w:name="Times New Roman (Arabic)">
    <w:altName w:val="Times New Roman"/>
    <w:panose1 w:val="00000000000000000000"/>
    <w:charset w:val="B2"/>
    <w:family w:val="roman"/>
    <w:pitch w:val="default"/>
    <w:sig w:usb0="00000000" w:usb1="00000000" w:usb2="00000000" w:usb3="00000000" w:csb0="00000040" w:csb1="00000000"/>
  </w:font>
  <w:font w:name="Times New Roman Baltic">
    <w:altName w:val="Times New Roman"/>
    <w:panose1 w:val="00000000000000000000"/>
    <w:charset w:val="BA"/>
    <w:family w:val="roman"/>
    <w:pitch w:val="default"/>
    <w:sig w:usb0="00000000" w:usb1="00000000" w:usb2="00000000" w:usb3="00000000" w:csb0="00000080" w:csb1="00000000"/>
  </w:font>
  <w:font w:name="Times New Roman (Vietnamese)">
    <w:altName w:val="Times New Roman"/>
    <w:panose1 w:val="00000000000000000000"/>
    <w:charset w:val="A3"/>
    <w:family w:val="roman"/>
    <w:pitch w:val="default"/>
    <w:sig w:usb0="00000000" w:usb1="00000000" w:usb2="00000000" w:usb3="00000000" w:csb0="00000100" w:csb1="00000000"/>
  </w:font>
  <w:font w:name="SimSun Western">
    <w:altName w:val="宋体"/>
    <w:panose1 w:val="00000000000000000000"/>
    <w:charset w:val="00"/>
    <w:family w:val="auto"/>
    <w:pitch w:val="default"/>
    <w:sig w:usb0="00000000" w:usb1="00000000" w:usb2="00000000" w:usb3="00000000" w:csb0="00000001" w:csb1="00000000"/>
  </w:font>
  <w:font w:name="SimSun Bold">
    <w:altName w:val="Segoe Print"/>
    <w:panose1 w:val="00000000000000000000"/>
    <w:charset w:val="00"/>
    <w:family w:val="auto"/>
    <w:pitch w:val="default"/>
    <w:sig w:usb0="00000000" w:usb1="00000000" w:usb2="00000000" w:usb3="00000000" w:csb0="00000000" w:csb1="00000000"/>
  </w:font>
  <w:font w:name="GungsuhChe">
    <w:panose1 w:val="02030609000101010101"/>
    <w:charset w:val="81"/>
    <w:family w:val="auto"/>
    <w:pitch w:val="default"/>
    <w:sig w:usb0="B00002AF" w:usb1="69D77CFB" w:usb2="00000030" w:usb3="00000000" w:csb0="4008009F" w:csb1="DFD70000"/>
  </w:font>
  <w:font w:name="Helvetica Neue">
    <w:altName w:val="Segoe Print"/>
    <w:panose1 w:val="00000000000000000000"/>
    <w:charset w:val="00"/>
    <w:family w:val="auto"/>
    <w:pitch w:val="default"/>
    <w:sig w:usb0="00000000" w:usb1="00000000" w:usb2="00000000" w:usb3="00000000" w:csb0="00000000" w:csb1="00000000"/>
  </w:font>
  <w:font w:name="Lucida Grand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96770560" behindDoc="0" locked="0" layoutInCell="1" allowOverlap="1">
              <wp:simplePos x="0" y="0"/>
              <wp:positionH relativeFrom="margin">
                <wp:posOffset>-5080</wp:posOffset>
              </wp:positionH>
              <wp:positionV relativeFrom="paragraph">
                <wp:posOffset>-133350</wp:posOffset>
              </wp:positionV>
              <wp:extent cx="5284470" cy="28765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528447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both"/>
                            <w:rPr>
                              <w:rFonts w:hint="eastAsia" w:eastAsiaTheme="minorEastAsia"/>
                              <w:lang w:eastAsia="zh-CN"/>
                            </w:rPr>
                          </w:pPr>
                          <w:r>
                            <w:rPr>
                              <w:rFonts w:hint="eastAsia"/>
                              <w:lang w:eastAsia="zh-CN"/>
                            </w:rPr>
                            <w:t xml:space="preserve">共 </w:t>
                          </w:r>
                          <w:r>
                            <w:rPr>
                              <w:rFonts w:hint="eastAsia"/>
                              <w:lang w:val="en-US" w:eastAsia="zh-CN"/>
                            </w:rPr>
                            <w:t>48</w:t>
                          </w:r>
                          <w:r>
                            <w:rPr>
                              <w:rFonts w:hint="eastAsia"/>
                              <w:lang w:eastAsia="zh-CN"/>
                            </w:rPr>
                            <w:t xml:space="preserve"> 页</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 </w:t>
                          </w:r>
                          <w:r>
                            <w:rPr>
                              <w:rFonts w:hint="eastAsia"/>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4pt;margin-top:-10.5pt;height:22.65pt;width:416.1pt;mso-position-horizontal-relative:margin;z-index:296770560;mso-width-relative:page;mso-height-relative:page;" filled="f" stroked="f" coordsize="21600,21600" o:gfxdata="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ll70NYAAAAI&#10;AQAADwAAAAAAAAABACAAAAAiAAAAZHJzL2Rvd25yZXYueG1sUEsBAhQAFAAAAAgAh07iQAC0o94e&#10;AgAAFgQAAA4AAAAAAAAAAQAgAAAAJQEAAGRycy9lMm9Eb2MueG1sUEsFBgAAAAAGAAYAWQEAALUF&#10;AAAAAA==&#10;">
              <v:fill on="f" focussize="0,0"/>
              <v:stroke on="f" weight="0.5pt"/>
              <v:imagedata o:title=""/>
              <o:lock v:ext="edit" aspectratio="f"/>
              <v:textbox inset="0mm,0mm,0mm,0mm">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both"/>
                      <w:rPr>
                        <w:rFonts w:hint="eastAsia" w:eastAsiaTheme="minorEastAsia"/>
                        <w:lang w:eastAsia="zh-CN"/>
                      </w:rPr>
                    </w:pPr>
                    <w:r>
                      <w:rPr>
                        <w:rFonts w:hint="eastAsia"/>
                        <w:lang w:eastAsia="zh-CN"/>
                      </w:rPr>
                      <w:t xml:space="preserve">共 </w:t>
                    </w:r>
                    <w:r>
                      <w:rPr>
                        <w:rFonts w:hint="eastAsia"/>
                        <w:lang w:val="en-US" w:eastAsia="zh-CN"/>
                      </w:rPr>
                      <w:t>48</w:t>
                    </w:r>
                    <w:r>
                      <w:rPr>
                        <w:rFonts w:hint="eastAsia"/>
                        <w:lang w:eastAsia="zh-CN"/>
                      </w:rPr>
                      <w:t xml:space="preserve"> 页</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 </w:t>
                    </w:r>
                    <w:r>
                      <w:rPr>
                        <w:rFonts w:hint="eastAsia"/>
                        <w:lang w:val="en-US" w:eastAsia="zh-CN"/>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3250941952" behindDoc="0" locked="0" layoutInCell="1" allowOverlap="1">
              <wp:simplePos x="0" y="0"/>
              <wp:positionH relativeFrom="margin">
                <wp:posOffset>3810</wp:posOffset>
              </wp:positionH>
              <wp:positionV relativeFrom="paragraph">
                <wp:posOffset>-114300</wp:posOffset>
              </wp:positionV>
              <wp:extent cx="5275580" cy="26860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5275580"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left"/>
                            <w:rPr>
                              <w:rFonts w:hint="eastAsia" w:eastAsiaTheme="minorEastAsia"/>
                              <w:lang w:eastAsia="zh-CN"/>
                            </w:rPr>
                          </w:pPr>
                          <w:r>
                            <w:rPr>
                              <w:rFonts w:hint="eastAsia"/>
                              <w:lang w:eastAsia="zh-CN"/>
                            </w:rPr>
                            <w:t>共</w:t>
                          </w:r>
                          <w:r>
                            <w:rPr>
                              <w:rFonts w:hint="eastAsia"/>
                              <w:lang w:val="en-US" w:eastAsia="zh-CN"/>
                            </w:rPr>
                            <w:t>48</w:t>
                          </w:r>
                          <w:r>
                            <w:rPr>
                              <w:rFonts w:hint="eastAsia"/>
                              <w:lang w:eastAsia="zh-CN"/>
                            </w:rPr>
                            <w:t>页</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w:t>
                          </w:r>
                          <w:r>
                            <w:rPr>
                              <w:rFonts w:hint="eastAsia"/>
                              <w:lang w:val="en-US" w:eastAsia="zh-CN"/>
                            </w:rPr>
                            <w:t xml:space="preserve">                 山西菁茵环境监测有限公司</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3pt;margin-top:-9pt;height:21.15pt;width:415.4pt;mso-position-horizontal-relative:margin;z-index:-1044025344;mso-width-relative:page;mso-height-relative:page;" filled="f" stroked="f" coordsize="21600,21600" o:gfxdata="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Bls91gAAAAcB&#10;AAAPAAAAAAAAAAEAIAAAACIAAABkcnMvZG93bnJldi54bWxQSwECFAAUAAAACACHTuJAtYV7hh0C&#10;AAAWBAAADgAAAAAAAAABACAAAAAlAQAAZHJzL2Uyb0RvYy54bWxQSwUGAAAAAAYABgBZAQAAtAUA&#10;AAAA&#10;">
              <v:fill on="f" focussize="0,0"/>
              <v:stroke on="f" weight="0.5pt"/>
              <v:imagedata o:title=""/>
              <o:lock v:ext="edit" aspectratio="f"/>
              <v:textbox inset="0mm,0mm,0mm,0mm">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left"/>
                      <w:rPr>
                        <w:rFonts w:hint="eastAsia" w:eastAsiaTheme="minorEastAsia"/>
                        <w:lang w:eastAsia="zh-CN"/>
                      </w:rPr>
                    </w:pPr>
                    <w:r>
                      <w:rPr>
                        <w:rFonts w:hint="eastAsia"/>
                        <w:lang w:eastAsia="zh-CN"/>
                      </w:rPr>
                      <w:t>共</w:t>
                    </w:r>
                    <w:r>
                      <w:rPr>
                        <w:rFonts w:hint="eastAsia"/>
                        <w:lang w:val="en-US" w:eastAsia="zh-CN"/>
                      </w:rPr>
                      <w:t>48</w:t>
                    </w:r>
                    <w:r>
                      <w:rPr>
                        <w:rFonts w:hint="eastAsia"/>
                        <w:lang w:eastAsia="zh-CN"/>
                      </w:rPr>
                      <w:t>页</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w:t>
                    </w:r>
                    <w:r>
                      <w:rPr>
                        <w:rFonts w:hint="eastAsia"/>
                        <w:lang w:val="en-US" w:eastAsia="zh-CN"/>
                      </w:rPr>
                      <w:t xml:space="preserve">                 山西菁茵环境监测有限公司</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81741312" behindDoc="0" locked="0" layoutInCell="1" allowOverlap="1">
              <wp:simplePos x="0" y="0"/>
              <wp:positionH relativeFrom="margin">
                <wp:posOffset>-1905</wp:posOffset>
              </wp:positionH>
              <wp:positionV relativeFrom="paragraph">
                <wp:posOffset>-199390</wp:posOffset>
              </wp:positionV>
              <wp:extent cx="8865870" cy="35369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8865870" cy="353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left"/>
                            <w:rPr>
                              <w:rFonts w:hint="eastAsia" w:eastAsiaTheme="minorEastAsia"/>
                              <w:lang w:eastAsia="zh-CN"/>
                            </w:rPr>
                          </w:pPr>
                          <w:r>
                            <w:rPr>
                              <w:rFonts w:hint="eastAsia"/>
                              <w:lang w:eastAsia="zh-CN"/>
                            </w:rPr>
                            <w:t xml:space="preserve">共 </w:t>
                          </w:r>
                          <w:r>
                            <w:rPr>
                              <w:rFonts w:hint="eastAsia"/>
                              <w:lang w:val="en-US" w:eastAsia="zh-CN"/>
                            </w:rPr>
                            <w:t>48</w:t>
                          </w:r>
                          <w:r>
                            <w:rPr>
                              <w:rFonts w:hint="eastAsia"/>
                              <w:lang w:eastAsia="zh-CN"/>
                            </w:rPr>
                            <w:t xml:space="preserve"> 页</w:t>
                          </w:r>
                          <w:r>
                            <w:rPr>
                              <w:rFonts w:hint="eastAsia"/>
                              <w:lang w:val="en-US" w:eastAsia="zh-CN"/>
                            </w:rPr>
                            <w:t xml:space="preserve">                                                                  </w:t>
                          </w:r>
                          <w:r>
                            <w:rPr>
                              <w:rFonts w:hint="eastAsia"/>
                              <w:lang w:eastAsia="zh-CN"/>
                            </w:rPr>
                            <w:t xml:space="preserve"> </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15pt;margin-top:-15.7pt;height:27.85pt;width:698.1pt;mso-position-horizontal-relative:margin;z-index:281741312;mso-width-relative:page;mso-height-relative:page;" filled="f" stroked="f" coordsize="21600,21600" o:gfxdata="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RocU3YAAAA&#10;CQEAAA8AAAAAAAAAAQAgAAAAIgAAAGRycy9kb3ducmV2LnhtbFBLAQIUABQAAAAIAIdO4kDM3nmL&#10;HQIAABYEAAAOAAAAAAAAAAEAIAAAACcBAABkcnMvZTJvRG9jLnhtbFBLBQYAAAAABgAGAFkBAAC2&#10;BQAAAAA=&#10;">
              <v:fill on="f" focussize="0,0"/>
              <v:stroke on="f" weight="0.5pt"/>
              <v:imagedata o:title=""/>
              <o:lock v:ext="edit" aspectratio="f"/>
              <v:textbox inset="0mm,0mm,0mm,0mm">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left"/>
                      <w:rPr>
                        <w:rFonts w:hint="eastAsia" w:eastAsiaTheme="minorEastAsia"/>
                        <w:lang w:eastAsia="zh-CN"/>
                      </w:rPr>
                    </w:pPr>
                    <w:r>
                      <w:rPr>
                        <w:rFonts w:hint="eastAsia"/>
                        <w:lang w:eastAsia="zh-CN"/>
                      </w:rPr>
                      <w:t xml:space="preserve">共 </w:t>
                    </w:r>
                    <w:r>
                      <w:rPr>
                        <w:rFonts w:hint="eastAsia"/>
                        <w:lang w:val="en-US" w:eastAsia="zh-CN"/>
                      </w:rPr>
                      <w:t>48</w:t>
                    </w:r>
                    <w:r>
                      <w:rPr>
                        <w:rFonts w:hint="eastAsia"/>
                        <w:lang w:eastAsia="zh-CN"/>
                      </w:rPr>
                      <w:t xml:space="preserve"> 页</w:t>
                    </w:r>
                    <w:r>
                      <w:rPr>
                        <w:rFonts w:hint="eastAsia"/>
                        <w:lang w:val="en-US" w:eastAsia="zh-CN"/>
                      </w:rPr>
                      <w:t xml:space="preserve">                                                                  </w:t>
                    </w:r>
                    <w:r>
                      <w:rPr>
                        <w:rFonts w:hint="eastAsia"/>
                        <w:lang w:eastAsia="zh-CN"/>
                      </w:rPr>
                      <w:t xml:space="preserve"> </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9178496" behindDoc="0" locked="0" layoutInCell="1" allowOverlap="1">
              <wp:simplePos x="0" y="0"/>
              <wp:positionH relativeFrom="margin">
                <wp:posOffset>3810</wp:posOffset>
              </wp:positionH>
              <wp:positionV relativeFrom="paragraph">
                <wp:posOffset>-114300</wp:posOffset>
              </wp:positionV>
              <wp:extent cx="5275580" cy="26860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5275580"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left"/>
                            <w:rPr>
                              <w:rFonts w:hint="eastAsia" w:eastAsiaTheme="minorEastAsia"/>
                              <w:lang w:eastAsia="zh-CN"/>
                            </w:rPr>
                          </w:pPr>
                          <w:r>
                            <w:rPr>
                              <w:rFonts w:hint="eastAsia"/>
                              <w:lang w:eastAsia="zh-CN"/>
                            </w:rPr>
                            <w:t xml:space="preserve">共 </w:t>
                          </w:r>
                          <w:r>
                            <w:rPr>
                              <w:rFonts w:hint="eastAsia"/>
                              <w:lang w:val="en-US" w:eastAsia="zh-CN"/>
                            </w:rPr>
                            <w:t>48</w:t>
                          </w:r>
                          <w:r>
                            <w:rPr>
                              <w:rFonts w:hint="eastAsia"/>
                              <w:lang w:eastAsia="zh-CN"/>
                            </w:rPr>
                            <w:t xml:space="preserve"> 页</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w:t>
                          </w:r>
                          <w:r>
                            <w:rPr>
                              <w:rFonts w:hint="eastAsia"/>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3pt;margin-top:-9pt;height:21.15pt;width:415.4pt;mso-position-horizontal-relative:margin;z-index:259178496;mso-width-relative:page;mso-height-relative:page;" filled="f" stroked="f" coordsize="21600,21600" o:gfxdata="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gZbPdYAAAAHAQAA&#10;DwAAAAAAAAABACAAAAAiAAAAZHJzL2Rvd25yZXYueG1sUEsBAhQAFAAAAAgAh07iQNKZoZEbAgAA&#10;FgQAAA4AAAAAAAAAAQAgAAAAJQEAAGRycy9lMm9Eb2MueG1sUEsFBgAAAAAGAAYAWQEAALIFAAAA&#10;AA==&#10;">
              <v:fill on="f" focussize="0,0"/>
              <v:stroke on="f" weight="0.5pt"/>
              <v:imagedata o:title=""/>
              <o:lock v:ext="edit" aspectratio="f"/>
              <v:textbox inset="0mm,0mm,0mm,0mm">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left"/>
                      <w:rPr>
                        <w:rFonts w:hint="eastAsia" w:eastAsiaTheme="minorEastAsia"/>
                        <w:lang w:eastAsia="zh-CN"/>
                      </w:rPr>
                    </w:pPr>
                    <w:r>
                      <w:rPr>
                        <w:rFonts w:hint="eastAsia"/>
                        <w:lang w:eastAsia="zh-CN"/>
                      </w:rPr>
                      <w:t xml:space="preserve">共 </w:t>
                    </w:r>
                    <w:r>
                      <w:rPr>
                        <w:rFonts w:hint="eastAsia"/>
                        <w:lang w:val="en-US" w:eastAsia="zh-CN"/>
                      </w:rPr>
                      <w:t>48</w:t>
                    </w:r>
                    <w:r>
                      <w:rPr>
                        <w:rFonts w:hint="eastAsia"/>
                        <w:lang w:eastAsia="zh-CN"/>
                      </w:rPr>
                      <w:t xml:space="preserve"> 页</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w:t>
                    </w:r>
                    <w:r>
                      <w:rPr>
                        <w:rFonts w:hint="eastAsia"/>
                        <w:lang w:val="en-US" w:eastAsia="zh-C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748038144" behindDoc="0" locked="0" layoutInCell="1" allowOverlap="1">
              <wp:simplePos x="0" y="0"/>
              <wp:positionH relativeFrom="margin">
                <wp:posOffset>-1905</wp:posOffset>
              </wp:positionH>
              <wp:positionV relativeFrom="paragraph">
                <wp:posOffset>-332105</wp:posOffset>
              </wp:positionV>
              <wp:extent cx="8867140" cy="48641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8867140" cy="486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both"/>
                            <w:rPr>
                              <w:rFonts w:hint="eastAsia" w:eastAsiaTheme="minorEastAsia"/>
                              <w:lang w:eastAsia="zh-CN"/>
                            </w:rPr>
                          </w:pPr>
                          <w:r>
                            <w:rPr>
                              <w:rFonts w:hint="eastAsia"/>
                              <w:lang w:eastAsia="zh-CN"/>
                            </w:rPr>
                            <w:t>共</w:t>
                          </w:r>
                          <w:r>
                            <w:rPr>
                              <w:rFonts w:hint="eastAsia"/>
                              <w:lang w:val="en-US" w:eastAsia="zh-CN"/>
                            </w:rPr>
                            <w:t>48</w:t>
                          </w:r>
                          <w:r>
                            <w:rPr>
                              <w:rFonts w:hint="eastAsia"/>
                              <w:lang w:eastAsia="zh-CN"/>
                            </w:rPr>
                            <w:t>页</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w:t>
                          </w:r>
                          <w:r>
                            <w:rPr>
                              <w:rFonts w:hint="eastAsia"/>
                              <w:lang w:eastAsia="zh-CN"/>
                            </w:rPr>
                            <w:fldChar w:fldCharType="end"/>
                          </w:r>
                          <w:r>
                            <w:rPr>
                              <w:rFonts w:hint="eastAsia"/>
                              <w:lang w:eastAsia="zh-CN"/>
                            </w:rPr>
                            <w:t xml:space="preserve"> 页 </w:t>
                          </w:r>
                          <w:r>
                            <w:rPr>
                              <w:rFonts w:hint="eastAsia"/>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15pt;margin-top:-26.15pt;height:38.3pt;width:698.2pt;mso-position-horizontal-relative:margin;z-index:748038144;mso-width-relative:page;mso-height-relative:page;" filled="f" stroked="f" coordsize="21600,21600" o:gfxdata="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u+wiNgAAAAJ&#10;AQAADwAAAAAAAAABACAAAAAiAAAAZHJzL2Rvd25yZXYueG1sUEsBAhQAFAAAAAgAh07iQKwOOdMc&#10;AgAAFgQAAA4AAAAAAAAAAQAgAAAAJwEAAGRycy9lMm9Eb2MueG1sUEsFBgAAAAAGAAYAWQEAALUF&#10;AAAAAA==&#10;">
              <v:fill on="f" focussize="0,0"/>
              <v:stroke on="f" weight="0.5pt"/>
              <v:imagedata o:title=""/>
              <o:lock v:ext="edit" aspectratio="f"/>
              <v:textbox inset="0mm,0mm,0mm,0mm">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both"/>
                      <w:rPr>
                        <w:rFonts w:hint="eastAsia" w:eastAsiaTheme="minorEastAsia"/>
                        <w:lang w:eastAsia="zh-CN"/>
                      </w:rPr>
                    </w:pPr>
                    <w:r>
                      <w:rPr>
                        <w:rFonts w:hint="eastAsia"/>
                        <w:lang w:eastAsia="zh-CN"/>
                      </w:rPr>
                      <w:t>共</w:t>
                    </w:r>
                    <w:r>
                      <w:rPr>
                        <w:rFonts w:hint="eastAsia"/>
                        <w:lang w:val="en-US" w:eastAsia="zh-CN"/>
                      </w:rPr>
                      <w:t>48</w:t>
                    </w:r>
                    <w:r>
                      <w:rPr>
                        <w:rFonts w:hint="eastAsia"/>
                        <w:lang w:eastAsia="zh-CN"/>
                      </w:rPr>
                      <w:t>页</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w:t>
                    </w:r>
                    <w:r>
                      <w:rPr>
                        <w:rFonts w:hint="eastAsia"/>
                        <w:lang w:eastAsia="zh-CN"/>
                      </w:rPr>
                      <w:fldChar w:fldCharType="end"/>
                    </w:r>
                    <w:r>
                      <w:rPr>
                        <w:rFonts w:hint="eastAsia"/>
                        <w:lang w:eastAsia="zh-CN"/>
                      </w:rPr>
                      <w:t xml:space="preserve"> 页 </w:t>
                    </w:r>
                    <w:r>
                      <w:rPr>
                        <w:rFonts w:hint="eastAsia"/>
                        <w:lang w:val="en-US" w:eastAsia="zh-CN"/>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1244419072" behindDoc="0" locked="0" layoutInCell="1" allowOverlap="1">
              <wp:simplePos x="0" y="0"/>
              <wp:positionH relativeFrom="margin">
                <wp:posOffset>-1905</wp:posOffset>
              </wp:positionH>
              <wp:positionV relativeFrom="paragraph">
                <wp:posOffset>-351790</wp:posOffset>
              </wp:positionV>
              <wp:extent cx="8847455" cy="50609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8847455" cy="506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both"/>
                            <w:rPr>
                              <w:rFonts w:hint="eastAsia" w:eastAsiaTheme="minorEastAsia"/>
                              <w:lang w:eastAsia="zh-CN"/>
                            </w:rPr>
                          </w:pPr>
                          <w:r>
                            <w:rPr>
                              <w:rFonts w:hint="eastAsia"/>
                              <w:lang w:eastAsia="zh-CN"/>
                            </w:rPr>
                            <w:t xml:space="preserve">共 </w:t>
                          </w:r>
                          <w:r>
                            <w:rPr>
                              <w:rFonts w:hint="eastAsia"/>
                              <w:lang w:val="en-US" w:eastAsia="zh-CN"/>
                            </w:rPr>
                            <w:t>48</w:t>
                          </w:r>
                          <w:r>
                            <w:rPr>
                              <w:rFonts w:hint="eastAsia"/>
                              <w:lang w:eastAsia="zh-CN"/>
                            </w:rPr>
                            <w:t xml:space="preserve"> 页</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r>
                            <w:rPr>
                              <w:rFonts w:hint="eastAsia"/>
                              <w:lang w:eastAsia="zh-CN"/>
                            </w:rPr>
                            <w:t xml:space="preserve"> 页 </w:t>
                          </w:r>
                          <w:r>
                            <w:rPr>
                              <w:rFonts w:hint="eastAsia"/>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15pt;margin-top:-27.7pt;height:39.85pt;width:696.65pt;mso-position-horizontal-relative:margin;z-index:1244419072;mso-width-relative:page;mso-height-relative:page;" filled="f" stroked="f" coordsize="21600,21600" o:gfxdata="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Wk0w9kA&#10;AAAJAQAADwAAAAAAAAABACAAAAAiAAAAZHJzL2Rvd25yZXYueG1sUEsBAhQAFAAAAAgAh07iQKQt&#10;/nMeAgAAFgQAAA4AAAAAAAAAAQAgAAAAKAEAAGRycy9lMm9Eb2MueG1sUEsFBgAAAAAGAAYAWQEA&#10;ALgFAAAAAA==&#10;">
              <v:fill on="f" focussize="0,0"/>
              <v:stroke on="f" weight="0.5pt"/>
              <v:imagedata o:title=""/>
              <o:lock v:ext="edit" aspectratio="f"/>
              <v:textbox inset="0mm,0mm,0mm,0mm">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both"/>
                      <w:rPr>
                        <w:rFonts w:hint="eastAsia" w:eastAsiaTheme="minorEastAsia"/>
                        <w:lang w:eastAsia="zh-CN"/>
                      </w:rPr>
                    </w:pPr>
                    <w:r>
                      <w:rPr>
                        <w:rFonts w:hint="eastAsia"/>
                        <w:lang w:eastAsia="zh-CN"/>
                      </w:rPr>
                      <w:t xml:space="preserve">共 </w:t>
                    </w:r>
                    <w:r>
                      <w:rPr>
                        <w:rFonts w:hint="eastAsia"/>
                        <w:lang w:val="en-US" w:eastAsia="zh-CN"/>
                      </w:rPr>
                      <w:t>48</w:t>
                    </w:r>
                    <w:r>
                      <w:rPr>
                        <w:rFonts w:hint="eastAsia"/>
                        <w:lang w:eastAsia="zh-CN"/>
                      </w:rPr>
                      <w:t xml:space="preserve"> 页</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r>
                      <w:rPr>
                        <w:rFonts w:hint="eastAsia"/>
                        <w:lang w:eastAsia="zh-CN"/>
                      </w:rPr>
                      <w:t xml:space="preserve"> 页 </w:t>
                    </w:r>
                    <w:r>
                      <w:rPr>
                        <w:rFonts w:hint="eastAsia"/>
                        <w:lang w:val="en-US" w:eastAsia="zh-CN"/>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237180928" behindDoc="0" locked="0" layoutInCell="1" allowOverlap="1">
              <wp:simplePos x="0" y="0"/>
              <wp:positionH relativeFrom="margin">
                <wp:posOffset>7620</wp:posOffset>
              </wp:positionH>
              <wp:positionV relativeFrom="paragraph">
                <wp:posOffset>-370840</wp:posOffset>
              </wp:positionV>
              <wp:extent cx="8848090" cy="525145"/>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8848090" cy="525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both"/>
                            <w:rPr>
                              <w:rFonts w:hint="eastAsia" w:eastAsiaTheme="minorEastAsia"/>
                              <w:lang w:eastAsia="zh-CN"/>
                            </w:rPr>
                          </w:pPr>
                          <w:r>
                            <w:rPr>
                              <w:rFonts w:hint="eastAsia"/>
                              <w:lang w:eastAsia="zh-CN"/>
                            </w:rPr>
                            <w:t xml:space="preserve">共 </w:t>
                          </w:r>
                          <w:r>
                            <w:rPr>
                              <w:rFonts w:hint="eastAsia"/>
                              <w:lang w:val="en-US" w:eastAsia="zh-CN"/>
                            </w:rPr>
                            <w:t>48</w:t>
                          </w:r>
                          <w:r>
                            <w:rPr>
                              <w:rFonts w:hint="eastAsia"/>
                              <w:lang w:eastAsia="zh-CN"/>
                            </w:rPr>
                            <w:t xml:space="preserve"> 页</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r>
                            <w:rPr>
                              <w:rFonts w:hint="eastAsia"/>
                              <w:lang w:eastAsia="zh-CN"/>
                            </w:rPr>
                            <w:t xml:space="preserve"> 页 </w:t>
                          </w:r>
                          <w:r>
                            <w:rPr>
                              <w:rFonts w:hint="eastAsia"/>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6pt;margin-top:-29.2pt;height:41.35pt;width:696.7pt;mso-position-horizontal-relative:margin;z-index:-2057786368;mso-width-relative:page;mso-height-relative:page;" filled="f" stroked="f" coordsize="21600,21600" o:gfxdata="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9zbsfXAAAA&#10;CQEAAA8AAAAAAAAAAQAgAAAAIgAAAGRycy9kb3ducmV2LnhtbFBLAQIUABQAAAAIAIdO4kDGZGdS&#10;HgIAABYEAAAOAAAAAAAAAAEAIAAAACYBAABkcnMvZTJvRG9jLnhtbFBLBQYAAAAABgAGAFkBAAC2&#10;BQAAAAA=&#10;">
              <v:fill on="f" focussize="0,0"/>
              <v:stroke on="f" weight="0.5pt"/>
              <v:imagedata o:title=""/>
              <o:lock v:ext="edit" aspectratio="f"/>
              <v:textbox inset="0mm,0mm,0mm,0mm">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both"/>
                      <w:rPr>
                        <w:rFonts w:hint="eastAsia" w:eastAsiaTheme="minorEastAsia"/>
                        <w:lang w:eastAsia="zh-CN"/>
                      </w:rPr>
                    </w:pPr>
                    <w:r>
                      <w:rPr>
                        <w:rFonts w:hint="eastAsia"/>
                        <w:lang w:eastAsia="zh-CN"/>
                      </w:rPr>
                      <w:t xml:space="preserve">共 </w:t>
                    </w:r>
                    <w:r>
                      <w:rPr>
                        <w:rFonts w:hint="eastAsia"/>
                        <w:lang w:val="en-US" w:eastAsia="zh-CN"/>
                      </w:rPr>
                      <w:t>48</w:t>
                    </w:r>
                    <w:r>
                      <w:rPr>
                        <w:rFonts w:hint="eastAsia"/>
                        <w:lang w:eastAsia="zh-CN"/>
                      </w:rPr>
                      <w:t xml:space="preserve"> 页</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r>
                      <w:rPr>
                        <w:rFonts w:hint="eastAsia"/>
                        <w:lang w:eastAsia="zh-CN"/>
                      </w:rPr>
                      <w:t xml:space="preserve"> 页 </w:t>
                    </w:r>
                    <w:r>
                      <w:rPr>
                        <w:rFonts w:hint="eastAsia"/>
                        <w:lang w:val="en-US" w:eastAsia="zh-CN"/>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237179904" behindDoc="0" locked="0" layoutInCell="1" allowOverlap="1">
              <wp:simplePos x="0" y="0"/>
              <wp:positionH relativeFrom="margin">
                <wp:posOffset>3810</wp:posOffset>
              </wp:positionH>
              <wp:positionV relativeFrom="paragraph">
                <wp:posOffset>-114300</wp:posOffset>
              </wp:positionV>
              <wp:extent cx="5275580" cy="268605"/>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5275580"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left"/>
                            <w:rPr>
                              <w:rFonts w:hint="eastAsia" w:eastAsiaTheme="minorEastAsia"/>
                              <w:lang w:eastAsia="zh-CN"/>
                            </w:rPr>
                          </w:pPr>
                          <w:r>
                            <w:rPr>
                              <w:rFonts w:hint="eastAsia"/>
                              <w:lang w:eastAsia="zh-CN"/>
                            </w:rPr>
                            <w:t>共</w:t>
                          </w:r>
                          <w:r>
                            <w:rPr>
                              <w:rFonts w:hint="eastAsia"/>
                              <w:lang w:val="en-US" w:eastAsia="zh-CN"/>
                            </w:rPr>
                            <w:t>48</w:t>
                          </w:r>
                          <w:r>
                            <w:rPr>
                              <w:rFonts w:hint="eastAsia"/>
                              <w:lang w:eastAsia="zh-CN"/>
                            </w:rPr>
                            <w:t xml:space="preserve"> 页</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w:t>
                          </w:r>
                          <w:r>
                            <w:rPr>
                              <w:rFonts w:hint="eastAsia"/>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3pt;margin-top:-9pt;height:21.15pt;width:415.4pt;mso-position-horizontal-relative:margin;z-index:-2057787392;mso-width-relative:page;mso-height-relative:page;" filled="f" stroked="f" coordsize="21600,21600" o:gfxdata="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IGWz3WAAAABwEA&#10;AA8AAAAAAAAAAQAgAAAAIgAAAGRycy9kb3ducmV2LnhtbFBLAQIUABQAAAAIAIdO4kAy5CMTHAIA&#10;ABYEAAAOAAAAAAAAAAEAIAAAACUBAABkcnMvZTJvRG9jLnhtbFBLBQYAAAAABgAGAFkBAACzBQAA&#10;AAA=&#10;">
              <v:fill on="f" focussize="0,0"/>
              <v:stroke on="f" weight="0.5pt"/>
              <v:imagedata o:title=""/>
              <o:lock v:ext="edit" aspectratio="f"/>
              <v:textbox inset="0mm,0mm,0mm,0mm">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left"/>
                      <w:rPr>
                        <w:rFonts w:hint="eastAsia" w:eastAsiaTheme="minorEastAsia"/>
                        <w:lang w:eastAsia="zh-CN"/>
                      </w:rPr>
                    </w:pPr>
                    <w:r>
                      <w:rPr>
                        <w:rFonts w:hint="eastAsia"/>
                        <w:lang w:eastAsia="zh-CN"/>
                      </w:rPr>
                      <w:t>共</w:t>
                    </w:r>
                    <w:r>
                      <w:rPr>
                        <w:rFonts w:hint="eastAsia"/>
                        <w:lang w:val="en-US" w:eastAsia="zh-CN"/>
                      </w:rPr>
                      <w:t>48</w:t>
                    </w:r>
                    <w:r>
                      <w:rPr>
                        <w:rFonts w:hint="eastAsia"/>
                        <w:lang w:eastAsia="zh-CN"/>
                      </w:rPr>
                      <w:t xml:space="preserve"> 页</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w:t>
                    </w:r>
                    <w:r>
                      <w:rPr>
                        <w:rFonts w:hint="eastAsia"/>
                        <w:lang w:val="en-US" w:eastAsia="zh-CN"/>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3898783744" behindDoc="0" locked="0" layoutInCell="1" allowOverlap="1">
              <wp:simplePos x="0" y="0"/>
              <wp:positionH relativeFrom="margin">
                <wp:posOffset>7620</wp:posOffset>
              </wp:positionH>
              <wp:positionV relativeFrom="paragraph">
                <wp:posOffset>-351790</wp:posOffset>
              </wp:positionV>
              <wp:extent cx="8848090" cy="50609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8848090" cy="506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both"/>
                            <w:rPr>
                              <w:rFonts w:hint="eastAsia" w:eastAsiaTheme="minorEastAsia"/>
                              <w:lang w:eastAsia="zh-CN"/>
                            </w:rPr>
                          </w:pPr>
                          <w:r>
                            <w:rPr>
                              <w:rFonts w:hint="eastAsia"/>
                              <w:lang w:eastAsia="zh-CN"/>
                            </w:rPr>
                            <w:t>共</w:t>
                          </w:r>
                          <w:r>
                            <w:rPr>
                              <w:rFonts w:hint="eastAsia"/>
                              <w:lang w:val="en-US" w:eastAsia="zh-CN"/>
                            </w:rPr>
                            <w:t>48</w:t>
                          </w:r>
                          <w:r>
                            <w:rPr>
                              <w:rFonts w:hint="eastAsia"/>
                              <w:lang w:eastAsia="zh-CN"/>
                            </w:rPr>
                            <w:t xml:space="preserve"> 页</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w:t>
                          </w:r>
                          <w:r>
                            <w:rPr>
                              <w:rFonts w:hint="eastAsia"/>
                              <w:lang w:eastAsia="zh-CN"/>
                            </w:rPr>
                            <w:fldChar w:fldCharType="end"/>
                          </w:r>
                          <w:r>
                            <w:rPr>
                              <w:rFonts w:hint="eastAsia"/>
                              <w:lang w:eastAsia="zh-CN"/>
                            </w:rPr>
                            <w:t xml:space="preserve"> 页 </w:t>
                          </w:r>
                          <w:r>
                            <w:rPr>
                              <w:rFonts w:hint="eastAsia"/>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6pt;margin-top:-27.7pt;height:39.85pt;width:696.7pt;mso-position-horizontal-relative:margin;z-index:-396183552;mso-width-relative:page;mso-height-relative:page;" filled="f" stroked="f" coordsize="21600,21600" o:gfxdata="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Ik3ptcAAAAJ&#10;AQAADwAAAAAAAAABACAAAAAiAAAAZHJzL2Rvd25yZXYueG1sUEsBAhQAFAAAAAgAh07iQJgIiS0d&#10;AgAAFgQAAA4AAAAAAAAAAQAgAAAAJgEAAGRycy9lMm9Eb2MueG1sUEsFBgAAAAAGAAYAWQEAALUF&#10;AAAAAA==&#10;">
              <v:fill on="f" focussize="0,0"/>
              <v:stroke on="f" weight="0.5pt"/>
              <v:imagedata o:title=""/>
              <o:lock v:ext="edit" aspectratio="f"/>
              <v:textbox inset="0mm,0mm,0mm,0mm">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both"/>
                      <w:rPr>
                        <w:rFonts w:hint="eastAsia" w:eastAsiaTheme="minorEastAsia"/>
                        <w:lang w:eastAsia="zh-CN"/>
                      </w:rPr>
                    </w:pPr>
                    <w:r>
                      <w:rPr>
                        <w:rFonts w:hint="eastAsia"/>
                        <w:lang w:eastAsia="zh-CN"/>
                      </w:rPr>
                      <w:t>共</w:t>
                    </w:r>
                    <w:r>
                      <w:rPr>
                        <w:rFonts w:hint="eastAsia"/>
                        <w:lang w:val="en-US" w:eastAsia="zh-CN"/>
                      </w:rPr>
                      <w:t>48</w:t>
                    </w:r>
                    <w:r>
                      <w:rPr>
                        <w:rFonts w:hint="eastAsia"/>
                        <w:lang w:eastAsia="zh-CN"/>
                      </w:rPr>
                      <w:t xml:space="preserve"> 页</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w:t>
                    </w:r>
                    <w:r>
                      <w:rPr>
                        <w:rFonts w:hint="eastAsia"/>
                        <w:lang w:eastAsia="zh-CN"/>
                      </w:rPr>
                      <w:fldChar w:fldCharType="end"/>
                    </w:r>
                    <w:r>
                      <w:rPr>
                        <w:rFonts w:hint="eastAsia"/>
                        <w:lang w:eastAsia="zh-CN"/>
                      </w:rPr>
                      <w:t xml:space="preserve"> 页 </w:t>
                    </w:r>
                    <w:r>
                      <w:rPr>
                        <w:rFonts w:hint="eastAsia"/>
                        <w:lang w:val="en-US" w:eastAsia="zh-CN"/>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3250942976" behindDoc="0" locked="0" layoutInCell="1" allowOverlap="1">
              <wp:simplePos x="0" y="0"/>
              <wp:positionH relativeFrom="margin">
                <wp:posOffset>7620</wp:posOffset>
              </wp:positionH>
              <wp:positionV relativeFrom="paragraph">
                <wp:posOffset>-342900</wp:posOffset>
              </wp:positionV>
              <wp:extent cx="8848090" cy="497205"/>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8848090" cy="497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both"/>
                            <w:rPr>
                              <w:rFonts w:hint="eastAsia" w:eastAsiaTheme="minorEastAsia"/>
                              <w:lang w:eastAsia="zh-CN"/>
                            </w:rPr>
                          </w:pPr>
                          <w:r>
                            <w:rPr>
                              <w:rFonts w:hint="eastAsia"/>
                              <w:lang w:eastAsia="zh-CN"/>
                            </w:rPr>
                            <w:t xml:space="preserve">共 </w:t>
                          </w:r>
                          <w:r>
                            <w:rPr>
                              <w:rFonts w:hint="eastAsia"/>
                              <w:lang w:val="en-US" w:eastAsia="zh-CN"/>
                            </w:rPr>
                            <w:t>48</w:t>
                          </w:r>
                          <w:r>
                            <w:rPr>
                              <w:rFonts w:hint="eastAsia"/>
                              <w:lang w:eastAsia="zh-CN"/>
                            </w:rPr>
                            <w:t>页</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r>
                            <w:rPr>
                              <w:rFonts w:hint="eastAsia"/>
                              <w:lang w:eastAsia="zh-CN"/>
                            </w:rPr>
                            <w:t xml:space="preserve"> 页 </w:t>
                          </w:r>
                          <w:r>
                            <w:rPr>
                              <w:rFonts w:hint="eastAsia"/>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6pt;margin-top:-27pt;height:39.15pt;width:696.7pt;mso-position-horizontal-relative:margin;z-index:-1044024320;mso-width-relative:page;mso-height-relative:page;" filled="f" stroked="f" coordsize="21600,21600" o:gfxdata="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0i7EXXAAAA&#10;CQEAAA8AAAAAAAAAAQAgAAAAIgAAAGRycy9kb3ducmV2LnhtbFBLAQIUABQAAAAIAIdO4kCDMF+G&#10;HgIAABYEAAAOAAAAAAAAAAEAIAAAACYBAABkcnMvZTJvRG9jLnhtbFBLBQYAAAAABgAGAFkBAAC2&#10;BQAAAAA=&#10;">
              <v:fill on="f" focussize="0,0"/>
              <v:stroke on="f" weight="0.5pt"/>
              <v:imagedata o:title=""/>
              <o:lock v:ext="edit" aspectratio="f"/>
              <v:textbox inset="0mm,0mm,0mm,0mm">
                <w:txbxContent>
                  <w:p>
                    <w:pPr>
                      <w:pStyle w:val="7"/>
                      <w:widowControl w:val="0"/>
                      <w:pBdr>
                        <w:top w:val="thinThickSmallGap" w:color="auto" w:sz="18" w:space="1"/>
                        <w:left w:val="none" w:color="auto" w:sz="0" w:space="4"/>
                        <w:bottom w:val="none" w:color="auto" w:sz="0" w:space="1"/>
                        <w:right w:val="none" w:color="auto" w:sz="0" w:space="4"/>
                        <w:between w:val="none" w:color="auto" w:sz="0" w:space="0"/>
                      </w:pBdr>
                      <w:snapToGrid w:val="0"/>
                      <w:jc w:val="both"/>
                      <w:rPr>
                        <w:rFonts w:hint="eastAsia" w:eastAsiaTheme="minorEastAsia"/>
                        <w:lang w:eastAsia="zh-CN"/>
                      </w:rPr>
                    </w:pPr>
                    <w:r>
                      <w:rPr>
                        <w:rFonts w:hint="eastAsia"/>
                        <w:lang w:eastAsia="zh-CN"/>
                      </w:rPr>
                      <w:t xml:space="preserve">共 </w:t>
                    </w:r>
                    <w:r>
                      <w:rPr>
                        <w:rFonts w:hint="eastAsia"/>
                        <w:lang w:val="en-US" w:eastAsia="zh-CN"/>
                      </w:rPr>
                      <w:t>48</w:t>
                    </w:r>
                    <w:r>
                      <w:rPr>
                        <w:rFonts w:hint="eastAsia"/>
                        <w:lang w:eastAsia="zh-CN"/>
                      </w:rPr>
                      <w:t>页</w:t>
                    </w: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r>
                      <w:rPr>
                        <w:rFonts w:hint="eastAsia"/>
                        <w:lang w:eastAsia="zh-CN"/>
                      </w:rPr>
                      <w:t xml:space="preserve"> 页 </w:t>
                    </w:r>
                    <w:r>
                      <w:rPr>
                        <w:rFonts w:hint="eastAsia"/>
                        <w:lang w:val="en-US"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124F97"/>
    <w:multiLevelType w:val="singleLevel"/>
    <w:tmpl w:val="5A124F97"/>
    <w:lvl w:ilvl="0" w:tentative="0">
      <w:start w:val="1"/>
      <w:numFmt w:val="decimal"/>
      <w:suff w:val="nothing"/>
      <w:lvlText w:val="%1、"/>
      <w:lvlJc w:val="left"/>
    </w:lvl>
  </w:abstractNum>
  <w:abstractNum w:abstractNumId="1">
    <w:nsid w:val="5A14DF55"/>
    <w:multiLevelType w:val="singleLevel"/>
    <w:tmpl w:val="5A14DF55"/>
    <w:lvl w:ilvl="0" w:tentative="0">
      <w:start w:val="2"/>
      <w:numFmt w:val="decimal"/>
      <w:suff w:val="nothing"/>
      <w:lvlText w:val="（%1）"/>
      <w:lvlJc w:val="left"/>
    </w:lvl>
  </w:abstractNum>
  <w:abstractNum w:abstractNumId="2">
    <w:nsid w:val="5A14E8C3"/>
    <w:multiLevelType w:val="singleLevel"/>
    <w:tmpl w:val="5A14E8C3"/>
    <w:lvl w:ilvl="0" w:tentative="0">
      <w:start w:val="1"/>
      <w:numFmt w:val="decimal"/>
      <w:suff w:val="nothing"/>
      <w:lvlText w:val="（%1）"/>
      <w:lvlJc w:val="left"/>
    </w:lvl>
  </w:abstractNum>
  <w:abstractNum w:abstractNumId="3">
    <w:nsid w:val="5A14ED57"/>
    <w:multiLevelType w:val="singleLevel"/>
    <w:tmpl w:val="5A14ED57"/>
    <w:lvl w:ilvl="0" w:tentative="0">
      <w:start w:val="6"/>
      <w:numFmt w:val="decimal"/>
      <w:suff w:val="nothing"/>
      <w:lvlText w:val="%1、"/>
      <w:lvlJc w:val="left"/>
    </w:lvl>
  </w:abstractNum>
  <w:abstractNum w:abstractNumId="4">
    <w:nsid w:val="5A14F481"/>
    <w:multiLevelType w:val="singleLevel"/>
    <w:tmpl w:val="5A14F481"/>
    <w:lvl w:ilvl="0" w:tentative="0">
      <w:start w:val="8"/>
      <w:numFmt w:val="decimal"/>
      <w:suff w:val="nothing"/>
      <w:lvlText w:val="%1、"/>
      <w:lvlJc w:val="left"/>
    </w:lvl>
  </w:abstractNum>
  <w:abstractNum w:abstractNumId="5">
    <w:nsid w:val="5A14F863"/>
    <w:multiLevelType w:val="singleLevel"/>
    <w:tmpl w:val="5A14F863"/>
    <w:lvl w:ilvl="0" w:tentative="0">
      <w:start w:val="1"/>
      <w:numFmt w:val="decimal"/>
      <w:suff w:val="nothing"/>
      <w:lvlText w:val="%1、"/>
      <w:lvlJc w:val="left"/>
    </w:lvl>
  </w:abstractNum>
  <w:abstractNum w:abstractNumId="6">
    <w:nsid w:val="5A14F8A3"/>
    <w:multiLevelType w:val="singleLevel"/>
    <w:tmpl w:val="5A14F8A3"/>
    <w:lvl w:ilvl="0" w:tentative="0">
      <w:start w:val="6"/>
      <w:numFmt w:val="decimal"/>
      <w:suff w:val="nothing"/>
      <w:lvlText w:val="%1、"/>
      <w:lvlJc w:val="left"/>
    </w:lvl>
  </w:abstractNum>
  <w:abstractNum w:abstractNumId="7">
    <w:nsid w:val="5A14F8E8"/>
    <w:multiLevelType w:val="singleLevel"/>
    <w:tmpl w:val="5A14F8E8"/>
    <w:lvl w:ilvl="0" w:tentative="0">
      <w:start w:val="3"/>
      <w:numFmt w:val="decimal"/>
      <w:suff w:val="nothing"/>
      <w:lvlText w:val="%1、"/>
      <w:lvlJc w:val="left"/>
    </w:lvl>
  </w:abstractNum>
  <w:abstractNum w:abstractNumId="8">
    <w:nsid w:val="5A14FA53"/>
    <w:multiLevelType w:val="singleLevel"/>
    <w:tmpl w:val="5A14FA53"/>
    <w:lvl w:ilvl="0" w:tentative="0">
      <w:start w:val="11"/>
      <w:numFmt w:val="decimal"/>
      <w:suff w:val="nothing"/>
      <w:lvlText w:val="%1、"/>
      <w:lvlJc w:val="left"/>
    </w:lvl>
  </w:abstractNum>
  <w:abstractNum w:abstractNumId="9">
    <w:nsid w:val="5A14FB98"/>
    <w:multiLevelType w:val="singleLevel"/>
    <w:tmpl w:val="5A14FB98"/>
    <w:lvl w:ilvl="0" w:tentative="0">
      <w:start w:val="2"/>
      <w:numFmt w:val="decimal"/>
      <w:suff w:val="nothing"/>
      <w:lvlText w:val="（%1）"/>
      <w:lvlJc w:val="left"/>
    </w:lvl>
  </w:abstractNum>
  <w:abstractNum w:abstractNumId="10">
    <w:nsid w:val="5A16A864"/>
    <w:multiLevelType w:val="singleLevel"/>
    <w:tmpl w:val="5A16A864"/>
    <w:lvl w:ilvl="0" w:tentative="0">
      <w:start w:val="1"/>
      <w:numFmt w:val="decimalEnclosedCircleChinese"/>
      <w:suff w:val="nothing"/>
      <w:lvlText w:val="%1 "/>
      <w:lvlJc w:val="left"/>
    </w:lvl>
  </w:abstractNum>
  <w:abstractNum w:abstractNumId="11">
    <w:nsid w:val="5A1F9BAE"/>
    <w:multiLevelType w:val="singleLevel"/>
    <w:tmpl w:val="5A1F9BAE"/>
    <w:lvl w:ilvl="0" w:tentative="0">
      <w:start w:val="1"/>
      <w:numFmt w:val="decimal"/>
      <w:suff w:val="nothing"/>
      <w:lvlText w:val="（%1）"/>
      <w:lvlJc w:val="left"/>
    </w:lvl>
  </w:abstractNum>
  <w:num w:numId="1">
    <w:abstractNumId w:val="0"/>
  </w:num>
  <w:num w:numId="2">
    <w:abstractNumId w:val="11"/>
  </w:num>
  <w:num w:numId="3">
    <w:abstractNumId w:val="1"/>
  </w:num>
  <w:num w:numId="4">
    <w:abstractNumId w:val="2"/>
  </w:num>
  <w:num w:numId="5">
    <w:abstractNumId w:val="3"/>
  </w:num>
  <w:num w:numId="6">
    <w:abstractNumId w:val="4"/>
  </w:num>
  <w:num w:numId="7">
    <w:abstractNumId w:val="5"/>
  </w:num>
  <w:num w:numId="8">
    <w:abstractNumId w:val="7"/>
  </w:num>
  <w:num w:numId="9">
    <w:abstractNumId w:val="6"/>
  </w:num>
  <w:num w:numId="10">
    <w:abstractNumId w:val="8"/>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602565"/>
    <w:rsid w:val="03634F89"/>
    <w:rsid w:val="04014D72"/>
    <w:rsid w:val="04B120BA"/>
    <w:rsid w:val="05C02091"/>
    <w:rsid w:val="088B4AFE"/>
    <w:rsid w:val="08BF3BF7"/>
    <w:rsid w:val="0CF06F48"/>
    <w:rsid w:val="0DA71B77"/>
    <w:rsid w:val="0EAE0CC5"/>
    <w:rsid w:val="103B3183"/>
    <w:rsid w:val="10F061A0"/>
    <w:rsid w:val="11F23923"/>
    <w:rsid w:val="125823F2"/>
    <w:rsid w:val="13165CC0"/>
    <w:rsid w:val="18B700CF"/>
    <w:rsid w:val="1913190A"/>
    <w:rsid w:val="19910990"/>
    <w:rsid w:val="1A2D4F13"/>
    <w:rsid w:val="1A6F0C75"/>
    <w:rsid w:val="1E215F70"/>
    <w:rsid w:val="1FB10832"/>
    <w:rsid w:val="1FC95CFD"/>
    <w:rsid w:val="20084997"/>
    <w:rsid w:val="20FB5025"/>
    <w:rsid w:val="21317050"/>
    <w:rsid w:val="213B17F4"/>
    <w:rsid w:val="217D0391"/>
    <w:rsid w:val="21E7136F"/>
    <w:rsid w:val="26F36EDA"/>
    <w:rsid w:val="27790466"/>
    <w:rsid w:val="27B215D3"/>
    <w:rsid w:val="280E5334"/>
    <w:rsid w:val="2A020A7A"/>
    <w:rsid w:val="2AD476DD"/>
    <w:rsid w:val="2AE02DFB"/>
    <w:rsid w:val="2AFF2C11"/>
    <w:rsid w:val="2BAC7AC9"/>
    <w:rsid w:val="2D336E22"/>
    <w:rsid w:val="31414EF5"/>
    <w:rsid w:val="36D02D73"/>
    <w:rsid w:val="38F9649C"/>
    <w:rsid w:val="398B312C"/>
    <w:rsid w:val="3B464554"/>
    <w:rsid w:val="3BB516CA"/>
    <w:rsid w:val="3EC672C4"/>
    <w:rsid w:val="3FDA718F"/>
    <w:rsid w:val="413D1BC4"/>
    <w:rsid w:val="415416ED"/>
    <w:rsid w:val="420D2B00"/>
    <w:rsid w:val="42BA45B3"/>
    <w:rsid w:val="42EE4163"/>
    <w:rsid w:val="44242565"/>
    <w:rsid w:val="44F73EC9"/>
    <w:rsid w:val="45137251"/>
    <w:rsid w:val="459D281E"/>
    <w:rsid w:val="46884CD5"/>
    <w:rsid w:val="472E156A"/>
    <w:rsid w:val="47D42FDF"/>
    <w:rsid w:val="4B9F1FD6"/>
    <w:rsid w:val="4C3722AC"/>
    <w:rsid w:val="4EE13693"/>
    <w:rsid w:val="4F924977"/>
    <w:rsid w:val="4FBD325D"/>
    <w:rsid w:val="4FBD6D4B"/>
    <w:rsid w:val="505675B9"/>
    <w:rsid w:val="5241771C"/>
    <w:rsid w:val="5441105D"/>
    <w:rsid w:val="55D83284"/>
    <w:rsid w:val="56FD033F"/>
    <w:rsid w:val="576F796D"/>
    <w:rsid w:val="59D1030D"/>
    <w:rsid w:val="5A7115B1"/>
    <w:rsid w:val="5B365D2A"/>
    <w:rsid w:val="5BCC0BA7"/>
    <w:rsid w:val="5BEF68F2"/>
    <w:rsid w:val="5E604585"/>
    <w:rsid w:val="64644B13"/>
    <w:rsid w:val="65D65D23"/>
    <w:rsid w:val="65D7598C"/>
    <w:rsid w:val="66E27BE4"/>
    <w:rsid w:val="67525F74"/>
    <w:rsid w:val="68BA74E8"/>
    <w:rsid w:val="69C56F4F"/>
    <w:rsid w:val="6A60015B"/>
    <w:rsid w:val="6AB76506"/>
    <w:rsid w:val="6CD34DBE"/>
    <w:rsid w:val="6E9B359B"/>
    <w:rsid w:val="6EF8738A"/>
    <w:rsid w:val="7044528A"/>
    <w:rsid w:val="70E0632D"/>
    <w:rsid w:val="737473EF"/>
    <w:rsid w:val="73B2215B"/>
    <w:rsid w:val="7512781F"/>
    <w:rsid w:val="76A11E56"/>
    <w:rsid w:val="76C77E19"/>
    <w:rsid w:val="770833C8"/>
    <w:rsid w:val="77D677CD"/>
    <w:rsid w:val="7BB02721"/>
    <w:rsid w:val="7BD01A8E"/>
    <w:rsid w:val="7C58079D"/>
    <w:rsid w:val="7ECB4CC0"/>
    <w:rsid w:val="7F2D1B7B"/>
    <w:rsid w:val="7F984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480" w:lineRule="exact"/>
      <w:outlineLvl w:val="0"/>
    </w:pPr>
    <w:rPr>
      <w:b/>
      <w:bCs/>
      <w:kern w:val="44"/>
      <w:sz w:val="28"/>
      <w:szCs w:val="44"/>
    </w:rPr>
  </w:style>
  <w:style w:type="paragraph" w:styleId="3">
    <w:name w:val="heading 2"/>
    <w:basedOn w:val="1"/>
    <w:next w:val="1"/>
    <w:unhideWhenUsed/>
    <w:qFormat/>
    <w:uiPriority w:val="0"/>
    <w:pPr>
      <w:keepNext/>
      <w:keepLines/>
      <w:spacing w:before="300" w:after="400" w:line="360" w:lineRule="auto"/>
      <w:jc w:val="center"/>
      <w:outlineLvl w:val="1"/>
    </w:pPr>
    <w:rPr>
      <w:rFonts w:ascii="宋体" w:hAnsi="Arial"/>
      <w:b/>
      <w:bCs/>
      <w:sz w:val="32"/>
      <w:szCs w:val="32"/>
    </w:rPr>
  </w:style>
  <w:style w:type="character" w:default="1" w:styleId="11">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4">
    <w:name w:val="Body Text First Indent"/>
    <w:basedOn w:val="5"/>
    <w:qFormat/>
    <w:uiPriority w:val="0"/>
    <w:pPr>
      <w:ind w:firstLine="420" w:firstLineChars="100"/>
    </w:pPr>
    <w:rPr>
      <w:szCs w:val="20"/>
    </w:rPr>
  </w:style>
  <w:style w:type="paragraph" w:styleId="5">
    <w:name w:val="Body Text"/>
    <w:basedOn w:val="1"/>
    <w:qFormat/>
    <w:uiPriority w:val="0"/>
    <w:pPr>
      <w:spacing w:after="120"/>
    </w:pPr>
  </w:style>
  <w:style w:type="paragraph" w:styleId="6">
    <w:name w:val="annotation text"/>
    <w:basedOn w:val="1"/>
    <w:qFormat/>
    <w:uiPriority w:val="0"/>
    <w:pPr>
      <w:jc w:val="left"/>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pPr>
      <w:tabs>
        <w:tab w:val="right" w:leader="dot" w:pos="8636"/>
      </w:tabs>
      <w:spacing w:line="360" w:lineRule="auto"/>
    </w:pPr>
    <w:rPr>
      <w:color w:val="000000"/>
      <w:sz w:val="28"/>
      <w:szCs w:val="28"/>
    </w:rPr>
  </w:style>
  <w:style w:type="paragraph" w:styleId="10">
    <w:name w:val="Body Text 2"/>
    <w:basedOn w:val="1"/>
    <w:qFormat/>
    <w:uiPriority w:val="0"/>
    <w:pPr>
      <w:spacing w:after="120" w:line="480" w:lineRule="auto"/>
    </w:pPr>
    <w:rPr>
      <w:szCs w:val="20"/>
    </w:rPr>
  </w:style>
  <w:style w:type="character" w:styleId="12">
    <w:name w:val="Hyperlink"/>
    <w:basedOn w:val="11"/>
    <w:qFormat/>
    <w:uiPriority w:val="0"/>
    <w:rPr>
      <w:color w:val="0000FF"/>
      <w:u w:val="single"/>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泪比钻石贵.♛</cp:lastModifiedBy>
  <cp:lastPrinted>2017-11-23T11:53:00Z</cp:lastPrinted>
  <dcterms:modified xsi:type="dcterms:W3CDTF">2018-02-02T02:52:04Z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