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1A" w:rsidRDefault="0025111A">
      <w:pPr>
        <w:spacing w:line="600" w:lineRule="exact"/>
        <w:jc w:val="right"/>
        <w:rPr>
          <w:rFonts w:ascii="仿宋_GB2312" w:eastAsia="仿宋_GB2312" w:hAnsi="仿宋_GB2312"/>
          <w:sz w:val="32"/>
          <w:szCs w:val="32"/>
        </w:rPr>
      </w:pPr>
    </w:p>
    <w:p w:rsidR="0025111A" w:rsidRDefault="0025111A">
      <w:pPr>
        <w:spacing w:line="600" w:lineRule="exact"/>
        <w:jc w:val="right"/>
        <w:rPr>
          <w:rFonts w:ascii="仿宋_GB2312" w:eastAsia="仿宋_GB2312" w:hAnsi="仿宋_GB2312"/>
          <w:sz w:val="32"/>
          <w:szCs w:val="32"/>
        </w:rPr>
      </w:pPr>
    </w:p>
    <w:p w:rsidR="0025111A" w:rsidRDefault="0025111A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忻辐环函〔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004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25111A" w:rsidRDefault="0025111A">
      <w:pPr>
        <w:spacing w:line="600" w:lineRule="exact"/>
        <w:jc w:val="center"/>
        <w:rPr>
          <w:rFonts w:ascii="宋体"/>
          <w:b/>
          <w:bCs/>
          <w:sz w:val="36"/>
          <w:szCs w:val="36"/>
        </w:rPr>
      </w:pPr>
    </w:p>
    <w:p w:rsidR="0025111A" w:rsidRDefault="0025111A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忻州市生态环境局</w:t>
      </w:r>
    </w:p>
    <w:p w:rsidR="0025111A" w:rsidRDefault="0025111A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忻州代县黑石头沟风电</w:t>
      </w:r>
      <w:r>
        <w:rPr>
          <w:b/>
          <w:bCs/>
          <w:sz w:val="44"/>
          <w:szCs w:val="44"/>
        </w:rPr>
        <w:t>110kV</w:t>
      </w:r>
      <w:r>
        <w:rPr>
          <w:rFonts w:cs="宋体" w:hint="eastAsia"/>
          <w:b/>
          <w:bCs/>
          <w:sz w:val="44"/>
          <w:szCs w:val="44"/>
        </w:rPr>
        <w:t>送出工程</w:t>
      </w:r>
      <w:r>
        <w:rPr>
          <w:rFonts w:ascii="宋体" w:hAnsi="宋体" w:cs="宋体" w:hint="eastAsia"/>
          <w:b/>
          <w:bCs/>
          <w:sz w:val="44"/>
          <w:szCs w:val="44"/>
        </w:rPr>
        <w:t>环境影响报告表的批复</w:t>
      </w:r>
    </w:p>
    <w:p w:rsidR="0025111A" w:rsidRDefault="0025111A">
      <w:pPr>
        <w:spacing w:line="600" w:lineRule="exact"/>
        <w:rPr>
          <w:rFonts w:ascii="宋体"/>
          <w:b/>
          <w:bCs/>
          <w:sz w:val="44"/>
          <w:szCs w:val="44"/>
        </w:rPr>
      </w:pPr>
    </w:p>
    <w:p w:rsidR="0025111A" w:rsidRDefault="0025111A">
      <w:pPr>
        <w:tabs>
          <w:tab w:val="left" w:pos="1288"/>
          <w:tab w:val="left" w:pos="1512"/>
          <w:tab w:val="left" w:pos="1736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cs="宋体" w:hint="eastAsia"/>
          <w:sz w:val="32"/>
          <w:szCs w:val="32"/>
        </w:rPr>
        <w:t>国网山西省电力公司忻州供电公司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5111A" w:rsidRDefault="0025111A" w:rsidP="00D73DA4">
      <w:pPr>
        <w:pStyle w:val="p0"/>
        <w:autoSpaceDN w:val="0"/>
        <w:spacing w:line="360" w:lineRule="auto"/>
        <w:ind w:firstLineChars="200" w:firstLine="31680"/>
        <w:jc w:val="lef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你公司报送的《忻州代县黑石头沟风电</w:t>
      </w:r>
      <w:r>
        <w:rPr>
          <w:rFonts w:ascii="仿宋" w:eastAsia="仿宋" w:hAnsi="仿宋" w:cs="仿宋"/>
        </w:rPr>
        <w:t>110kV</w:t>
      </w:r>
      <w:r>
        <w:rPr>
          <w:rFonts w:ascii="仿宋" w:eastAsia="仿宋" w:hAnsi="仿宋" w:cs="仿宋" w:hint="eastAsia"/>
        </w:rPr>
        <w:t>送出工程环境影响报告表》（以下简称《报告表》）及相关材料收悉。根据《中华人民共和国环境影响评价法》、《建设项目环境保护管理条例》及其实施细则的有关要求，经研究，现对《报告表》批复如下：</w:t>
      </w:r>
    </w:p>
    <w:p w:rsidR="0025111A" w:rsidRDefault="0025111A" w:rsidP="00D73DA4">
      <w:pPr>
        <w:spacing w:line="4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cs="宋体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忻州代县黑石头沟风电</w:t>
      </w:r>
      <w:r>
        <w:rPr>
          <w:rFonts w:ascii="仿宋" w:eastAsia="仿宋" w:hAnsi="仿宋" w:cs="仿宋"/>
          <w:sz w:val="32"/>
          <w:szCs w:val="32"/>
        </w:rPr>
        <w:t>110kV</w:t>
      </w:r>
      <w:r>
        <w:rPr>
          <w:rFonts w:ascii="仿宋" w:eastAsia="仿宋" w:hAnsi="仿宋" w:cs="仿宋" w:hint="eastAsia"/>
          <w:sz w:val="32"/>
          <w:szCs w:val="32"/>
        </w:rPr>
        <w:t>送出工程线路路径位于原平市和代县境内。工程主要包括：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）代县黑石头沟风电场升压站</w:t>
      </w:r>
      <w:r>
        <w:rPr>
          <w:rFonts w:ascii="仿宋" w:eastAsia="仿宋" w:hAnsi="仿宋" w:cs="仿宋"/>
          <w:kern w:val="0"/>
          <w:sz w:val="32"/>
          <w:szCs w:val="32"/>
        </w:rPr>
        <w:t>—</w:t>
      </w:r>
      <w:r>
        <w:rPr>
          <w:rFonts w:ascii="仿宋" w:eastAsia="仿宋" w:hAnsi="仿宋" w:cs="仿宋" w:hint="eastAsia"/>
          <w:kern w:val="0"/>
          <w:sz w:val="32"/>
          <w:szCs w:val="32"/>
        </w:rPr>
        <w:t>宁远</w:t>
      </w:r>
      <w:r>
        <w:rPr>
          <w:rFonts w:ascii="仿宋" w:eastAsia="仿宋" w:hAnsi="仿宋" w:cs="仿宋"/>
          <w:kern w:val="0"/>
          <w:sz w:val="32"/>
          <w:szCs w:val="32"/>
        </w:rPr>
        <w:t>220kV</w:t>
      </w:r>
      <w:r>
        <w:rPr>
          <w:rFonts w:ascii="仿宋" w:eastAsia="仿宋" w:hAnsi="仿宋" w:cs="仿宋" w:hint="eastAsia"/>
          <w:kern w:val="0"/>
          <w:sz w:val="32"/>
          <w:szCs w:val="32"/>
        </w:rPr>
        <w:t>变电站</w:t>
      </w:r>
      <w:r>
        <w:rPr>
          <w:rFonts w:ascii="仿宋" w:eastAsia="仿宋" w:hAnsi="仿宋" w:cs="仿宋"/>
          <w:kern w:val="0"/>
          <w:sz w:val="32"/>
          <w:szCs w:val="32"/>
        </w:rPr>
        <w:t>110kV</w:t>
      </w:r>
      <w:r>
        <w:rPr>
          <w:rFonts w:ascii="仿宋" w:eastAsia="仿宋" w:hAnsi="仿宋" w:cs="仿宋" w:hint="eastAsia"/>
          <w:kern w:val="0"/>
          <w:sz w:val="32"/>
          <w:szCs w:val="32"/>
        </w:rPr>
        <w:t>线路工程，单回路架设，线路长度</w:t>
      </w:r>
      <w:r>
        <w:rPr>
          <w:rFonts w:ascii="仿宋" w:eastAsia="仿宋" w:hAnsi="仿宋" w:cs="仿宋"/>
          <w:kern w:val="0"/>
          <w:sz w:val="32"/>
          <w:szCs w:val="32"/>
        </w:rPr>
        <w:t>26km</w:t>
      </w:r>
      <w:r>
        <w:rPr>
          <w:rFonts w:ascii="仿宋" w:eastAsia="仿宋" w:hAnsi="仿宋" w:cs="仿宋" w:hint="eastAsia"/>
          <w:kern w:val="0"/>
          <w:sz w:val="32"/>
          <w:szCs w:val="32"/>
        </w:rPr>
        <w:t>。全线共计使用</w:t>
      </w:r>
      <w:r>
        <w:rPr>
          <w:rFonts w:ascii="仿宋" w:eastAsia="仿宋" w:hAnsi="仿宋" w:cs="仿宋"/>
          <w:kern w:val="0"/>
          <w:sz w:val="32"/>
          <w:szCs w:val="32"/>
        </w:rPr>
        <w:t>73</w:t>
      </w:r>
      <w:r>
        <w:rPr>
          <w:rFonts w:ascii="仿宋" w:eastAsia="仿宋" w:hAnsi="仿宋" w:cs="仿宋" w:hint="eastAsia"/>
          <w:kern w:val="0"/>
          <w:sz w:val="32"/>
          <w:szCs w:val="32"/>
        </w:rPr>
        <w:t>基铁塔。（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）扩建至代县黑石头沟风电场</w:t>
      </w:r>
      <w:r>
        <w:rPr>
          <w:rFonts w:ascii="仿宋" w:eastAsia="仿宋" w:hAnsi="仿宋" w:cs="仿宋"/>
          <w:kern w:val="0"/>
          <w:sz w:val="32"/>
          <w:szCs w:val="32"/>
        </w:rPr>
        <w:t>110kV</w:t>
      </w:r>
      <w:r>
        <w:rPr>
          <w:rFonts w:ascii="仿宋" w:eastAsia="仿宋" w:hAnsi="仿宋" w:cs="仿宋" w:hint="eastAsia"/>
          <w:kern w:val="0"/>
          <w:sz w:val="32"/>
          <w:szCs w:val="32"/>
        </w:rPr>
        <w:t>出线间隔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个。</w:t>
      </w:r>
    </w:p>
    <w:p w:rsidR="0025111A" w:rsidRDefault="0025111A" w:rsidP="00D73DA4">
      <w:pPr>
        <w:spacing w:line="4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本工程的总投资为</w:t>
      </w:r>
      <w:r>
        <w:rPr>
          <w:rFonts w:ascii="仿宋" w:eastAsia="仿宋" w:hAnsi="仿宋" w:cs="仿宋"/>
          <w:sz w:val="32"/>
          <w:szCs w:val="32"/>
        </w:rPr>
        <w:t>2673.0</w:t>
      </w:r>
      <w:r>
        <w:rPr>
          <w:rFonts w:ascii="仿宋" w:eastAsia="仿宋" w:hAnsi="仿宋" w:cs="仿宋" w:hint="eastAsia"/>
          <w:sz w:val="32"/>
          <w:szCs w:val="32"/>
        </w:rPr>
        <w:t>万元，其中环保投资为</w:t>
      </w:r>
      <w:r>
        <w:rPr>
          <w:rFonts w:ascii="仿宋" w:eastAsia="仿宋" w:hAnsi="仿宋" w:cs="仿宋"/>
          <w:sz w:val="32"/>
          <w:szCs w:val="32"/>
        </w:rPr>
        <w:t>40.0</w:t>
      </w:r>
      <w:r>
        <w:rPr>
          <w:rFonts w:ascii="仿宋" w:eastAsia="仿宋" w:hAnsi="仿宋" w:cs="仿宋" w:hint="eastAsia"/>
          <w:sz w:val="32"/>
          <w:szCs w:val="32"/>
        </w:rPr>
        <w:t>万元。根据“报告表”结论，我局同意你公司按照《报告表》中所列建设项目的性质、规模、地点、采取的生态环境保护措施进行建设。</w:t>
      </w:r>
    </w:p>
    <w:p w:rsidR="0025111A" w:rsidRDefault="0025111A" w:rsidP="00D73DA4">
      <w:pPr>
        <w:numPr>
          <w:ilvl w:val="0"/>
          <w:numId w:val="1"/>
        </w:numPr>
        <w:spacing w:line="4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在项目建设运行中，要严格执行环保“三同时”制度，认真落实防治工频电场、工频磁场等环保措施，并着重做好以下工作：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25111A" w:rsidRDefault="0025111A" w:rsidP="00D73DA4">
      <w:pPr>
        <w:spacing w:line="4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（一）严格落实控制工频电场、工频磁场的各项环境保护措施，确保工程周围区域工频电场强度、工频磁感应强度符合《电磁环境控制限值》（</w:t>
      </w:r>
      <w:r>
        <w:rPr>
          <w:rFonts w:ascii="仿宋" w:eastAsia="仿宋" w:hAnsi="仿宋" w:cs="仿宋"/>
          <w:sz w:val="32"/>
          <w:szCs w:val="32"/>
        </w:rPr>
        <w:t>GB8702-2014</w:t>
      </w:r>
      <w:r>
        <w:rPr>
          <w:rFonts w:ascii="仿宋" w:eastAsia="仿宋" w:hAnsi="仿宋" w:cs="仿宋" w:hint="eastAsia"/>
          <w:sz w:val="32"/>
          <w:szCs w:val="32"/>
        </w:rPr>
        <w:t>）要求，且应设置警示和防护指示标志。</w:t>
      </w:r>
    </w:p>
    <w:p w:rsidR="0025111A" w:rsidRDefault="0025111A" w:rsidP="00D73DA4">
      <w:pPr>
        <w:spacing w:line="4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（二）、本工程线路穿越国家二级林区时，采取避让措施。</w:t>
      </w:r>
    </w:p>
    <w:p w:rsidR="0025111A" w:rsidRDefault="0025111A" w:rsidP="00D73DA4">
      <w:pPr>
        <w:spacing w:line="4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（三）、变电站生活污水处理后回用于站内绿化或定期清理。设置事故油池，防止非正常情况下造成的环境污染。产生的废变压器油等危险废物须委托有资质的单位妥善处置，防止产生二次污染。</w:t>
      </w:r>
    </w:p>
    <w:p w:rsidR="0025111A" w:rsidRDefault="0025111A">
      <w:pPr>
        <w:spacing w:line="4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项目建设应严格执行配套建设的环境保护设施与主体工程同时设计、同时施工、同时投产使用的环境保护“三同时”制度，落实各项环境保护措施。项目竣工后，须按规定程序开展竣工环境保护验收。经验收合格后，项目方可正式投入运行。</w:t>
      </w:r>
    </w:p>
    <w:p w:rsidR="0025111A" w:rsidRDefault="0025111A" w:rsidP="00D73DA4">
      <w:pPr>
        <w:spacing w:line="4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（五）、做好输电工程相关科普知识的宣传工作，会同当地政府及有关部门对周围居民进行必要的解释、说明，避免产生纠纷。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25111A" w:rsidRDefault="0025111A" w:rsidP="00D73DA4">
      <w:pPr>
        <w:spacing w:line="4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三、如项目的性质、规模、地点、采用的生产工艺、拟采用的防治污染及防止生态破坏的措施发生重大变动的，应当重新报批项目的环境影响评价文件。</w:t>
      </w:r>
    </w:p>
    <w:p w:rsidR="0025111A" w:rsidRDefault="0025111A">
      <w:pPr>
        <w:spacing w:line="46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四、我局委托忻州市生态环境综合行政执法队、忻州市生态环境局原平、代县分局负责项目的日常环境保护监督检查工作。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你公司应在收到本批复后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个工作日内，将批准后的《报告表》送</w:t>
      </w:r>
      <w:r>
        <w:rPr>
          <w:rFonts w:ascii="仿宋" w:eastAsia="仿宋" w:hAnsi="仿宋" w:cs="仿宋" w:hint="eastAsia"/>
          <w:sz w:val="32"/>
          <w:szCs w:val="32"/>
        </w:rPr>
        <w:t>忻州市生态环境局原平、代县分局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，并按规定接受各级生态环境行政主管部门的监督检查。</w:t>
      </w:r>
    </w:p>
    <w:p w:rsidR="0025111A" w:rsidRDefault="0025111A">
      <w:pPr>
        <w:pStyle w:val="PlainText"/>
        <w:rPr>
          <w:rFonts w:cs="Times New Roman"/>
        </w:rPr>
      </w:pPr>
    </w:p>
    <w:p w:rsidR="0025111A" w:rsidRDefault="0025111A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  <w:bookmarkStart w:id="0" w:name="OLE_LINK1"/>
      <w:r>
        <w:rPr>
          <w:rFonts w:ascii="仿宋" w:eastAsia="仿宋" w:hAnsi="仿宋" w:cs="仿宋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>忻州市生态环境局</w:t>
      </w:r>
    </w:p>
    <w:p w:rsidR="0025111A" w:rsidRDefault="0025111A" w:rsidP="00D73DA4">
      <w:pPr>
        <w:spacing w:line="360" w:lineRule="auto"/>
        <w:ind w:firstLineChars="1700" w:firstLine="31680"/>
      </w:pP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  <w:bookmarkStart w:id="1" w:name="_GoBack"/>
      <w:bookmarkEnd w:id="0"/>
      <w:bookmarkEnd w:id="1"/>
    </w:p>
    <w:sectPr w:rsidR="0025111A" w:rsidSect="00CE11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664CF4"/>
    <w:multiLevelType w:val="singleLevel"/>
    <w:tmpl w:val="9A664CF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F651A0"/>
    <w:rsid w:val="00021EF2"/>
    <w:rsid w:val="001762A3"/>
    <w:rsid w:val="00231A01"/>
    <w:rsid w:val="0025111A"/>
    <w:rsid w:val="002A2B20"/>
    <w:rsid w:val="00415BDA"/>
    <w:rsid w:val="004A5FD5"/>
    <w:rsid w:val="00557622"/>
    <w:rsid w:val="005C71F0"/>
    <w:rsid w:val="006148F5"/>
    <w:rsid w:val="006D7D42"/>
    <w:rsid w:val="0072338F"/>
    <w:rsid w:val="00750DA6"/>
    <w:rsid w:val="007810F8"/>
    <w:rsid w:val="0097299E"/>
    <w:rsid w:val="00A505B3"/>
    <w:rsid w:val="00CE1137"/>
    <w:rsid w:val="00D73DA4"/>
    <w:rsid w:val="00E337B1"/>
    <w:rsid w:val="00E7679B"/>
    <w:rsid w:val="0A115EFD"/>
    <w:rsid w:val="127E75DC"/>
    <w:rsid w:val="15F651A0"/>
    <w:rsid w:val="2E490030"/>
    <w:rsid w:val="36F17B35"/>
    <w:rsid w:val="3C4F65F6"/>
    <w:rsid w:val="3F5904A1"/>
    <w:rsid w:val="5C0B4582"/>
    <w:rsid w:val="71BE568E"/>
    <w:rsid w:val="75DE3A5C"/>
    <w:rsid w:val="760E2612"/>
    <w:rsid w:val="7ABA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PlainText"/>
    <w:qFormat/>
    <w:rsid w:val="00CE113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link w:val="PlainTextChar"/>
    <w:uiPriority w:val="99"/>
    <w:rsid w:val="00CE1137"/>
    <w:rPr>
      <w:rFonts w:ascii="宋体" w:hAnsi="Courier New" w:cs="宋体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E1137"/>
    <w:rPr>
      <w:rFonts w:ascii="宋体" w:hAnsi="Courier New" w:cs="宋体"/>
      <w:sz w:val="21"/>
      <w:szCs w:val="21"/>
    </w:rPr>
  </w:style>
  <w:style w:type="paragraph" w:styleId="Footer">
    <w:name w:val="footer"/>
    <w:basedOn w:val="Normal"/>
    <w:link w:val="FooterChar"/>
    <w:uiPriority w:val="99"/>
    <w:rsid w:val="00CE1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13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E11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1137"/>
    <w:rPr>
      <w:sz w:val="18"/>
      <w:szCs w:val="18"/>
    </w:rPr>
  </w:style>
  <w:style w:type="table" w:styleId="TableGrid">
    <w:name w:val="Table Grid"/>
    <w:basedOn w:val="TableNormal"/>
    <w:uiPriority w:val="99"/>
    <w:rsid w:val="00CE1137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CharChar">
    <w:name w:val="默认段落字体 Para Char Char Char Char Char Char Char Char Char Char"/>
    <w:basedOn w:val="Normal"/>
    <w:uiPriority w:val="99"/>
    <w:semiHidden/>
    <w:rsid w:val="00CE1137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p0">
    <w:name w:val="p0"/>
    <w:basedOn w:val="Normal"/>
    <w:uiPriority w:val="99"/>
    <w:rsid w:val="00CE1137"/>
    <w:pPr>
      <w:widowControl/>
      <w:spacing w:line="240" w:lineRule="atLeast"/>
    </w:pPr>
    <w:rPr>
      <w:kern w:val="0"/>
      <w:sz w:val="32"/>
      <w:szCs w:val="32"/>
    </w:rPr>
  </w:style>
  <w:style w:type="character" w:customStyle="1" w:styleId="1Char">
    <w:name w:val="环评正文1 Char"/>
    <w:link w:val="1"/>
    <w:uiPriority w:val="99"/>
    <w:locked/>
    <w:rsid w:val="00CE1137"/>
    <w:rPr>
      <w:rFonts w:ascii="仿宋_GB2312" w:eastAsia="仿宋_GB2312" w:hAnsi="宋体" w:cs="仿宋_GB2312"/>
      <w:kern w:val="2"/>
      <w:sz w:val="28"/>
      <w:szCs w:val="28"/>
    </w:rPr>
  </w:style>
  <w:style w:type="paragraph" w:customStyle="1" w:styleId="1">
    <w:name w:val="环评正文1"/>
    <w:basedOn w:val="Normal"/>
    <w:link w:val="1Char"/>
    <w:uiPriority w:val="99"/>
    <w:rsid w:val="00CE1137"/>
    <w:pPr>
      <w:spacing w:line="440" w:lineRule="exact"/>
      <w:ind w:firstLine="555"/>
    </w:pPr>
    <w:rPr>
      <w:rFonts w:ascii="仿宋_GB2312" w:eastAsia="仿宋_GB2312" w:hAnsi="宋体" w:cs="仿宋_GB2312"/>
      <w:sz w:val="28"/>
      <w:szCs w:val="28"/>
    </w:rPr>
  </w:style>
  <w:style w:type="paragraph" w:customStyle="1" w:styleId="a">
    <w:name w:val="可研正文"/>
    <w:basedOn w:val="Normal"/>
    <w:uiPriority w:val="99"/>
    <w:rsid w:val="00CE1137"/>
    <w:pPr>
      <w:spacing w:beforeLines="50" w:afterLines="50" w:line="360" w:lineRule="auto"/>
      <w:ind w:firstLineChars="200" w:firstLine="600"/>
    </w:pPr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162</Words>
  <Characters>929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忻辐环函〔2019〕004号</dc:title>
  <dc:subject/>
  <dc:creator>Administrator</dc:creator>
  <cp:keywords/>
  <dc:description/>
  <cp:lastModifiedBy>User</cp:lastModifiedBy>
  <cp:revision>2</cp:revision>
  <cp:lastPrinted>2019-07-08T02:23:00Z</cp:lastPrinted>
  <dcterms:created xsi:type="dcterms:W3CDTF">2019-08-27T13:09:00Z</dcterms:created>
  <dcterms:modified xsi:type="dcterms:W3CDTF">2019-08-27T13:09:00Z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