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wmf" ContentType="image/x-wmf"/>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C95" w:rsidRDefault="00007C95" w:rsidP="001F1182">
      <w:pPr>
        <w:spacing w:beforeLines="50" w:afterLines="50"/>
        <w:jc w:val="center"/>
        <w:rPr>
          <w:rFonts w:ascii="Times New Roman" w:hAnsi="Times New Roman"/>
          <w:b/>
          <w:sz w:val="44"/>
          <w:szCs w:val="44"/>
        </w:rPr>
      </w:pPr>
    </w:p>
    <w:p w:rsidR="00007C95" w:rsidRDefault="00007C95" w:rsidP="001F1182">
      <w:pPr>
        <w:spacing w:beforeLines="50" w:afterLines="50"/>
        <w:jc w:val="center"/>
        <w:rPr>
          <w:rFonts w:ascii="Times New Roman" w:hAnsi="Times New Roman"/>
          <w:b/>
          <w:sz w:val="44"/>
          <w:szCs w:val="44"/>
        </w:rPr>
      </w:pPr>
    </w:p>
    <w:p w:rsidR="00007C95" w:rsidRDefault="009F7021" w:rsidP="001F1182">
      <w:pPr>
        <w:spacing w:beforeLines="50" w:afterLines="50"/>
        <w:jc w:val="center"/>
        <w:rPr>
          <w:rFonts w:ascii="Times New Roman" w:hAnsi="Times New Roman"/>
          <w:b/>
          <w:sz w:val="44"/>
          <w:szCs w:val="44"/>
        </w:rPr>
      </w:pPr>
      <w:r>
        <w:rPr>
          <w:rFonts w:ascii="Times New Roman" w:hAnsi="Times New Roman" w:hint="eastAsia"/>
          <w:b/>
          <w:sz w:val="44"/>
          <w:szCs w:val="44"/>
        </w:rPr>
        <w:t>忻州市忻府区鑫享建筑工程有限公司</w:t>
      </w:r>
    </w:p>
    <w:p w:rsidR="00007C95" w:rsidRDefault="009F7021" w:rsidP="001F1182">
      <w:pPr>
        <w:spacing w:beforeLines="50" w:afterLines="50"/>
        <w:jc w:val="center"/>
        <w:rPr>
          <w:rFonts w:ascii="Times New Roman" w:hAnsi="Times New Roman"/>
          <w:b/>
          <w:sz w:val="44"/>
          <w:szCs w:val="44"/>
        </w:rPr>
      </w:pPr>
      <w:r>
        <w:rPr>
          <w:rFonts w:ascii="Times New Roman" w:hAnsi="Times New Roman" w:hint="eastAsia"/>
          <w:b/>
          <w:sz w:val="44"/>
          <w:szCs w:val="44"/>
        </w:rPr>
        <w:t>忻府区董村镇刘家山填沟造林项目</w:t>
      </w:r>
    </w:p>
    <w:p w:rsidR="00007C95" w:rsidRDefault="00007C95">
      <w:pPr>
        <w:jc w:val="center"/>
        <w:rPr>
          <w:rFonts w:ascii="Times New Roman" w:eastAsia="仿宋_GB2312" w:hAnsi="Times New Roman"/>
          <w:b/>
          <w:sz w:val="44"/>
          <w:szCs w:val="44"/>
        </w:rPr>
      </w:pPr>
    </w:p>
    <w:p w:rsidR="00007C95" w:rsidRDefault="009F7021" w:rsidP="001F1182">
      <w:pPr>
        <w:spacing w:beforeLines="50"/>
        <w:jc w:val="center"/>
        <w:rPr>
          <w:rFonts w:ascii="Times New Roman" w:eastAsia="隶书" w:hAnsi="Times New Roman"/>
          <w:b/>
          <w:bCs/>
          <w:spacing w:val="40"/>
          <w:sz w:val="84"/>
          <w:szCs w:val="84"/>
        </w:rPr>
      </w:pPr>
      <w:r>
        <w:rPr>
          <w:rFonts w:ascii="Times New Roman" w:eastAsia="隶书" w:hAnsi="Times New Roman"/>
          <w:b/>
          <w:bCs/>
          <w:spacing w:val="40"/>
          <w:sz w:val="84"/>
          <w:szCs w:val="84"/>
        </w:rPr>
        <w:t>环境影响报告书</w:t>
      </w:r>
    </w:p>
    <w:p w:rsidR="00007C95" w:rsidRDefault="009F7021" w:rsidP="001F1182">
      <w:pPr>
        <w:spacing w:beforeLines="50"/>
        <w:jc w:val="center"/>
        <w:rPr>
          <w:rFonts w:ascii="Times New Roman" w:eastAsiaTheme="minorEastAsia" w:hAnsi="Times New Roman"/>
          <w:b/>
          <w:sz w:val="32"/>
          <w:szCs w:val="32"/>
        </w:rPr>
      </w:pPr>
      <w:r>
        <w:rPr>
          <w:rFonts w:ascii="Times New Roman" w:eastAsiaTheme="minorEastAsia" w:hAnsi="Times New Roman"/>
          <w:b/>
          <w:sz w:val="32"/>
          <w:szCs w:val="32"/>
        </w:rPr>
        <w:t>(</w:t>
      </w:r>
      <w:r w:rsidR="001F1182">
        <w:rPr>
          <w:rFonts w:ascii="Times New Roman" w:eastAsiaTheme="minorEastAsia" w:hAnsi="Times New Roman" w:hint="eastAsia"/>
          <w:b/>
          <w:sz w:val="32"/>
          <w:szCs w:val="32"/>
        </w:rPr>
        <w:t>公</w:t>
      </w:r>
      <w:r w:rsidR="001F1182">
        <w:rPr>
          <w:rFonts w:ascii="Times New Roman" w:eastAsiaTheme="minorEastAsia" w:hAnsi="Times New Roman" w:hint="eastAsia"/>
          <w:b/>
          <w:sz w:val="32"/>
          <w:szCs w:val="32"/>
        </w:rPr>
        <w:t xml:space="preserve"> </w:t>
      </w:r>
      <w:r w:rsidR="001F1182">
        <w:rPr>
          <w:rFonts w:ascii="Times New Roman" w:eastAsiaTheme="minorEastAsia" w:hAnsi="Times New Roman" w:hint="eastAsia"/>
          <w:b/>
          <w:sz w:val="32"/>
          <w:szCs w:val="32"/>
        </w:rPr>
        <w:t>示</w:t>
      </w:r>
      <w:r>
        <w:rPr>
          <w:rFonts w:ascii="Times New Roman" w:eastAsiaTheme="minorEastAsia" w:hAnsi="Times New Roman"/>
          <w:b/>
          <w:sz w:val="32"/>
          <w:szCs w:val="32"/>
        </w:rPr>
        <w:t xml:space="preserve"> </w:t>
      </w:r>
      <w:r>
        <w:rPr>
          <w:rFonts w:ascii="Times New Roman" w:eastAsiaTheme="minorEastAsia" w:hAnsi="Times New Roman"/>
          <w:b/>
          <w:sz w:val="32"/>
          <w:szCs w:val="32"/>
        </w:rPr>
        <w:t>本</w:t>
      </w:r>
      <w:r>
        <w:rPr>
          <w:rFonts w:ascii="Times New Roman" w:eastAsiaTheme="minorEastAsia" w:hAnsi="Times New Roman"/>
          <w:b/>
          <w:sz w:val="32"/>
          <w:szCs w:val="32"/>
        </w:rPr>
        <w:t>)</w:t>
      </w:r>
    </w:p>
    <w:p w:rsidR="00007C95" w:rsidRDefault="00007C95">
      <w:pPr>
        <w:jc w:val="center"/>
        <w:rPr>
          <w:rFonts w:ascii="Times New Roman" w:eastAsiaTheme="minorEastAsia" w:hAnsi="Times New Roman"/>
          <w:sz w:val="48"/>
          <w:szCs w:val="48"/>
        </w:rPr>
      </w:pPr>
    </w:p>
    <w:p w:rsidR="00007C95" w:rsidRDefault="00007C95">
      <w:pPr>
        <w:jc w:val="center"/>
        <w:rPr>
          <w:rFonts w:ascii="Times New Roman" w:eastAsiaTheme="minorEastAsia" w:hAnsi="Times New Roman"/>
          <w:sz w:val="48"/>
          <w:szCs w:val="48"/>
        </w:rPr>
      </w:pPr>
    </w:p>
    <w:p w:rsidR="00007C95" w:rsidRDefault="00007C95">
      <w:pPr>
        <w:jc w:val="center"/>
        <w:rPr>
          <w:rFonts w:ascii="Times New Roman" w:eastAsiaTheme="minorEastAsia" w:hAnsi="Times New Roman"/>
          <w:sz w:val="48"/>
          <w:szCs w:val="48"/>
        </w:rPr>
      </w:pPr>
    </w:p>
    <w:p w:rsidR="00007C95" w:rsidRDefault="00007C95">
      <w:pPr>
        <w:jc w:val="center"/>
        <w:rPr>
          <w:rFonts w:ascii="Times New Roman" w:eastAsiaTheme="minorEastAsia" w:hAnsi="Times New Roman"/>
          <w:sz w:val="48"/>
          <w:szCs w:val="48"/>
        </w:rPr>
      </w:pPr>
    </w:p>
    <w:p w:rsidR="00007C95" w:rsidRDefault="00007C95">
      <w:pPr>
        <w:jc w:val="center"/>
        <w:rPr>
          <w:rFonts w:ascii="Times New Roman" w:eastAsiaTheme="minorEastAsia" w:hAnsi="Times New Roman"/>
          <w:sz w:val="48"/>
          <w:szCs w:val="48"/>
        </w:rPr>
      </w:pPr>
    </w:p>
    <w:p w:rsidR="00007C95" w:rsidRDefault="00007C95">
      <w:pPr>
        <w:jc w:val="center"/>
        <w:rPr>
          <w:rFonts w:ascii="Times New Roman" w:eastAsiaTheme="minorEastAsia" w:hAnsi="Times New Roman"/>
          <w:sz w:val="48"/>
          <w:szCs w:val="48"/>
        </w:rPr>
      </w:pPr>
    </w:p>
    <w:p w:rsidR="00007C95" w:rsidRDefault="00007C95">
      <w:pPr>
        <w:jc w:val="center"/>
        <w:rPr>
          <w:rFonts w:ascii="Times New Roman" w:eastAsiaTheme="minorEastAsia" w:hAnsi="Times New Roman"/>
          <w:sz w:val="48"/>
          <w:szCs w:val="48"/>
        </w:rPr>
      </w:pPr>
    </w:p>
    <w:p w:rsidR="00007C95" w:rsidRDefault="00007C95">
      <w:pPr>
        <w:jc w:val="center"/>
        <w:rPr>
          <w:rFonts w:ascii="Times New Roman" w:eastAsiaTheme="minorEastAsia" w:hAnsi="Times New Roman"/>
          <w:sz w:val="48"/>
          <w:szCs w:val="48"/>
        </w:rPr>
      </w:pPr>
    </w:p>
    <w:p w:rsidR="00007C95" w:rsidRDefault="009F7021" w:rsidP="001F1182">
      <w:pPr>
        <w:spacing w:beforeLines="100"/>
        <w:jc w:val="center"/>
        <w:rPr>
          <w:rFonts w:ascii="Times New Roman" w:eastAsiaTheme="minorEastAsia" w:hAnsi="Times New Roman"/>
          <w:b/>
          <w:sz w:val="36"/>
          <w:szCs w:val="36"/>
        </w:rPr>
      </w:pPr>
      <w:r>
        <w:rPr>
          <w:rFonts w:ascii="Times New Roman" w:eastAsiaTheme="minorEastAsia" w:hAnsi="Times New Roman" w:hint="eastAsia"/>
          <w:b/>
          <w:kern w:val="0"/>
          <w:sz w:val="36"/>
          <w:szCs w:val="36"/>
        </w:rPr>
        <w:t>重庆大润环境科学研究院有限公司</w:t>
      </w:r>
    </w:p>
    <w:p w:rsidR="00007C95" w:rsidRDefault="009F7021">
      <w:pPr>
        <w:jc w:val="center"/>
      </w:pPr>
      <w:r>
        <w:rPr>
          <w:rFonts w:ascii="Times New Roman" w:eastAsiaTheme="minorEastAsia" w:hAnsi="Times New Roman"/>
          <w:b/>
          <w:sz w:val="36"/>
          <w:szCs w:val="36"/>
        </w:rPr>
        <w:t>二</w:t>
      </w:r>
      <w:r>
        <w:rPr>
          <w:rFonts w:ascii="Times New Roman" w:eastAsiaTheme="minorEastAsia" w:hAnsi="Times New Roman"/>
          <w:b/>
          <w:sz w:val="36"/>
          <w:szCs w:val="36"/>
        </w:rPr>
        <w:t>О</w:t>
      </w:r>
      <w:r>
        <w:rPr>
          <w:rFonts w:ascii="Times New Roman" w:eastAsiaTheme="minorEastAsia" w:hAnsi="Times New Roman" w:hint="eastAsia"/>
          <w:b/>
          <w:sz w:val="36"/>
          <w:szCs w:val="36"/>
        </w:rPr>
        <w:t>二</w:t>
      </w:r>
      <w:r>
        <w:rPr>
          <w:rFonts w:ascii="Times New Roman" w:eastAsiaTheme="minorEastAsia" w:hAnsi="Times New Roman" w:hint="eastAsia"/>
          <w:b/>
          <w:sz w:val="36"/>
          <w:szCs w:val="36"/>
        </w:rPr>
        <w:t>O</w:t>
      </w:r>
      <w:r>
        <w:rPr>
          <w:rFonts w:ascii="Times New Roman" w:eastAsiaTheme="minorEastAsia" w:hAnsi="Times New Roman"/>
          <w:b/>
          <w:sz w:val="36"/>
          <w:szCs w:val="36"/>
        </w:rPr>
        <w:t>年</w:t>
      </w:r>
      <w:r>
        <w:rPr>
          <w:rFonts w:ascii="Times New Roman" w:eastAsiaTheme="minorEastAsia" w:hAnsi="Times New Roman" w:hint="eastAsia"/>
          <w:b/>
          <w:sz w:val="36"/>
          <w:szCs w:val="36"/>
        </w:rPr>
        <w:t>一</w:t>
      </w:r>
      <w:r>
        <w:rPr>
          <w:rFonts w:ascii="Times New Roman" w:eastAsiaTheme="minorEastAsia" w:hAnsi="Times New Roman"/>
          <w:b/>
          <w:sz w:val="36"/>
          <w:szCs w:val="36"/>
        </w:rPr>
        <w:t>月</w:t>
      </w:r>
    </w:p>
    <w:p w:rsidR="00007C95" w:rsidRDefault="00007C95"/>
    <w:p w:rsidR="00007C95" w:rsidRDefault="00007C95"/>
    <w:p w:rsidR="00007C95" w:rsidRDefault="00007C95">
      <w:pPr>
        <w:sectPr w:rsidR="00007C95">
          <w:pgSz w:w="11906" w:h="16838"/>
          <w:pgMar w:top="1417" w:right="1417" w:bottom="1417" w:left="1417" w:header="851" w:footer="992" w:gutter="0"/>
          <w:cols w:space="425"/>
          <w:docGrid w:type="lines" w:linePitch="312"/>
        </w:sectPr>
      </w:pPr>
    </w:p>
    <w:p w:rsidR="00007C95" w:rsidRDefault="00007C95">
      <w:pPr>
        <w:pStyle w:val="22"/>
        <w:sectPr w:rsidR="00007C95">
          <w:pgSz w:w="11906" w:h="16838"/>
          <w:pgMar w:top="1417" w:right="1417" w:bottom="1417" w:left="1417" w:header="851" w:footer="992" w:gutter="0"/>
          <w:cols w:space="425"/>
          <w:docGrid w:type="lines" w:linePitch="312"/>
        </w:sectPr>
      </w:pPr>
    </w:p>
    <w:tbl>
      <w:tblPr>
        <w:tblW w:w="13106" w:type="dxa"/>
        <w:jc w:val="center"/>
        <w:tblLayout w:type="fixed"/>
        <w:tblCellMar>
          <w:left w:w="0" w:type="dxa"/>
          <w:right w:w="0" w:type="dxa"/>
        </w:tblCellMar>
        <w:tblLook w:val="04A0"/>
      </w:tblPr>
      <w:tblGrid>
        <w:gridCol w:w="6261"/>
        <w:gridCol w:w="9"/>
        <w:gridCol w:w="523"/>
        <w:gridCol w:w="22"/>
        <w:gridCol w:w="6291"/>
      </w:tblGrid>
      <w:tr w:rsidR="00007C95">
        <w:trPr>
          <w:trHeight w:val="3099"/>
          <w:jc w:val="center"/>
        </w:trPr>
        <w:tc>
          <w:tcPr>
            <w:tcW w:w="6270" w:type="dxa"/>
            <w:gridSpan w:val="2"/>
            <w:vAlign w:val="center"/>
          </w:tcPr>
          <w:p w:rsidR="00007C95" w:rsidRDefault="009F7021">
            <w:pPr>
              <w:adjustRightInd w:val="0"/>
              <w:snapToGrid w:val="0"/>
              <w:ind w:leftChars="-50" w:left="-105" w:rightChars="-50" w:right="-105"/>
              <w:jc w:val="center"/>
              <w:rPr>
                <w:rFonts w:ascii="Times New Roman" w:hAnsi="Times New Roman"/>
                <w:sz w:val="22"/>
              </w:rPr>
            </w:pPr>
            <w:r>
              <w:rPr>
                <w:rFonts w:ascii="Times New Roman" w:hAnsi="Times New Roman" w:hint="eastAsia"/>
                <w:noProof/>
                <w:sz w:val="22"/>
              </w:rPr>
              <w:lastRenderedPageBreak/>
              <w:drawing>
                <wp:inline distT="0" distB="0" distL="114300" distR="114300">
                  <wp:extent cx="3587750" cy="2488565"/>
                  <wp:effectExtent l="0" t="0" r="12700" b="6985"/>
                  <wp:docPr id="180" name="图片 180" descr="a36f7a43f59d635e84a897e7c7e8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a36f7a43f59d635e84a897e7c7e842a"/>
                          <pic:cNvPicPr>
                            <a:picLocks noChangeAspect="1"/>
                          </pic:cNvPicPr>
                        </pic:nvPicPr>
                        <pic:blipFill>
                          <a:blip r:embed="rId9"/>
                          <a:srcRect l="4567" t="41312" r="5221" b="11759"/>
                          <a:stretch>
                            <a:fillRect/>
                          </a:stretch>
                        </pic:blipFill>
                        <pic:spPr>
                          <a:xfrm>
                            <a:off x="0" y="0"/>
                            <a:ext cx="3587750" cy="2488565"/>
                          </a:xfrm>
                          <a:prstGeom prst="rect">
                            <a:avLst/>
                          </a:prstGeom>
                        </pic:spPr>
                      </pic:pic>
                    </a:graphicData>
                  </a:graphic>
                </wp:inline>
              </w:drawing>
            </w:r>
          </w:p>
        </w:tc>
        <w:tc>
          <w:tcPr>
            <w:tcW w:w="545" w:type="dxa"/>
            <w:gridSpan w:val="2"/>
            <w:vAlign w:val="center"/>
          </w:tcPr>
          <w:p w:rsidR="00007C95" w:rsidRDefault="00007C95">
            <w:pPr>
              <w:adjustRightInd w:val="0"/>
              <w:snapToGrid w:val="0"/>
              <w:jc w:val="center"/>
              <w:rPr>
                <w:rFonts w:ascii="Times New Roman" w:hAnsi="Times New Roman"/>
                <w:sz w:val="22"/>
              </w:rPr>
            </w:pPr>
          </w:p>
        </w:tc>
        <w:tc>
          <w:tcPr>
            <w:tcW w:w="6291" w:type="dxa"/>
            <w:vAlign w:val="center"/>
          </w:tcPr>
          <w:p w:rsidR="00007C95" w:rsidRDefault="009F7021">
            <w:pPr>
              <w:adjustRightInd w:val="0"/>
              <w:snapToGrid w:val="0"/>
              <w:ind w:leftChars="-50" w:left="-105"/>
              <w:jc w:val="center"/>
              <w:rPr>
                <w:rFonts w:ascii="Times New Roman" w:hAnsi="Times New Roman"/>
                <w:sz w:val="22"/>
              </w:rPr>
            </w:pPr>
            <w:r>
              <w:rPr>
                <w:rFonts w:ascii="Times New Roman" w:hAnsi="Times New Roman" w:hint="eastAsia"/>
                <w:noProof/>
                <w:sz w:val="22"/>
              </w:rPr>
              <w:drawing>
                <wp:inline distT="0" distB="0" distL="114300" distR="114300">
                  <wp:extent cx="3567430" cy="2467610"/>
                  <wp:effectExtent l="0" t="0" r="13970" b="8890"/>
                  <wp:docPr id="181" name="图片 181" descr="cd2b2b76ea44183bb7aeacde05c5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cd2b2b76ea44183bb7aeacde05c54e2"/>
                          <pic:cNvPicPr>
                            <a:picLocks noChangeAspect="1"/>
                          </pic:cNvPicPr>
                        </pic:nvPicPr>
                        <pic:blipFill>
                          <a:blip r:embed="rId10"/>
                          <a:srcRect l="6296" t="27149" r="10191" b="26517"/>
                          <a:stretch>
                            <a:fillRect/>
                          </a:stretch>
                        </pic:blipFill>
                        <pic:spPr>
                          <a:xfrm>
                            <a:off x="0" y="0"/>
                            <a:ext cx="3567430" cy="2467610"/>
                          </a:xfrm>
                          <a:prstGeom prst="rect">
                            <a:avLst/>
                          </a:prstGeom>
                        </pic:spPr>
                      </pic:pic>
                    </a:graphicData>
                  </a:graphic>
                </wp:inline>
              </w:drawing>
            </w:r>
          </w:p>
        </w:tc>
      </w:tr>
      <w:tr w:rsidR="00007C95">
        <w:trPr>
          <w:trHeight w:hRule="exact" w:val="567"/>
          <w:jc w:val="center"/>
        </w:trPr>
        <w:tc>
          <w:tcPr>
            <w:tcW w:w="6270" w:type="dxa"/>
            <w:gridSpan w:val="2"/>
            <w:vAlign w:val="center"/>
          </w:tcPr>
          <w:p w:rsidR="00007C95" w:rsidRDefault="009F7021">
            <w:pPr>
              <w:adjustRightInd w:val="0"/>
              <w:snapToGrid w:val="0"/>
              <w:jc w:val="center"/>
              <w:rPr>
                <w:rFonts w:ascii="Times New Roman" w:hAnsi="Times New Roman"/>
                <w:b/>
                <w:sz w:val="28"/>
                <w:szCs w:val="28"/>
              </w:rPr>
            </w:pPr>
            <w:r>
              <w:rPr>
                <w:rFonts w:ascii="Times New Roman" w:hAnsi="Times New Roman" w:hint="eastAsia"/>
                <w:b/>
                <w:sz w:val="28"/>
                <w:szCs w:val="28"/>
              </w:rPr>
              <w:t>场址现状</w:t>
            </w:r>
          </w:p>
        </w:tc>
        <w:tc>
          <w:tcPr>
            <w:tcW w:w="545" w:type="dxa"/>
            <w:gridSpan w:val="2"/>
            <w:vAlign w:val="center"/>
          </w:tcPr>
          <w:p w:rsidR="00007C95" w:rsidRDefault="00007C95">
            <w:pPr>
              <w:adjustRightInd w:val="0"/>
              <w:snapToGrid w:val="0"/>
              <w:jc w:val="center"/>
              <w:rPr>
                <w:rFonts w:ascii="Times New Roman" w:hAnsi="Times New Roman"/>
                <w:sz w:val="24"/>
              </w:rPr>
            </w:pPr>
          </w:p>
        </w:tc>
        <w:tc>
          <w:tcPr>
            <w:tcW w:w="6291" w:type="dxa"/>
            <w:vAlign w:val="center"/>
          </w:tcPr>
          <w:p w:rsidR="00007C95" w:rsidRDefault="009F7021">
            <w:pPr>
              <w:adjustRightInd w:val="0"/>
              <w:snapToGrid w:val="0"/>
              <w:jc w:val="center"/>
              <w:rPr>
                <w:rFonts w:ascii="Times New Roman" w:hAnsi="Times New Roman"/>
                <w:sz w:val="24"/>
              </w:rPr>
            </w:pPr>
            <w:r>
              <w:rPr>
                <w:rFonts w:ascii="Times New Roman" w:hAnsi="Times New Roman" w:hint="eastAsia"/>
                <w:b/>
                <w:sz w:val="28"/>
                <w:szCs w:val="28"/>
              </w:rPr>
              <w:t>场址现状</w:t>
            </w:r>
          </w:p>
        </w:tc>
      </w:tr>
      <w:tr w:rsidR="00007C95">
        <w:trPr>
          <w:trHeight w:val="3080"/>
          <w:jc w:val="center"/>
        </w:trPr>
        <w:tc>
          <w:tcPr>
            <w:tcW w:w="6270" w:type="dxa"/>
            <w:gridSpan w:val="2"/>
            <w:vAlign w:val="center"/>
          </w:tcPr>
          <w:p w:rsidR="00007C95" w:rsidRDefault="009F7021">
            <w:pPr>
              <w:adjustRightInd w:val="0"/>
              <w:snapToGrid w:val="0"/>
              <w:ind w:leftChars="-30" w:left="-63"/>
              <w:jc w:val="center"/>
              <w:rPr>
                <w:rFonts w:ascii="Times New Roman" w:hAnsi="Times New Roman"/>
                <w:sz w:val="22"/>
              </w:rPr>
            </w:pPr>
            <w:r>
              <w:rPr>
                <w:rFonts w:ascii="Times New Roman" w:hAnsi="Times New Roman" w:hint="eastAsia"/>
                <w:noProof/>
                <w:sz w:val="22"/>
              </w:rPr>
              <w:drawing>
                <wp:inline distT="0" distB="0" distL="114300" distR="114300">
                  <wp:extent cx="3570605" cy="2487930"/>
                  <wp:effectExtent l="0" t="0" r="10795" b="7620"/>
                  <wp:docPr id="182" name="图片 182" descr="588415a337837be492f314ac8e9f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588415a337837be492f314ac8e9f3f8"/>
                          <pic:cNvPicPr>
                            <a:picLocks noChangeAspect="1"/>
                          </pic:cNvPicPr>
                        </pic:nvPicPr>
                        <pic:blipFill>
                          <a:blip r:embed="rId11"/>
                          <a:srcRect l="8643" t="28907" r="894" b="23350"/>
                          <a:stretch>
                            <a:fillRect/>
                          </a:stretch>
                        </pic:blipFill>
                        <pic:spPr>
                          <a:xfrm>
                            <a:off x="0" y="0"/>
                            <a:ext cx="3570605" cy="2487930"/>
                          </a:xfrm>
                          <a:prstGeom prst="rect">
                            <a:avLst/>
                          </a:prstGeom>
                        </pic:spPr>
                      </pic:pic>
                    </a:graphicData>
                  </a:graphic>
                </wp:inline>
              </w:drawing>
            </w:r>
          </w:p>
        </w:tc>
        <w:tc>
          <w:tcPr>
            <w:tcW w:w="545" w:type="dxa"/>
            <w:gridSpan w:val="2"/>
            <w:vAlign w:val="center"/>
          </w:tcPr>
          <w:p w:rsidR="00007C95" w:rsidRDefault="00007C95">
            <w:pPr>
              <w:adjustRightInd w:val="0"/>
              <w:snapToGrid w:val="0"/>
              <w:jc w:val="center"/>
              <w:rPr>
                <w:rFonts w:ascii="Times New Roman" w:hAnsi="Times New Roman"/>
                <w:sz w:val="22"/>
              </w:rPr>
            </w:pPr>
          </w:p>
        </w:tc>
        <w:tc>
          <w:tcPr>
            <w:tcW w:w="6291" w:type="dxa"/>
            <w:vAlign w:val="center"/>
          </w:tcPr>
          <w:p w:rsidR="00007C95" w:rsidRDefault="009F7021">
            <w:pPr>
              <w:adjustRightInd w:val="0"/>
              <w:snapToGrid w:val="0"/>
              <w:ind w:leftChars="-50" w:left="-105"/>
              <w:jc w:val="center"/>
              <w:rPr>
                <w:rFonts w:ascii="Times New Roman" w:hAnsi="Times New Roman"/>
                <w:sz w:val="22"/>
              </w:rPr>
            </w:pPr>
            <w:r>
              <w:rPr>
                <w:rFonts w:ascii="Times New Roman" w:hAnsi="Times New Roman" w:hint="eastAsia"/>
                <w:noProof/>
                <w:sz w:val="22"/>
              </w:rPr>
              <w:drawing>
                <wp:inline distT="0" distB="0" distL="114300" distR="114300">
                  <wp:extent cx="3543935" cy="2522220"/>
                  <wp:effectExtent l="0" t="0" r="18415" b="11430"/>
                  <wp:docPr id="183" name="图片 183" descr="25d3bd576a8416c76107d5a8ae44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25d3bd576a8416c76107d5a8ae44bff"/>
                          <pic:cNvPicPr>
                            <a:picLocks noChangeAspect="1"/>
                          </pic:cNvPicPr>
                        </pic:nvPicPr>
                        <pic:blipFill>
                          <a:blip r:embed="rId12"/>
                          <a:stretch>
                            <a:fillRect/>
                          </a:stretch>
                        </pic:blipFill>
                        <pic:spPr>
                          <a:xfrm>
                            <a:off x="0" y="0"/>
                            <a:ext cx="3543935" cy="2522220"/>
                          </a:xfrm>
                          <a:prstGeom prst="rect">
                            <a:avLst/>
                          </a:prstGeom>
                        </pic:spPr>
                      </pic:pic>
                    </a:graphicData>
                  </a:graphic>
                </wp:inline>
              </w:drawing>
            </w:r>
          </w:p>
        </w:tc>
      </w:tr>
      <w:tr w:rsidR="00007C95">
        <w:trPr>
          <w:trHeight w:val="331"/>
          <w:jc w:val="center"/>
        </w:trPr>
        <w:tc>
          <w:tcPr>
            <w:tcW w:w="6261" w:type="dxa"/>
            <w:vAlign w:val="center"/>
          </w:tcPr>
          <w:p w:rsidR="00007C95" w:rsidRDefault="009F7021">
            <w:pPr>
              <w:adjustRightInd w:val="0"/>
              <w:snapToGrid w:val="0"/>
              <w:jc w:val="center"/>
              <w:rPr>
                <w:rFonts w:ascii="Times New Roman" w:eastAsiaTheme="minorEastAsia" w:hAnsi="Times New Roman"/>
                <w:sz w:val="18"/>
                <w:szCs w:val="18"/>
              </w:rPr>
            </w:pPr>
            <w:r>
              <w:rPr>
                <w:rFonts w:ascii="Times New Roman" w:hAnsi="Times New Roman" w:hint="eastAsia"/>
                <w:b/>
                <w:sz w:val="28"/>
                <w:szCs w:val="28"/>
              </w:rPr>
              <w:t>场址现状</w:t>
            </w:r>
          </w:p>
        </w:tc>
        <w:tc>
          <w:tcPr>
            <w:tcW w:w="532" w:type="dxa"/>
            <w:gridSpan w:val="2"/>
            <w:vAlign w:val="center"/>
          </w:tcPr>
          <w:p w:rsidR="00007C95" w:rsidRDefault="00007C95">
            <w:pPr>
              <w:adjustRightInd w:val="0"/>
              <w:snapToGrid w:val="0"/>
              <w:jc w:val="center"/>
              <w:rPr>
                <w:rFonts w:ascii="Times New Roman" w:eastAsiaTheme="minorEastAsia" w:hAnsi="Times New Roman"/>
                <w:sz w:val="18"/>
                <w:szCs w:val="18"/>
              </w:rPr>
            </w:pPr>
          </w:p>
        </w:tc>
        <w:tc>
          <w:tcPr>
            <w:tcW w:w="6313" w:type="dxa"/>
            <w:gridSpan w:val="2"/>
            <w:vAlign w:val="center"/>
          </w:tcPr>
          <w:p w:rsidR="00007C95" w:rsidRDefault="009F7021">
            <w:pPr>
              <w:adjustRightInd w:val="0"/>
              <w:snapToGrid w:val="0"/>
              <w:jc w:val="center"/>
              <w:rPr>
                <w:rFonts w:ascii="Times New Roman" w:eastAsiaTheme="minorEastAsia" w:hAnsi="Times New Roman"/>
                <w:sz w:val="18"/>
                <w:szCs w:val="18"/>
              </w:rPr>
            </w:pPr>
            <w:r>
              <w:rPr>
                <w:rFonts w:ascii="Times New Roman" w:hAnsi="Times New Roman" w:hint="eastAsia"/>
                <w:b/>
                <w:sz w:val="28"/>
                <w:szCs w:val="28"/>
              </w:rPr>
              <w:t>场址现状</w:t>
            </w:r>
          </w:p>
        </w:tc>
      </w:tr>
    </w:tbl>
    <w:p w:rsidR="00007C95" w:rsidRDefault="00007C95">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Default="00D556FF" w:rsidP="00D556FF">
      <w:pPr>
        <w:pStyle w:val="22"/>
      </w:pPr>
    </w:p>
    <w:p w:rsidR="00D556FF" w:rsidRPr="00D556FF" w:rsidRDefault="00D556FF" w:rsidP="00D556FF">
      <w:pPr>
        <w:pStyle w:val="22"/>
      </w:pPr>
    </w:p>
    <w:p w:rsidR="00D556FF" w:rsidRDefault="00D556FF" w:rsidP="00D556FF">
      <w:pPr>
        <w:spacing w:line="400" w:lineRule="exact"/>
        <w:jc w:val="center"/>
        <w:rPr>
          <w:b/>
          <w:sz w:val="26"/>
          <w:szCs w:val="26"/>
        </w:rPr>
      </w:pPr>
    </w:p>
    <w:p w:rsidR="00D556FF" w:rsidRDefault="00D556FF" w:rsidP="00D556FF">
      <w:pPr>
        <w:spacing w:line="400" w:lineRule="exact"/>
        <w:jc w:val="center"/>
        <w:rPr>
          <w:b/>
          <w:sz w:val="26"/>
          <w:szCs w:val="26"/>
        </w:rPr>
      </w:pPr>
    </w:p>
    <w:p w:rsidR="00D556FF" w:rsidRDefault="00D556FF" w:rsidP="00D556FF">
      <w:pPr>
        <w:spacing w:line="400" w:lineRule="exact"/>
        <w:jc w:val="center"/>
        <w:rPr>
          <w:b/>
          <w:sz w:val="26"/>
          <w:szCs w:val="26"/>
        </w:rPr>
      </w:pPr>
    </w:p>
    <w:p w:rsidR="00D556FF" w:rsidRDefault="00D556FF" w:rsidP="00D556FF">
      <w:pPr>
        <w:spacing w:line="400" w:lineRule="exact"/>
        <w:jc w:val="center"/>
        <w:rPr>
          <w:b/>
          <w:sz w:val="26"/>
          <w:szCs w:val="26"/>
        </w:rPr>
      </w:pPr>
    </w:p>
    <w:p w:rsidR="00D556FF" w:rsidRDefault="00D556FF" w:rsidP="00D556FF">
      <w:pPr>
        <w:spacing w:line="400" w:lineRule="exact"/>
        <w:jc w:val="center"/>
        <w:rPr>
          <w:b/>
          <w:sz w:val="26"/>
          <w:szCs w:val="26"/>
        </w:rPr>
      </w:pPr>
    </w:p>
    <w:p w:rsidR="00D556FF" w:rsidRDefault="00D556FF" w:rsidP="00D556FF">
      <w:pPr>
        <w:spacing w:line="400" w:lineRule="exact"/>
        <w:jc w:val="center"/>
      </w:pPr>
      <w:r>
        <w:rPr>
          <w:rFonts w:hint="eastAsia"/>
          <w:b/>
          <w:sz w:val="26"/>
          <w:szCs w:val="26"/>
        </w:rPr>
        <w:t>《忻州市忻府区鑫享建筑工程有限公司忻府区董村镇刘家山填沟造林项目环境影响报告书》修改说明</w:t>
      </w:r>
    </w:p>
    <w:p w:rsidR="00D556FF" w:rsidRDefault="00D556FF" w:rsidP="00D556FF">
      <w:pPr>
        <w:spacing w:line="420" w:lineRule="exact"/>
        <w:ind w:firstLineChars="200" w:firstLine="420"/>
        <w:jc w:val="left"/>
      </w:pPr>
      <w:r>
        <w:rPr>
          <w:rFonts w:hint="eastAsia"/>
        </w:rPr>
        <w:t>2019</w:t>
      </w:r>
      <w:r>
        <w:rPr>
          <w:rFonts w:hint="eastAsia"/>
        </w:rPr>
        <w:t>年</w:t>
      </w:r>
      <w:r>
        <w:rPr>
          <w:rFonts w:hint="eastAsia"/>
        </w:rPr>
        <w:t>12</w:t>
      </w:r>
      <w:r>
        <w:rPr>
          <w:rFonts w:hint="eastAsia"/>
        </w:rPr>
        <w:t>月</w:t>
      </w:r>
      <w:r>
        <w:rPr>
          <w:rFonts w:hint="eastAsia"/>
        </w:rPr>
        <w:t>31</w:t>
      </w:r>
      <w:r>
        <w:rPr>
          <w:rFonts w:hint="eastAsia"/>
        </w:rPr>
        <w:t>日，忻州市生态环境局在忻州市主持召开了“忻州市忻府区鑫享建筑工程有限公司忻府区董村镇刘家山填沟造林项目”环境影响报告书技术审查会，</w:t>
      </w:r>
      <w:r>
        <w:t>提出</w:t>
      </w:r>
      <w:r>
        <w:rPr>
          <w:rFonts w:hint="eastAsia"/>
        </w:rPr>
        <w:t>了</w:t>
      </w:r>
      <w:r>
        <w:t>技术审查意见，现根据专家技术审查意见对</w:t>
      </w:r>
      <w:r>
        <w:rPr>
          <w:rFonts w:hint="eastAsia"/>
        </w:rPr>
        <w:t>环境影响报告书进行了认真</w:t>
      </w:r>
      <w:r>
        <w:t>修改完善</w:t>
      </w:r>
      <w:r>
        <w:rPr>
          <w:rFonts w:hint="eastAsia"/>
        </w:rPr>
        <w:t>，</w:t>
      </w:r>
      <w:r>
        <w:t>具体修改补充内容如下：</w:t>
      </w:r>
    </w:p>
    <w:tbl>
      <w:tblPr>
        <w:tblW w:w="4996"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696"/>
        <w:gridCol w:w="5263"/>
        <w:gridCol w:w="8250"/>
      </w:tblGrid>
      <w:tr w:rsidR="00D556FF" w:rsidTr="00BE1CD6">
        <w:trPr>
          <w:jc w:val="center"/>
        </w:trPr>
        <w:tc>
          <w:tcPr>
            <w:tcW w:w="245" w:type="pct"/>
            <w:vAlign w:val="center"/>
          </w:tcPr>
          <w:p w:rsidR="00D556FF" w:rsidRDefault="00D556FF" w:rsidP="00BE1CD6">
            <w:pPr>
              <w:spacing w:line="320" w:lineRule="exact"/>
              <w:jc w:val="center"/>
              <w:rPr>
                <w:szCs w:val="21"/>
              </w:rPr>
            </w:pPr>
            <w:r>
              <w:rPr>
                <w:rFonts w:hAnsi="宋体"/>
                <w:szCs w:val="21"/>
              </w:rPr>
              <w:t>序号</w:t>
            </w:r>
          </w:p>
        </w:tc>
        <w:tc>
          <w:tcPr>
            <w:tcW w:w="1852" w:type="pct"/>
            <w:vAlign w:val="center"/>
          </w:tcPr>
          <w:p w:rsidR="00D556FF" w:rsidRDefault="00D556FF" w:rsidP="00BE1CD6">
            <w:pPr>
              <w:spacing w:line="320" w:lineRule="exact"/>
              <w:jc w:val="center"/>
              <w:rPr>
                <w:szCs w:val="21"/>
              </w:rPr>
            </w:pPr>
            <w:r>
              <w:rPr>
                <w:rFonts w:hAnsi="宋体"/>
                <w:szCs w:val="21"/>
              </w:rPr>
              <w:t>技术审查意见</w:t>
            </w:r>
          </w:p>
        </w:tc>
        <w:tc>
          <w:tcPr>
            <w:tcW w:w="2902" w:type="pct"/>
            <w:vAlign w:val="center"/>
          </w:tcPr>
          <w:p w:rsidR="00D556FF" w:rsidRDefault="00D556FF" w:rsidP="00BE1CD6">
            <w:pPr>
              <w:spacing w:line="320" w:lineRule="exact"/>
              <w:jc w:val="center"/>
              <w:rPr>
                <w:szCs w:val="21"/>
              </w:rPr>
            </w:pPr>
            <w:r>
              <w:rPr>
                <w:rFonts w:hAnsi="宋体"/>
                <w:szCs w:val="21"/>
              </w:rPr>
              <w:t>修改内容</w:t>
            </w:r>
          </w:p>
        </w:tc>
      </w:tr>
      <w:tr w:rsidR="00D556FF" w:rsidTr="00BE1CD6">
        <w:trPr>
          <w:trHeight w:val="90"/>
          <w:jc w:val="center"/>
        </w:trPr>
        <w:tc>
          <w:tcPr>
            <w:tcW w:w="245" w:type="pct"/>
            <w:vMerge w:val="restart"/>
            <w:vAlign w:val="center"/>
          </w:tcPr>
          <w:p w:rsidR="00D556FF" w:rsidRDefault="00D556FF" w:rsidP="00BE1CD6">
            <w:pPr>
              <w:spacing w:line="320" w:lineRule="exact"/>
              <w:jc w:val="center"/>
              <w:rPr>
                <w:szCs w:val="21"/>
              </w:rPr>
            </w:pPr>
            <w:r>
              <w:rPr>
                <w:szCs w:val="21"/>
              </w:rPr>
              <w:t>1</w:t>
            </w:r>
          </w:p>
        </w:tc>
        <w:tc>
          <w:tcPr>
            <w:tcW w:w="1852" w:type="pct"/>
            <w:tcBorders>
              <w:bottom w:val="single" w:sz="4" w:space="0" w:color="auto"/>
            </w:tcBorders>
            <w:vAlign w:val="center"/>
          </w:tcPr>
          <w:p w:rsidR="00D556FF" w:rsidRDefault="00D556FF" w:rsidP="00BE1CD6">
            <w:pPr>
              <w:spacing w:line="320" w:lineRule="exact"/>
              <w:rPr>
                <w:rFonts w:ascii="宋体" w:hAnsi="宋体"/>
                <w:szCs w:val="21"/>
              </w:rPr>
            </w:pPr>
            <w:r>
              <w:rPr>
                <w:rFonts w:ascii="宋体" w:hAnsi="宋体" w:hint="eastAsia"/>
                <w:szCs w:val="21"/>
              </w:rPr>
              <w:t>补充山西省主体功能区规划介绍和图件，明确场址所在区域的功能和保护要求，分析其符合性；补充调查拟选造林区地基承载力条件，根据《一般工业固体废物贮存、处置场污染控制标准》、《固体废物处理处置工程技术导则》等对选址的要求，认真分析选址的合理性。</w:t>
            </w:r>
          </w:p>
        </w:tc>
        <w:tc>
          <w:tcPr>
            <w:tcW w:w="2902" w:type="pct"/>
            <w:tcBorders>
              <w:bottom w:val="single" w:sz="4" w:space="0" w:color="auto"/>
            </w:tcBorders>
            <w:vAlign w:val="center"/>
          </w:tcPr>
          <w:p w:rsidR="00D556FF" w:rsidRDefault="00D556FF" w:rsidP="00BE1CD6">
            <w:pPr>
              <w:spacing w:line="320" w:lineRule="exact"/>
              <w:rPr>
                <w:rFonts w:ascii="宋体" w:hAnsi="宋体"/>
                <w:szCs w:val="21"/>
              </w:rPr>
            </w:pPr>
            <w:r>
              <w:rPr>
                <w:rFonts w:ascii="宋体" w:hAnsi="宋体" w:hint="eastAsia"/>
                <w:szCs w:val="21"/>
              </w:rPr>
              <w:t>修改见P22-27，补充完善了山西省主体功能区划、忻州市城市发展规划及两区规划，分析了本项目建设可行性及与相关规划符合性；</w:t>
            </w:r>
          </w:p>
          <w:p w:rsidR="00D556FF" w:rsidRDefault="00D556FF" w:rsidP="00BE1CD6">
            <w:pPr>
              <w:spacing w:line="320" w:lineRule="exact"/>
            </w:pPr>
            <w:r>
              <w:rPr>
                <w:rFonts w:ascii="宋体" w:hAnsi="宋体" w:hint="eastAsia"/>
                <w:szCs w:val="21"/>
              </w:rPr>
              <w:t>修改见P6表2，根据《一般工业固体废物贮存、处置场污染控制标准》（GB18599-2001）及其2013修改单中一般工业固体废物（Ⅱ类场）场址选择的要求，对本次拟选排灰造林场地进行了分析；</w:t>
            </w:r>
          </w:p>
        </w:tc>
      </w:tr>
      <w:tr w:rsidR="00D556FF" w:rsidTr="00BE1CD6">
        <w:trPr>
          <w:trHeight w:val="396"/>
          <w:jc w:val="center"/>
        </w:trPr>
        <w:tc>
          <w:tcPr>
            <w:tcW w:w="245" w:type="pct"/>
            <w:vMerge/>
            <w:vAlign w:val="center"/>
          </w:tcPr>
          <w:p w:rsidR="00D556FF" w:rsidRDefault="00D556FF" w:rsidP="00BE1CD6">
            <w:pPr>
              <w:spacing w:line="320" w:lineRule="exact"/>
              <w:jc w:val="center"/>
              <w:rPr>
                <w:szCs w:val="21"/>
              </w:rPr>
            </w:pPr>
          </w:p>
        </w:tc>
        <w:tc>
          <w:tcPr>
            <w:tcW w:w="1852" w:type="pct"/>
            <w:tcBorders>
              <w:top w:val="single" w:sz="4" w:space="0" w:color="auto"/>
            </w:tcBorders>
            <w:vAlign w:val="center"/>
          </w:tcPr>
          <w:p w:rsidR="00D556FF" w:rsidRDefault="00D556FF" w:rsidP="00BE1CD6">
            <w:pPr>
              <w:spacing w:line="320" w:lineRule="exact"/>
              <w:rPr>
                <w:rFonts w:ascii="宋体" w:hAnsi="宋体"/>
                <w:szCs w:val="21"/>
              </w:rPr>
            </w:pPr>
            <w:r>
              <w:rPr>
                <w:rFonts w:ascii="宋体" w:hAnsi="宋体" w:hint="eastAsia"/>
                <w:szCs w:val="21"/>
              </w:rPr>
              <w:t>结合忻府区土地利用规划，分析本项目选址的可行性及造林规模的合理性。补充国土部门同意项目建设的文件，结合造林区生态现状及治理目标，分析本项目建设的意义和必要性。</w:t>
            </w:r>
          </w:p>
        </w:tc>
        <w:tc>
          <w:tcPr>
            <w:tcW w:w="2902" w:type="pct"/>
            <w:tcBorders>
              <w:top w:val="single" w:sz="4" w:space="0" w:color="auto"/>
            </w:tcBorders>
            <w:vAlign w:val="center"/>
          </w:tcPr>
          <w:p w:rsidR="00D556FF" w:rsidRDefault="00D556FF" w:rsidP="00BE1CD6">
            <w:pPr>
              <w:spacing w:line="320" w:lineRule="exact"/>
              <w:rPr>
                <w:rFonts w:ascii="宋体" w:hAnsi="宋体"/>
                <w:szCs w:val="21"/>
              </w:rPr>
            </w:pPr>
            <w:r>
              <w:rPr>
                <w:rFonts w:ascii="宋体" w:hAnsi="宋体" w:hint="eastAsia"/>
                <w:szCs w:val="21"/>
              </w:rPr>
              <w:t>修改见P1，根据忻州市人民政府忻政发[2017]4号文件《忻州市人民政府关于社会投资耕地开发项目的实施意见》本项目拟将粉煤灰作为填充物，对荒沟进行土地复垦；忻州市忻府区自然环境局于2019年12月3日，以“华电忻州广宇煤电有限公司关于粉煤灰、渣、石膏处置意向请示”同意本项目开展前期工作（附件2）；</w:t>
            </w:r>
          </w:p>
          <w:p w:rsidR="00D556FF" w:rsidRDefault="00D556FF" w:rsidP="00BE1CD6">
            <w:pPr>
              <w:spacing w:line="320" w:lineRule="exact"/>
              <w:rPr>
                <w:rFonts w:ascii="宋体" w:hAnsi="宋体"/>
                <w:szCs w:val="21"/>
              </w:rPr>
            </w:pPr>
            <w:r>
              <w:rPr>
                <w:rFonts w:ascii="宋体" w:hAnsi="宋体" w:hint="eastAsia"/>
                <w:szCs w:val="21"/>
              </w:rPr>
              <w:t>修改见P2，忻府区鑫享建筑工程有限公司作为第三方，受电厂委托实施的粉煤灰综合利用项目，从很大程度上减轻了粉煤灰堆存导致的环境污染影响，有很好的环境效益，符合相关政策精神。</w:t>
            </w:r>
          </w:p>
        </w:tc>
      </w:tr>
      <w:tr w:rsidR="00D556FF" w:rsidTr="00BE1CD6">
        <w:trPr>
          <w:jc w:val="center"/>
        </w:trPr>
        <w:tc>
          <w:tcPr>
            <w:tcW w:w="245" w:type="pct"/>
            <w:vAlign w:val="center"/>
          </w:tcPr>
          <w:p w:rsidR="00D556FF" w:rsidRDefault="00D556FF" w:rsidP="00BE1CD6">
            <w:pPr>
              <w:spacing w:line="320" w:lineRule="exact"/>
              <w:jc w:val="center"/>
              <w:rPr>
                <w:szCs w:val="21"/>
              </w:rPr>
            </w:pPr>
            <w:r>
              <w:rPr>
                <w:szCs w:val="21"/>
              </w:rPr>
              <w:t>2</w:t>
            </w:r>
          </w:p>
        </w:tc>
        <w:tc>
          <w:tcPr>
            <w:tcW w:w="1852" w:type="pct"/>
            <w:vAlign w:val="center"/>
          </w:tcPr>
          <w:p w:rsidR="00D556FF" w:rsidRDefault="00D556FF" w:rsidP="00BE1CD6">
            <w:pPr>
              <w:spacing w:line="320" w:lineRule="exact"/>
              <w:rPr>
                <w:rFonts w:ascii="宋体" w:hAnsi="宋体"/>
                <w:szCs w:val="21"/>
              </w:rPr>
            </w:pPr>
            <w:r>
              <w:rPr>
                <w:rFonts w:ascii="宋体" w:hAnsi="宋体" w:hint="eastAsia"/>
                <w:szCs w:val="21"/>
              </w:rPr>
              <w:t>本次填沟造林的材料为忻州广宇煤电有限公司的粉煤灰，评价应调查电厂粉煤灰和脱硫石膏的综合利用和处置现状。分析填充料来源的合理性和保证性。</w:t>
            </w:r>
          </w:p>
        </w:tc>
        <w:tc>
          <w:tcPr>
            <w:tcW w:w="2902" w:type="pct"/>
            <w:vAlign w:val="center"/>
          </w:tcPr>
          <w:p w:rsidR="00D556FF" w:rsidRDefault="00D556FF" w:rsidP="00BE1CD6">
            <w:pPr>
              <w:spacing w:line="320" w:lineRule="exact"/>
              <w:rPr>
                <w:rFonts w:ascii="宋体" w:hAnsi="宋体"/>
                <w:szCs w:val="21"/>
              </w:rPr>
            </w:pPr>
            <w:r>
              <w:rPr>
                <w:rFonts w:ascii="宋体" w:hAnsi="宋体" w:hint="eastAsia"/>
                <w:szCs w:val="21"/>
              </w:rPr>
              <w:t>修改见P35、36，补充分析了忻州广宇煤电有限公司原粉煤灰等固废综合利用途径，明确目前代县水泥厂、忻州南白水泥厂仅能消耗本项目少量固废，忻府区西张乡水沟灰场使用年限到期，已开始封场，忻府区豆罗镇韩沟灰场也将于2020年2月满足使用年限，因此，忻州广宇煤电有限公司为解决当前面临的问题，决定将其多余粉煤灰委托忻府区鑫享建筑工程有限公司用于填沟造地；忻州广宇煤电二期工程年产粉煤灰约120万吨，根据电厂粉煤灰的浸出液判断其属于一般工业固体废物中的Ⅱ类固废，粉煤灰量及性质均满足项目需要。</w:t>
            </w:r>
          </w:p>
        </w:tc>
      </w:tr>
    </w:tbl>
    <w:p w:rsidR="00D556FF" w:rsidRDefault="00D556FF" w:rsidP="00D556FF"/>
    <w:p w:rsidR="00D556FF" w:rsidRDefault="00D556FF" w:rsidP="00D556FF"/>
    <w:p w:rsidR="00D556FF" w:rsidRDefault="00D556FF" w:rsidP="00D556FF"/>
    <w:p w:rsidR="00D556FF" w:rsidRDefault="00D556FF" w:rsidP="00D556FF">
      <w:pPr>
        <w:spacing w:line="400" w:lineRule="exact"/>
        <w:jc w:val="center"/>
        <w:rPr>
          <w:b/>
          <w:sz w:val="26"/>
          <w:szCs w:val="26"/>
        </w:rPr>
      </w:pPr>
    </w:p>
    <w:p w:rsidR="00D556FF" w:rsidRDefault="00D556FF" w:rsidP="00D556FF">
      <w:pPr>
        <w:spacing w:line="400" w:lineRule="exact"/>
        <w:jc w:val="center"/>
      </w:pPr>
      <w:r>
        <w:rPr>
          <w:rFonts w:hint="eastAsia"/>
          <w:b/>
          <w:sz w:val="26"/>
          <w:szCs w:val="26"/>
        </w:rPr>
        <w:t>修改说明</w:t>
      </w:r>
    </w:p>
    <w:tbl>
      <w:tblPr>
        <w:tblW w:w="4996"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699"/>
        <w:gridCol w:w="5411"/>
        <w:gridCol w:w="8099"/>
      </w:tblGrid>
      <w:tr w:rsidR="00D556FF" w:rsidTr="00BE1CD6">
        <w:trPr>
          <w:jc w:val="center"/>
        </w:trPr>
        <w:tc>
          <w:tcPr>
            <w:tcW w:w="246" w:type="pct"/>
            <w:vAlign w:val="center"/>
          </w:tcPr>
          <w:p w:rsidR="00D556FF" w:rsidRDefault="00D556FF" w:rsidP="00BE1CD6">
            <w:pPr>
              <w:spacing w:line="320" w:lineRule="exact"/>
              <w:jc w:val="center"/>
              <w:rPr>
                <w:szCs w:val="21"/>
              </w:rPr>
            </w:pPr>
            <w:r>
              <w:rPr>
                <w:rFonts w:hAnsi="宋体"/>
                <w:szCs w:val="21"/>
              </w:rPr>
              <w:t>序号</w:t>
            </w:r>
          </w:p>
        </w:tc>
        <w:tc>
          <w:tcPr>
            <w:tcW w:w="1903" w:type="pct"/>
            <w:vAlign w:val="center"/>
          </w:tcPr>
          <w:p w:rsidR="00D556FF" w:rsidRDefault="00D556FF" w:rsidP="00BE1CD6">
            <w:pPr>
              <w:spacing w:line="320" w:lineRule="exact"/>
              <w:jc w:val="center"/>
              <w:rPr>
                <w:szCs w:val="21"/>
              </w:rPr>
            </w:pPr>
            <w:r>
              <w:rPr>
                <w:rFonts w:hAnsi="宋体"/>
                <w:szCs w:val="21"/>
              </w:rPr>
              <w:t>技术审查意见</w:t>
            </w:r>
          </w:p>
        </w:tc>
        <w:tc>
          <w:tcPr>
            <w:tcW w:w="2849" w:type="pct"/>
            <w:vAlign w:val="center"/>
          </w:tcPr>
          <w:p w:rsidR="00D556FF" w:rsidRDefault="00D556FF" w:rsidP="00BE1CD6">
            <w:pPr>
              <w:spacing w:line="320" w:lineRule="exact"/>
              <w:jc w:val="center"/>
              <w:rPr>
                <w:szCs w:val="21"/>
              </w:rPr>
            </w:pPr>
            <w:r>
              <w:rPr>
                <w:rFonts w:hAnsi="宋体"/>
                <w:szCs w:val="21"/>
              </w:rPr>
              <w:t>修改内容</w:t>
            </w:r>
          </w:p>
        </w:tc>
      </w:tr>
      <w:tr w:rsidR="00D556FF" w:rsidTr="00BE1CD6">
        <w:trPr>
          <w:jc w:val="center"/>
        </w:trPr>
        <w:tc>
          <w:tcPr>
            <w:tcW w:w="246" w:type="pct"/>
            <w:vAlign w:val="center"/>
          </w:tcPr>
          <w:p w:rsidR="00D556FF" w:rsidRDefault="00D556FF" w:rsidP="00BE1CD6">
            <w:pPr>
              <w:spacing w:line="320" w:lineRule="exact"/>
              <w:jc w:val="center"/>
              <w:rPr>
                <w:szCs w:val="21"/>
              </w:rPr>
            </w:pPr>
            <w:r>
              <w:rPr>
                <w:szCs w:val="21"/>
              </w:rPr>
              <w:t>3</w:t>
            </w:r>
          </w:p>
        </w:tc>
        <w:tc>
          <w:tcPr>
            <w:tcW w:w="1903" w:type="pct"/>
            <w:vAlign w:val="center"/>
          </w:tcPr>
          <w:p w:rsidR="00D556FF" w:rsidRDefault="00D556FF" w:rsidP="00BE1CD6">
            <w:pPr>
              <w:spacing w:line="320" w:lineRule="exact"/>
              <w:rPr>
                <w:rFonts w:ascii="宋体" w:hAnsi="宋体"/>
                <w:szCs w:val="21"/>
              </w:rPr>
            </w:pPr>
            <w:r>
              <w:rPr>
                <w:rFonts w:ascii="宋体" w:hAnsi="宋体" w:hint="eastAsia"/>
                <w:szCs w:val="21"/>
              </w:rPr>
              <w:t>核实完善项目建设内容组成，补充完整规范的工程总平面布置图。核实汇水面积，细化拦灰坝、排水竖井及排水涵洞、消力池、淋控水收集池的设置方案。细化填沟作业的工程内容，补充造林方式，核实造林规模及林木种类。补充管理站的工程内容及平面布置图，细化车辆轮胎和车身清洗设施的建设内容。</w:t>
            </w:r>
          </w:p>
        </w:tc>
        <w:tc>
          <w:tcPr>
            <w:tcW w:w="2849" w:type="pct"/>
            <w:vAlign w:val="center"/>
          </w:tcPr>
          <w:p w:rsidR="00D556FF" w:rsidRDefault="00D556FF" w:rsidP="00BE1CD6">
            <w:pPr>
              <w:spacing w:line="320" w:lineRule="exact"/>
              <w:rPr>
                <w:rFonts w:ascii="宋体" w:hAnsi="宋体"/>
                <w:szCs w:val="21"/>
              </w:rPr>
            </w:pPr>
            <w:r>
              <w:rPr>
                <w:rFonts w:ascii="宋体" w:hAnsi="宋体" w:hint="eastAsia"/>
                <w:szCs w:val="21"/>
              </w:rPr>
              <w:t>修改见P37、38，表3.2-1中补充完善了项目建设内容组成，图3.3-1补充了本项目规范的工程总平图，将相应工程建设内容在平面图上进行了标注；修改见P49~53，在工程措施中细化了拦灰坝、排水竖井、排水涵洞、消力池、淋控水收集池的设置方案；修改见P56~58，细化了填沟作业的工程内容，补充了造林方式、造林规模及林木种类；修改见P53补充了管理站工程内容，明确管理站设置2间（1间为值班室，1间为办公室），砖混结构，建筑面积40m</w:t>
            </w:r>
            <w:r>
              <w:rPr>
                <w:rFonts w:ascii="宋体" w:hAnsi="宋体" w:hint="eastAsia"/>
                <w:szCs w:val="21"/>
                <w:vertAlign w:val="superscript"/>
              </w:rPr>
              <w:t>2</w:t>
            </w:r>
            <w:r>
              <w:rPr>
                <w:rFonts w:ascii="宋体" w:hAnsi="宋体" w:hint="eastAsia"/>
                <w:szCs w:val="21"/>
              </w:rPr>
              <w:t>，站区不设围墙，施工运营期作为机器设备暂存区，在管理站区内设洗车平台，沉淀池3m</w:t>
            </w:r>
            <w:r>
              <w:rPr>
                <w:rFonts w:ascii="宋体" w:hAnsi="宋体" w:hint="eastAsia"/>
                <w:szCs w:val="21"/>
                <w:vertAlign w:val="superscript"/>
              </w:rPr>
              <w:t>3</w:t>
            </w:r>
            <w:r>
              <w:rPr>
                <w:rFonts w:ascii="宋体" w:hAnsi="宋体" w:hint="eastAsia"/>
                <w:szCs w:val="21"/>
              </w:rPr>
              <w:t>。</w:t>
            </w:r>
          </w:p>
        </w:tc>
      </w:tr>
      <w:tr w:rsidR="00D556FF" w:rsidTr="00BE1CD6">
        <w:trPr>
          <w:jc w:val="center"/>
        </w:trPr>
        <w:tc>
          <w:tcPr>
            <w:tcW w:w="246" w:type="pct"/>
            <w:vAlign w:val="center"/>
          </w:tcPr>
          <w:p w:rsidR="00D556FF" w:rsidRDefault="00D556FF" w:rsidP="00BE1CD6">
            <w:pPr>
              <w:spacing w:line="320" w:lineRule="exact"/>
              <w:jc w:val="center"/>
              <w:rPr>
                <w:szCs w:val="21"/>
              </w:rPr>
            </w:pPr>
            <w:r>
              <w:rPr>
                <w:rFonts w:hint="eastAsia"/>
                <w:szCs w:val="21"/>
              </w:rPr>
              <w:t>4</w:t>
            </w:r>
          </w:p>
        </w:tc>
        <w:tc>
          <w:tcPr>
            <w:tcW w:w="1903" w:type="pct"/>
            <w:vAlign w:val="center"/>
          </w:tcPr>
          <w:p w:rsidR="00D556FF" w:rsidRDefault="00D556FF" w:rsidP="00BE1CD6">
            <w:pPr>
              <w:spacing w:line="320" w:lineRule="exact"/>
              <w:rPr>
                <w:rFonts w:ascii="宋体" w:hAnsi="宋体"/>
                <w:szCs w:val="21"/>
              </w:rPr>
            </w:pPr>
            <w:r>
              <w:rPr>
                <w:rFonts w:ascii="宋体" w:hAnsi="宋体" w:hint="eastAsia"/>
                <w:szCs w:val="21"/>
              </w:rPr>
              <w:t>结合造林目标，细化造林工程的施工方案，完善施工期作业流程和产排污环节示意图。核实挖填方平衡，细化临时弃土场作业工程内容。核实填沟高程、库容及填充材料（粉煤灰）的使用量。</w:t>
            </w:r>
          </w:p>
        </w:tc>
        <w:tc>
          <w:tcPr>
            <w:tcW w:w="2849" w:type="pct"/>
            <w:vAlign w:val="center"/>
          </w:tcPr>
          <w:p w:rsidR="00D556FF" w:rsidRDefault="00D556FF" w:rsidP="00BE1CD6">
            <w:pPr>
              <w:spacing w:line="320" w:lineRule="exact"/>
              <w:rPr>
                <w:rFonts w:ascii="宋体" w:hAnsi="宋体"/>
                <w:szCs w:val="21"/>
              </w:rPr>
            </w:pPr>
            <w:r>
              <w:rPr>
                <w:rFonts w:ascii="宋体" w:hAnsi="宋体" w:hint="eastAsia"/>
                <w:szCs w:val="21"/>
              </w:rPr>
              <w:t>修改见P55~59，细化了造林工程的施工方案，补充完善了项目施工期工艺流程图，补充完善了项目污染物产生环节；修改见P61，表3.8-3中给出本项目土石方的挖填平衡，修改见P37，表3.2-1中明确弃土场设置在沟口西侧，地面进行夯实硬化，挖出的土方覆盖遮网，定期洒水抑尘，工程结束后与堆场同时进行生态恢复；新建P35，根据项目设计，填充区最低标高：963m，最高标高：1120m，库区容积约595.5万m</w:t>
            </w:r>
            <w:r>
              <w:rPr>
                <w:rFonts w:ascii="宋体" w:hAnsi="宋体" w:hint="eastAsia"/>
                <w:szCs w:val="21"/>
                <w:vertAlign w:val="superscript"/>
              </w:rPr>
              <w:t>3</w:t>
            </w:r>
            <w:r>
              <w:rPr>
                <w:rFonts w:ascii="宋体" w:hAnsi="宋体" w:hint="eastAsia"/>
                <w:szCs w:val="21"/>
              </w:rPr>
              <w:t>，每年可综合利用电厂粉煤灰量约120万m</w:t>
            </w:r>
            <w:r>
              <w:rPr>
                <w:rFonts w:ascii="宋体" w:hAnsi="宋体" w:hint="eastAsia"/>
                <w:szCs w:val="21"/>
                <w:vertAlign w:val="superscript"/>
              </w:rPr>
              <w:t>3</w:t>
            </w:r>
            <w:r>
              <w:rPr>
                <w:rFonts w:ascii="宋体" w:hAnsi="宋体" w:hint="eastAsia"/>
                <w:szCs w:val="21"/>
              </w:rPr>
              <w:t>，本项目填沟造林附土量约59.6万m</w:t>
            </w:r>
            <w:r>
              <w:rPr>
                <w:rFonts w:ascii="宋体" w:hAnsi="宋体" w:hint="eastAsia"/>
                <w:szCs w:val="21"/>
                <w:vertAlign w:val="superscript"/>
              </w:rPr>
              <w:t>3</w:t>
            </w:r>
            <w:r>
              <w:rPr>
                <w:rFonts w:ascii="宋体" w:hAnsi="宋体" w:hint="eastAsia"/>
                <w:szCs w:val="21"/>
              </w:rPr>
              <w:t>，可填充粉煤灰量536.9万m</w:t>
            </w:r>
            <w:r>
              <w:rPr>
                <w:rFonts w:ascii="宋体" w:hAnsi="宋体" w:hint="eastAsia"/>
                <w:szCs w:val="21"/>
                <w:vertAlign w:val="superscript"/>
              </w:rPr>
              <w:t>3</w:t>
            </w:r>
            <w:r>
              <w:rPr>
                <w:rFonts w:ascii="宋体" w:hAnsi="宋体" w:hint="eastAsia"/>
                <w:szCs w:val="21"/>
              </w:rPr>
              <w:t>，利用周期约4.47a。</w:t>
            </w:r>
          </w:p>
        </w:tc>
      </w:tr>
      <w:tr w:rsidR="00D556FF" w:rsidTr="00BE1CD6">
        <w:trPr>
          <w:trHeight w:val="90"/>
          <w:jc w:val="center"/>
        </w:trPr>
        <w:tc>
          <w:tcPr>
            <w:tcW w:w="246" w:type="pct"/>
            <w:vMerge w:val="restart"/>
            <w:vAlign w:val="center"/>
          </w:tcPr>
          <w:p w:rsidR="00D556FF" w:rsidRDefault="00D556FF" w:rsidP="00BE1CD6">
            <w:pPr>
              <w:spacing w:line="320" w:lineRule="exact"/>
              <w:jc w:val="center"/>
              <w:rPr>
                <w:szCs w:val="21"/>
              </w:rPr>
            </w:pPr>
            <w:r>
              <w:rPr>
                <w:rFonts w:hint="eastAsia"/>
                <w:szCs w:val="21"/>
              </w:rPr>
              <w:t>5</w:t>
            </w:r>
          </w:p>
        </w:tc>
        <w:tc>
          <w:tcPr>
            <w:tcW w:w="1903" w:type="pct"/>
            <w:tcBorders>
              <w:bottom w:val="single" w:sz="4" w:space="0" w:color="auto"/>
            </w:tcBorders>
            <w:vAlign w:val="center"/>
          </w:tcPr>
          <w:p w:rsidR="00D556FF" w:rsidRDefault="00D556FF" w:rsidP="00BE1CD6">
            <w:pPr>
              <w:spacing w:line="320" w:lineRule="exact"/>
              <w:rPr>
                <w:rFonts w:ascii="宋体" w:hAnsi="宋体"/>
                <w:szCs w:val="21"/>
              </w:rPr>
            </w:pPr>
            <w:r>
              <w:rPr>
                <w:rFonts w:ascii="宋体" w:hAnsi="宋体" w:hint="eastAsia"/>
                <w:szCs w:val="21"/>
              </w:rPr>
              <w:t>调查造地区的占地类型和植被现状。客观描述造地区的地形地貌、地层情况、植被状况等。</w:t>
            </w:r>
          </w:p>
        </w:tc>
        <w:tc>
          <w:tcPr>
            <w:tcW w:w="2849" w:type="pct"/>
            <w:tcBorders>
              <w:bottom w:val="single" w:sz="4" w:space="0" w:color="auto"/>
            </w:tcBorders>
            <w:vAlign w:val="center"/>
          </w:tcPr>
          <w:p w:rsidR="00D556FF" w:rsidRDefault="00D556FF" w:rsidP="00BE1CD6">
            <w:pPr>
              <w:spacing w:line="320" w:lineRule="exact"/>
              <w:rPr>
                <w:rFonts w:ascii="宋体" w:hAnsi="宋体"/>
                <w:szCs w:val="21"/>
              </w:rPr>
            </w:pPr>
            <w:r>
              <w:rPr>
                <w:rFonts w:ascii="宋体" w:hAnsi="宋体" w:hint="eastAsia"/>
                <w:szCs w:val="21"/>
              </w:rPr>
              <w:t xml:space="preserve">修改见P88，根据遥感影像解析和实地调查，评价区主要生态系统类型为农业、草地及林地生态系统；修改见P71~73，在自然环境现状调查中补充描述了项目所在区域的地形地貌、地层情况和植被状况。      </w:t>
            </w:r>
          </w:p>
        </w:tc>
      </w:tr>
      <w:tr w:rsidR="00D556FF" w:rsidTr="00BE1CD6">
        <w:trPr>
          <w:trHeight w:val="579"/>
          <w:jc w:val="center"/>
        </w:trPr>
        <w:tc>
          <w:tcPr>
            <w:tcW w:w="246" w:type="pct"/>
            <w:vMerge/>
            <w:vAlign w:val="center"/>
          </w:tcPr>
          <w:p w:rsidR="00D556FF" w:rsidRDefault="00D556FF" w:rsidP="00BE1CD6">
            <w:pPr>
              <w:spacing w:line="320" w:lineRule="exact"/>
              <w:jc w:val="center"/>
              <w:rPr>
                <w:szCs w:val="21"/>
              </w:rPr>
            </w:pPr>
          </w:p>
        </w:tc>
        <w:tc>
          <w:tcPr>
            <w:tcW w:w="1903" w:type="pct"/>
            <w:tcBorders>
              <w:top w:val="single" w:sz="4" w:space="0" w:color="auto"/>
            </w:tcBorders>
            <w:vAlign w:val="center"/>
          </w:tcPr>
          <w:p w:rsidR="00D556FF" w:rsidRDefault="00D556FF" w:rsidP="00BE1CD6">
            <w:pPr>
              <w:spacing w:line="320" w:lineRule="exact"/>
              <w:rPr>
                <w:rFonts w:ascii="宋体" w:hAnsi="宋体"/>
                <w:szCs w:val="21"/>
              </w:rPr>
            </w:pPr>
            <w:r>
              <w:rPr>
                <w:rFonts w:ascii="宋体" w:hAnsi="宋体" w:hint="eastAsia"/>
                <w:szCs w:val="21"/>
              </w:rPr>
              <w:t>核实完善项目区和评价区生态解译的土地利用、植被分布、土壤侵蚀等统计结果，分析造地后对生态环境的影响（或改善）情况。补充本项目典型生态恢复措施图。</w:t>
            </w:r>
          </w:p>
        </w:tc>
        <w:tc>
          <w:tcPr>
            <w:tcW w:w="2849" w:type="pct"/>
            <w:tcBorders>
              <w:top w:val="single" w:sz="4" w:space="0" w:color="auto"/>
            </w:tcBorders>
            <w:vAlign w:val="center"/>
          </w:tcPr>
          <w:p w:rsidR="00D556FF" w:rsidRDefault="00D556FF" w:rsidP="00BE1CD6">
            <w:pPr>
              <w:spacing w:line="320" w:lineRule="exact"/>
              <w:rPr>
                <w:rFonts w:ascii="宋体" w:hAnsi="宋体"/>
                <w:szCs w:val="21"/>
              </w:rPr>
            </w:pPr>
            <w:r>
              <w:rPr>
                <w:rFonts w:ascii="宋体" w:hAnsi="宋体" w:hint="eastAsia"/>
                <w:szCs w:val="21"/>
              </w:rPr>
              <w:t>修改见P88~93，核实完善了项目区和评价区生态解译的土地利用、植被分布、土壤侵蚀等统计结果；修改见P129，明确项目复垦后植被覆盖率达到80%以上，使该区域植被覆盖率得到显著提高，在改良土壤、涵养水源、防止水土流失等方面起到积极的作用，同时又对粉煤灰进行了填埋处理，有效的减少了固体废物永久性堆放产生的环境问题，生态恢复措施图见图5.3-4。</w:t>
            </w:r>
          </w:p>
        </w:tc>
      </w:tr>
    </w:tbl>
    <w:p w:rsidR="00D556FF" w:rsidRDefault="00D556FF" w:rsidP="00D556FF">
      <w:pPr>
        <w:spacing w:line="400" w:lineRule="exact"/>
        <w:jc w:val="center"/>
        <w:rPr>
          <w:b/>
          <w:sz w:val="26"/>
          <w:szCs w:val="26"/>
        </w:rPr>
      </w:pPr>
    </w:p>
    <w:p w:rsidR="00D556FF" w:rsidRDefault="00D556FF" w:rsidP="00D556FF">
      <w:pPr>
        <w:spacing w:line="400" w:lineRule="exact"/>
        <w:jc w:val="center"/>
      </w:pPr>
      <w:r>
        <w:rPr>
          <w:rFonts w:hint="eastAsia"/>
          <w:b/>
          <w:sz w:val="26"/>
          <w:szCs w:val="26"/>
        </w:rPr>
        <w:lastRenderedPageBreak/>
        <w:t>修改说明</w:t>
      </w:r>
    </w:p>
    <w:tbl>
      <w:tblPr>
        <w:tblW w:w="4996"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699"/>
        <w:gridCol w:w="4666"/>
        <w:gridCol w:w="8844"/>
      </w:tblGrid>
      <w:tr w:rsidR="00D556FF" w:rsidTr="00BE1CD6">
        <w:trPr>
          <w:jc w:val="center"/>
        </w:trPr>
        <w:tc>
          <w:tcPr>
            <w:tcW w:w="246" w:type="pct"/>
            <w:vAlign w:val="center"/>
          </w:tcPr>
          <w:p w:rsidR="00D556FF" w:rsidRDefault="00D556FF" w:rsidP="00BE1CD6">
            <w:pPr>
              <w:spacing w:line="320" w:lineRule="exact"/>
              <w:jc w:val="center"/>
              <w:rPr>
                <w:szCs w:val="21"/>
              </w:rPr>
            </w:pPr>
            <w:r>
              <w:rPr>
                <w:rFonts w:hAnsi="宋体"/>
                <w:szCs w:val="21"/>
              </w:rPr>
              <w:t>序号</w:t>
            </w:r>
          </w:p>
        </w:tc>
        <w:tc>
          <w:tcPr>
            <w:tcW w:w="1642" w:type="pct"/>
            <w:vAlign w:val="center"/>
          </w:tcPr>
          <w:p w:rsidR="00D556FF" w:rsidRDefault="00D556FF" w:rsidP="00BE1CD6">
            <w:pPr>
              <w:spacing w:line="320" w:lineRule="exact"/>
              <w:jc w:val="center"/>
              <w:rPr>
                <w:szCs w:val="21"/>
              </w:rPr>
            </w:pPr>
            <w:r>
              <w:rPr>
                <w:rFonts w:hAnsi="宋体"/>
                <w:szCs w:val="21"/>
              </w:rPr>
              <w:t>技术审查意见</w:t>
            </w:r>
          </w:p>
        </w:tc>
        <w:tc>
          <w:tcPr>
            <w:tcW w:w="3112" w:type="pct"/>
            <w:vAlign w:val="center"/>
          </w:tcPr>
          <w:p w:rsidR="00D556FF" w:rsidRDefault="00D556FF" w:rsidP="00BE1CD6">
            <w:pPr>
              <w:spacing w:line="320" w:lineRule="exact"/>
              <w:jc w:val="center"/>
              <w:rPr>
                <w:szCs w:val="21"/>
              </w:rPr>
            </w:pPr>
            <w:r>
              <w:rPr>
                <w:rFonts w:hAnsi="宋体"/>
                <w:szCs w:val="21"/>
              </w:rPr>
              <w:t>修改内容</w:t>
            </w:r>
          </w:p>
        </w:tc>
      </w:tr>
      <w:tr w:rsidR="00D556FF" w:rsidTr="00BE1CD6">
        <w:trPr>
          <w:jc w:val="center"/>
        </w:trPr>
        <w:tc>
          <w:tcPr>
            <w:tcW w:w="246" w:type="pct"/>
            <w:vAlign w:val="center"/>
          </w:tcPr>
          <w:p w:rsidR="00D556FF" w:rsidRDefault="00D556FF" w:rsidP="00BE1CD6">
            <w:pPr>
              <w:spacing w:line="320" w:lineRule="exact"/>
              <w:jc w:val="center"/>
              <w:rPr>
                <w:szCs w:val="21"/>
              </w:rPr>
            </w:pPr>
            <w:r>
              <w:rPr>
                <w:rFonts w:hint="eastAsia"/>
                <w:szCs w:val="21"/>
              </w:rPr>
              <w:t>6</w:t>
            </w:r>
          </w:p>
        </w:tc>
        <w:tc>
          <w:tcPr>
            <w:tcW w:w="1642" w:type="pct"/>
            <w:vAlign w:val="center"/>
          </w:tcPr>
          <w:p w:rsidR="00D556FF" w:rsidRDefault="00D556FF" w:rsidP="00BE1CD6">
            <w:pPr>
              <w:spacing w:line="320" w:lineRule="exact"/>
              <w:rPr>
                <w:rFonts w:ascii="宋体" w:hAnsi="宋体"/>
                <w:szCs w:val="21"/>
              </w:rPr>
            </w:pPr>
            <w:r>
              <w:rPr>
                <w:rFonts w:ascii="宋体" w:hAnsi="宋体" w:hint="eastAsia"/>
                <w:szCs w:val="21"/>
              </w:rPr>
              <w:t>核实本项目作业区无组织粉尘源强，按大气新导则要求，规范并完善大气影响评价内容，核实所选估算模型参数。</w:t>
            </w:r>
          </w:p>
        </w:tc>
        <w:tc>
          <w:tcPr>
            <w:tcW w:w="3112" w:type="pct"/>
            <w:vAlign w:val="center"/>
          </w:tcPr>
          <w:p w:rsidR="00D556FF" w:rsidRDefault="00D556FF" w:rsidP="00BE1CD6">
            <w:pPr>
              <w:spacing w:line="320" w:lineRule="exact"/>
              <w:rPr>
                <w:rFonts w:ascii="宋体" w:hAnsi="宋体"/>
                <w:szCs w:val="21"/>
              </w:rPr>
            </w:pPr>
            <w:r>
              <w:rPr>
                <w:rFonts w:ascii="宋体" w:hAnsi="宋体" w:hint="eastAsia"/>
                <w:szCs w:val="21"/>
              </w:rPr>
              <w:t>修改见P99~103，核实本项目作业区无组织粉尘源强，见表5.2-3，按大气新导则要求，规范并完善大气影响评价内容，见表5.2-4、5、6，核实了估算模型参数，见表5.2-1。</w:t>
            </w:r>
          </w:p>
        </w:tc>
      </w:tr>
      <w:tr w:rsidR="00D556FF" w:rsidTr="00BE1CD6">
        <w:trPr>
          <w:jc w:val="center"/>
        </w:trPr>
        <w:tc>
          <w:tcPr>
            <w:tcW w:w="246" w:type="pct"/>
            <w:vAlign w:val="center"/>
          </w:tcPr>
          <w:p w:rsidR="00D556FF" w:rsidRDefault="00D556FF" w:rsidP="00BE1CD6">
            <w:pPr>
              <w:spacing w:line="320" w:lineRule="exact"/>
              <w:jc w:val="center"/>
              <w:rPr>
                <w:szCs w:val="21"/>
              </w:rPr>
            </w:pPr>
            <w:r>
              <w:rPr>
                <w:rFonts w:hint="eastAsia"/>
                <w:szCs w:val="21"/>
              </w:rPr>
              <w:t>7</w:t>
            </w:r>
          </w:p>
        </w:tc>
        <w:tc>
          <w:tcPr>
            <w:tcW w:w="1642" w:type="pct"/>
            <w:vAlign w:val="center"/>
          </w:tcPr>
          <w:p w:rsidR="00D556FF" w:rsidRDefault="00D556FF" w:rsidP="00BE1CD6">
            <w:pPr>
              <w:spacing w:line="320" w:lineRule="exact"/>
              <w:rPr>
                <w:rFonts w:ascii="宋体" w:hAnsi="宋体"/>
                <w:szCs w:val="21"/>
              </w:rPr>
            </w:pPr>
            <w:r>
              <w:rPr>
                <w:rFonts w:ascii="宋体" w:hAnsi="宋体" w:hint="eastAsia"/>
                <w:szCs w:val="21"/>
              </w:rPr>
              <w:t>细化介绍评价区的水文地质条件，完善评价区地下水补给、径流和排泄条件，明确目的含水层。根据地下水导则，核实地下水评价级别、评价范围和评价因子。对应完善地下水评价内容。核实沟底及边坡防渗方案。规范设置地下水监测井位，核实监测因子和监控频次。</w:t>
            </w:r>
          </w:p>
        </w:tc>
        <w:tc>
          <w:tcPr>
            <w:tcW w:w="3112" w:type="pct"/>
            <w:vAlign w:val="center"/>
          </w:tcPr>
          <w:p w:rsidR="00D556FF" w:rsidRDefault="00D556FF" w:rsidP="00BE1CD6">
            <w:pPr>
              <w:spacing w:line="320" w:lineRule="exact"/>
              <w:rPr>
                <w:rFonts w:ascii="宋体" w:hAnsi="宋体"/>
                <w:szCs w:val="21"/>
              </w:rPr>
            </w:pPr>
            <w:r>
              <w:rPr>
                <w:rFonts w:ascii="宋体" w:hAnsi="宋体" w:hint="eastAsia"/>
                <w:szCs w:val="21"/>
              </w:rPr>
              <w:t>修改见P104~111，细化介绍了评价区水文地质条件，明确</w:t>
            </w:r>
            <w:r w:rsidRPr="009442E7">
              <w:rPr>
                <w:rFonts w:ascii="宋体" w:hAnsi="宋体"/>
                <w:szCs w:val="21"/>
              </w:rPr>
              <w:t>忻府区地下水类型主要有：基层裂隙水、碳酸盐岩裂隙岩溶水、岩浆岩孔隙裂隙水、松散岩类孔隙水四种主要类型</w:t>
            </w:r>
            <w:r>
              <w:rPr>
                <w:rFonts w:ascii="宋体" w:hAnsi="宋体" w:hint="eastAsia"/>
                <w:szCs w:val="21"/>
              </w:rPr>
              <w:t>，介绍了四种地下水的补给、径流和排泄条件，补充了相关的柱状图和水文地质图；修改见P14、15、16，根据地下水导则，确定项目地下水评价等级为二级，评价范围为12.97km</w:t>
            </w:r>
            <w:r w:rsidRPr="001E64B8">
              <w:rPr>
                <w:rFonts w:ascii="宋体" w:hAnsi="宋体" w:hint="eastAsia"/>
                <w:szCs w:val="21"/>
                <w:vertAlign w:val="superscript"/>
              </w:rPr>
              <w:t>2</w:t>
            </w:r>
            <w:r>
              <w:rPr>
                <w:rFonts w:ascii="宋体" w:hAnsi="宋体" w:hint="eastAsia"/>
                <w:szCs w:val="21"/>
              </w:rPr>
              <w:t>；修改见P113~122，补充完善了地下水评价内容；修改见P49、50、51，补充完善了项目沟底及边坡防渗措施及方案；修改见P124，明确项目监测井设置2个，初期坝下游50m处的水井和刘家山村水井，监测因子为地下水基础21项及水位、水质和水温，监测频率为半年一次。</w:t>
            </w:r>
          </w:p>
        </w:tc>
      </w:tr>
      <w:tr w:rsidR="00D556FF" w:rsidTr="00BE1CD6">
        <w:trPr>
          <w:trHeight w:val="590"/>
          <w:jc w:val="center"/>
        </w:trPr>
        <w:tc>
          <w:tcPr>
            <w:tcW w:w="246" w:type="pct"/>
            <w:vAlign w:val="center"/>
          </w:tcPr>
          <w:p w:rsidR="00D556FF" w:rsidRDefault="00D556FF" w:rsidP="00BE1CD6">
            <w:pPr>
              <w:spacing w:line="320" w:lineRule="exact"/>
              <w:jc w:val="center"/>
              <w:rPr>
                <w:szCs w:val="21"/>
              </w:rPr>
            </w:pPr>
            <w:r>
              <w:rPr>
                <w:rFonts w:hint="eastAsia"/>
                <w:szCs w:val="21"/>
              </w:rPr>
              <w:t>8</w:t>
            </w:r>
          </w:p>
        </w:tc>
        <w:tc>
          <w:tcPr>
            <w:tcW w:w="1642" w:type="pct"/>
            <w:vAlign w:val="center"/>
          </w:tcPr>
          <w:p w:rsidR="00D556FF" w:rsidRDefault="00D556FF" w:rsidP="00BE1CD6">
            <w:pPr>
              <w:spacing w:line="320" w:lineRule="exact"/>
              <w:rPr>
                <w:rFonts w:ascii="宋体" w:hAnsi="宋体"/>
                <w:szCs w:val="21"/>
              </w:rPr>
            </w:pPr>
            <w:r>
              <w:rPr>
                <w:rFonts w:ascii="宋体" w:hAnsi="宋体" w:hint="eastAsia"/>
                <w:szCs w:val="21"/>
              </w:rPr>
              <w:t>调查建设场地的利用功能，按土壤环境评价技术导则规定，核实土壤环境敏感程度及土壤环境影响评价工作等级，对应调整相关评价内容。</w:t>
            </w:r>
          </w:p>
        </w:tc>
        <w:tc>
          <w:tcPr>
            <w:tcW w:w="3112" w:type="pct"/>
            <w:vAlign w:val="center"/>
          </w:tcPr>
          <w:p w:rsidR="00D556FF" w:rsidRDefault="00D556FF" w:rsidP="00BE1CD6">
            <w:pPr>
              <w:spacing w:line="320" w:lineRule="exact"/>
              <w:rPr>
                <w:rFonts w:ascii="宋体" w:hAnsi="宋体"/>
                <w:szCs w:val="21"/>
              </w:rPr>
            </w:pPr>
            <w:r>
              <w:rPr>
                <w:rFonts w:ascii="宋体" w:hAnsi="宋体" w:hint="eastAsia"/>
                <w:szCs w:val="21"/>
              </w:rPr>
              <w:t>修改见P16、17，按土壤环境评价技术导则，核实土壤环境敏感程度为敏感，土壤项目分类为Ⅱ类项目，土壤环境影响评价工作等级为二级；修改见P83~88，按二级评价对项目进行了监测，根据监测结果可知，本项目土壤质量满足相应要求，土壤质量良好。</w:t>
            </w:r>
          </w:p>
        </w:tc>
      </w:tr>
      <w:tr w:rsidR="00D556FF" w:rsidTr="00BE1CD6">
        <w:trPr>
          <w:trHeight w:val="590"/>
          <w:jc w:val="center"/>
        </w:trPr>
        <w:tc>
          <w:tcPr>
            <w:tcW w:w="246" w:type="pct"/>
            <w:vAlign w:val="center"/>
          </w:tcPr>
          <w:p w:rsidR="00D556FF" w:rsidRDefault="00D556FF" w:rsidP="00BE1CD6">
            <w:pPr>
              <w:spacing w:line="320" w:lineRule="exact"/>
              <w:jc w:val="center"/>
              <w:rPr>
                <w:szCs w:val="21"/>
              </w:rPr>
            </w:pPr>
            <w:r>
              <w:rPr>
                <w:rFonts w:hint="eastAsia"/>
                <w:szCs w:val="21"/>
              </w:rPr>
              <w:t>9</w:t>
            </w:r>
          </w:p>
        </w:tc>
        <w:tc>
          <w:tcPr>
            <w:tcW w:w="1642" w:type="pct"/>
            <w:vAlign w:val="center"/>
          </w:tcPr>
          <w:p w:rsidR="00D556FF" w:rsidRDefault="00D556FF" w:rsidP="00BE1CD6">
            <w:pPr>
              <w:spacing w:line="320" w:lineRule="exact"/>
              <w:rPr>
                <w:rFonts w:ascii="宋体" w:hAnsi="宋体"/>
                <w:szCs w:val="21"/>
              </w:rPr>
            </w:pPr>
            <w:r>
              <w:rPr>
                <w:rFonts w:ascii="宋体" w:hAnsi="宋体" w:hint="eastAsia"/>
                <w:szCs w:val="21"/>
              </w:rPr>
              <w:t>结合项目特点以及下游敏感目标的分布，调整完善环境风险评价内容。</w:t>
            </w:r>
          </w:p>
        </w:tc>
        <w:tc>
          <w:tcPr>
            <w:tcW w:w="3112" w:type="pct"/>
            <w:vAlign w:val="center"/>
          </w:tcPr>
          <w:p w:rsidR="00D556FF" w:rsidRDefault="00D556FF" w:rsidP="00BE1CD6">
            <w:pPr>
              <w:spacing w:line="320" w:lineRule="exact"/>
              <w:rPr>
                <w:rFonts w:ascii="宋体" w:hAnsi="宋体"/>
                <w:szCs w:val="21"/>
              </w:rPr>
            </w:pPr>
            <w:r>
              <w:rPr>
                <w:rFonts w:ascii="宋体" w:hAnsi="宋体" w:hint="eastAsia"/>
                <w:szCs w:val="21"/>
              </w:rPr>
              <w:t>修改见P129~134,结合项目特点及下游敏感目标，调整完善了本项目环境风险评价内容。</w:t>
            </w:r>
          </w:p>
        </w:tc>
      </w:tr>
      <w:tr w:rsidR="00D556FF" w:rsidTr="00BE1CD6">
        <w:trPr>
          <w:trHeight w:val="590"/>
          <w:jc w:val="center"/>
        </w:trPr>
        <w:tc>
          <w:tcPr>
            <w:tcW w:w="246" w:type="pct"/>
            <w:vAlign w:val="center"/>
          </w:tcPr>
          <w:p w:rsidR="00D556FF" w:rsidRDefault="00D556FF" w:rsidP="00BE1CD6">
            <w:pPr>
              <w:spacing w:line="320" w:lineRule="exact"/>
              <w:jc w:val="center"/>
              <w:rPr>
                <w:szCs w:val="21"/>
              </w:rPr>
            </w:pPr>
            <w:r>
              <w:rPr>
                <w:rFonts w:hint="eastAsia"/>
                <w:szCs w:val="21"/>
              </w:rPr>
              <w:t>10</w:t>
            </w:r>
          </w:p>
        </w:tc>
        <w:tc>
          <w:tcPr>
            <w:tcW w:w="1642" w:type="pct"/>
            <w:vAlign w:val="center"/>
          </w:tcPr>
          <w:p w:rsidR="00D556FF" w:rsidRDefault="00D556FF" w:rsidP="00BE1CD6">
            <w:pPr>
              <w:spacing w:line="320" w:lineRule="exact"/>
              <w:rPr>
                <w:rFonts w:ascii="宋体" w:hAnsi="宋体"/>
                <w:szCs w:val="21"/>
              </w:rPr>
            </w:pPr>
            <w:r>
              <w:rPr>
                <w:rFonts w:ascii="宋体" w:hAnsi="宋体" w:hint="eastAsia"/>
                <w:szCs w:val="21"/>
              </w:rPr>
              <w:t>更新完善编制依据。核实评价标准。完善环境保护目标，核实与周边居民点及地表水体的方位和距离。规范评价结论。调整环境管理和监测计划。</w:t>
            </w:r>
          </w:p>
        </w:tc>
        <w:tc>
          <w:tcPr>
            <w:tcW w:w="3112" w:type="pct"/>
            <w:vAlign w:val="center"/>
          </w:tcPr>
          <w:p w:rsidR="00D556FF" w:rsidRDefault="00D556FF" w:rsidP="00BE1CD6">
            <w:pPr>
              <w:spacing w:line="320" w:lineRule="exact"/>
              <w:rPr>
                <w:rFonts w:ascii="宋体" w:hAnsi="宋体"/>
                <w:szCs w:val="21"/>
              </w:rPr>
            </w:pPr>
            <w:r>
              <w:rPr>
                <w:rFonts w:ascii="宋体" w:hAnsi="宋体" w:hint="eastAsia"/>
                <w:szCs w:val="21"/>
              </w:rPr>
              <w:t>修改见P9~12，更新完善了项目编制依据；修改见P19~22，更新核实了评价标准；修改见P28，表2.6-1中补充完善了评价区环境保护目标，核实补充了项目与居民点、地表水的方位和距离；修改见P160，规范了项目评价结论；修改见P149~153，调整了环境管理和监测计划。</w:t>
            </w:r>
          </w:p>
        </w:tc>
      </w:tr>
    </w:tbl>
    <w:p w:rsidR="00D556FF" w:rsidRPr="00D556FF" w:rsidRDefault="00D556FF" w:rsidP="00D556FF"/>
    <w:p w:rsidR="00D556FF" w:rsidRDefault="00D556FF" w:rsidP="00D556FF"/>
    <w:p w:rsidR="00D556FF" w:rsidRDefault="00D556FF" w:rsidP="00D556FF"/>
    <w:p w:rsidR="00D556FF" w:rsidRDefault="00D556FF" w:rsidP="00D556FF"/>
    <w:p w:rsidR="00D556FF" w:rsidRDefault="00D556FF" w:rsidP="00D556FF"/>
    <w:p w:rsidR="00D556FF" w:rsidRDefault="00D556FF" w:rsidP="00D556FF"/>
    <w:p w:rsidR="00D556FF" w:rsidRDefault="00D556FF" w:rsidP="00D556FF"/>
    <w:p w:rsidR="00D556FF" w:rsidRDefault="00D556FF" w:rsidP="00D556FF"/>
    <w:p w:rsidR="00D556FF" w:rsidRDefault="00D556FF" w:rsidP="00D556FF"/>
    <w:p w:rsidR="00D556FF" w:rsidRPr="00D556FF" w:rsidRDefault="00D556FF" w:rsidP="00D556FF"/>
    <w:p w:rsidR="00D556FF" w:rsidRPr="00D556FF" w:rsidRDefault="00D556FF" w:rsidP="00D556FF"/>
    <w:p w:rsidR="00D556FF" w:rsidRPr="00D556FF" w:rsidRDefault="00D556FF" w:rsidP="00D556FF">
      <w:pPr>
        <w:pStyle w:val="4"/>
        <w:sectPr w:rsidR="00D556FF" w:rsidRPr="00D556FF">
          <w:pgSz w:w="16838" w:h="11906" w:orient="landscape"/>
          <w:pgMar w:top="1417" w:right="1417" w:bottom="1417" w:left="1417" w:header="851" w:footer="992" w:gutter="0"/>
          <w:cols w:space="425"/>
          <w:docGrid w:type="lines" w:linePitch="312"/>
        </w:sectPr>
      </w:pPr>
    </w:p>
    <w:sdt>
      <w:sdtPr>
        <w:rPr>
          <w:rFonts w:ascii="Calibri" w:eastAsia="宋体" w:hAnsi="Calibri" w:cs="Times New Roman"/>
          <w:b w:val="0"/>
          <w:bCs w:val="0"/>
          <w:color w:val="auto"/>
          <w:kern w:val="2"/>
          <w:sz w:val="21"/>
          <w:szCs w:val="22"/>
          <w:lang w:val="zh-CN"/>
        </w:rPr>
        <w:id w:val="10228459"/>
        <w:docPartObj>
          <w:docPartGallery w:val="Table of Contents"/>
          <w:docPartUnique/>
        </w:docPartObj>
      </w:sdtPr>
      <w:sdtEndPr>
        <w:rPr>
          <w:lang w:val="en-US"/>
        </w:rPr>
      </w:sdtEndPr>
      <w:sdtContent>
        <w:p w:rsidR="00007C95" w:rsidRDefault="009F7021">
          <w:pPr>
            <w:pStyle w:val="TOC1"/>
            <w:jc w:val="center"/>
            <w:rPr>
              <w:rFonts w:asciiTheme="majorEastAsia" w:hAnsiTheme="majorEastAsia"/>
              <w:b w:val="0"/>
              <w:sz w:val="24"/>
              <w:szCs w:val="24"/>
            </w:rPr>
          </w:pPr>
          <w:r>
            <w:rPr>
              <w:rFonts w:asciiTheme="majorEastAsia" w:hAnsiTheme="majorEastAsia"/>
              <w:b w:val="0"/>
              <w:color w:val="auto"/>
              <w:sz w:val="36"/>
              <w:szCs w:val="36"/>
              <w:lang w:val="zh-CN"/>
            </w:rPr>
            <w:t>目录</w:t>
          </w:r>
        </w:p>
        <w:p w:rsidR="00007C95" w:rsidRDefault="00832010">
          <w:pPr>
            <w:pStyle w:val="10"/>
            <w:tabs>
              <w:tab w:val="right" w:leader="dot" w:pos="9062"/>
            </w:tabs>
            <w:rPr>
              <w:rFonts w:asciiTheme="majorEastAsia" w:eastAsiaTheme="majorEastAsia" w:hAnsiTheme="majorEastAsia" w:cstheme="minorBidi"/>
              <w:sz w:val="24"/>
              <w:szCs w:val="24"/>
            </w:rPr>
          </w:pP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TOC \o "1-3" \h \z \u </w:instrText>
          </w:r>
          <w:r>
            <w:rPr>
              <w:rFonts w:asciiTheme="majorEastAsia" w:eastAsiaTheme="majorEastAsia" w:hAnsiTheme="majorEastAsia"/>
              <w:sz w:val="24"/>
              <w:szCs w:val="24"/>
            </w:rPr>
            <w:fldChar w:fldCharType="separate"/>
          </w:r>
          <w:hyperlink w:anchor="_Toc28170147" w:history="1">
            <w:r w:rsidR="009F7021">
              <w:rPr>
                <w:rStyle w:val="af0"/>
                <w:rFonts w:asciiTheme="majorEastAsia" w:eastAsiaTheme="majorEastAsia" w:hAnsiTheme="majorEastAsia" w:cs="隶书" w:hint="eastAsia"/>
                <w:sz w:val="24"/>
                <w:szCs w:val="24"/>
              </w:rPr>
              <w:t>第一章概述</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_Toc28170147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48" w:history="1">
            <w:r w:rsidR="009F7021">
              <w:rPr>
                <w:rStyle w:val="af0"/>
                <w:rFonts w:asciiTheme="majorEastAsia" w:eastAsiaTheme="majorEastAsia" w:hAnsiTheme="majorEastAsia"/>
                <w:sz w:val="24"/>
                <w:szCs w:val="24"/>
              </w:rPr>
              <w:t>1.1</w:t>
            </w:r>
            <w:r w:rsidR="009F7021">
              <w:rPr>
                <w:rStyle w:val="af0"/>
                <w:rFonts w:asciiTheme="majorEastAsia" w:eastAsiaTheme="majorEastAsia" w:hAnsiTheme="majorEastAsia" w:hint="eastAsia"/>
                <w:sz w:val="24"/>
                <w:szCs w:val="24"/>
              </w:rPr>
              <w:t>项目建设背景及特点</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_Toc28170148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49" w:history="1">
            <w:r w:rsidR="009F7021">
              <w:rPr>
                <w:rStyle w:val="af0"/>
                <w:rFonts w:asciiTheme="majorEastAsia" w:eastAsiaTheme="majorEastAsia" w:hAnsiTheme="majorEastAsia"/>
                <w:sz w:val="24"/>
                <w:szCs w:val="24"/>
              </w:rPr>
              <w:t>1.1.1</w:t>
            </w:r>
            <w:r w:rsidR="009F7021">
              <w:rPr>
                <w:rStyle w:val="af0"/>
                <w:rFonts w:asciiTheme="majorEastAsia" w:eastAsiaTheme="majorEastAsia" w:hAnsiTheme="majorEastAsia" w:hint="eastAsia"/>
                <w:sz w:val="24"/>
                <w:szCs w:val="24"/>
              </w:rPr>
              <w:t>项目建设背景</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_Toc28170149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50" w:history="1">
            <w:r w:rsidR="009F7021">
              <w:rPr>
                <w:rStyle w:val="af0"/>
                <w:rFonts w:asciiTheme="majorEastAsia" w:eastAsiaTheme="majorEastAsia" w:hAnsiTheme="majorEastAsia"/>
                <w:sz w:val="24"/>
                <w:szCs w:val="24"/>
              </w:rPr>
              <w:t>1.1.2</w:t>
            </w:r>
            <w:r w:rsidR="009F7021">
              <w:rPr>
                <w:rStyle w:val="af0"/>
                <w:rFonts w:asciiTheme="majorEastAsia" w:eastAsiaTheme="majorEastAsia" w:hAnsiTheme="majorEastAsia" w:hint="eastAsia"/>
                <w:sz w:val="24"/>
                <w:szCs w:val="24"/>
              </w:rPr>
              <w:t>项目特点</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51" w:history="1">
            <w:r w:rsidR="009F7021">
              <w:rPr>
                <w:rStyle w:val="af0"/>
                <w:rFonts w:asciiTheme="majorEastAsia" w:eastAsiaTheme="majorEastAsia" w:hAnsiTheme="majorEastAsia"/>
                <w:sz w:val="24"/>
                <w:szCs w:val="24"/>
              </w:rPr>
              <w:t>1.1.3</w:t>
            </w:r>
            <w:r w:rsidR="009F7021">
              <w:rPr>
                <w:rStyle w:val="af0"/>
                <w:rFonts w:asciiTheme="majorEastAsia" w:eastAsiaTheme="majorEastAsia" w:hAnsiTheme="majorEastAsia" w:hint="eastAsia"/>
                <w:sz w:val="24"/>
                <w:szCs w:val="24"/>
              </w:rPr>
              <w:t>评价任务的由来</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52" w:history="1">
            <w:r w:rsidR="009F7021">
              <w:rPr>
                <w:rStyle w:val="af0"/>
                <w:rFonts w:asciiTheme="majorEastAsia" w:eastAsiaTheme="majorEastAsia" w:hAnsiTheme="majorEastAsia"/>
                <w:sz w:val="24"/>
                <w:szCs w:val="24"/>
              </w:rPr>
              <w:t>1.2</w:t>
            </w:r>
            <w:r w:rsidR="009F7021">
              <w:rPr>
                <w:rStyle w:val="af0"/>
                <w:rFonts w:asciiTheme="majorEastAsia" w:eastAsiaTheme="majorEastAsia" w:hAnsiTheme="majorEastAsia" w:hint="eastAsia"/>
                <w:sz w:val="24"/>
                <w:szCs w:val="24"/>
              </w:rPr>
              <w:t>环境影响评价的工作过程</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53" w:history="1">
            <w:r w:rsidR="009F7021">
              <w:rPr>
                <w:rStyle w:val="af0"/>
                <w:rFonts w:asciiTheme="majorEastAsia" w:eastAsiaTheme="majorEastAsia" w:hAnsiTheme="majorEastAsia"/>
                <w:sz w:val="24"/>
                <w:szCs w:val="24"/>
              </w:rPr>
              <w:t>1.3</w:t>
            </w:r>
            <w:r w:rsidR="009F7021">
              <w:rPr>
                <w:rStyle w:val="af0"/>
                <w:rFonts w:asciiTheme="majorEastAsia" w:eastAsiaTheme="majorEastAsia" w:hAnsiTheme="majorEastAsia" w:hint="eastAsia"/>
                <w:sz w:val="24"/>
                <w:szCs w:val="24"/>
              </w:rPr>
              <w:t>分析判定相关情况况</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54" w:history="1">
            <w:r w:rsidR="009F7021">
              <w:rPr>
                <w:rStyle w:val="af0"/>
                <w:rFonts w:asciiTheme="majorEastAsia" w:eastAsiaTheme="majorEastAsia" w:hAnsiTheme="majorEastAsia"/>
                <w:sz w:val="24"/>
                <w:szCs w:val="24"/>
              </w:rPr>
              <w:t>1.3.1</w:t>
            </w:r>
            <w:r w:rsidR="009F7021">
              <w:rPr>
                <w:rStyle w:val="af0"/>
                <w:rFonts w:asciiTheme="majorEastAsia" w:eastAsiaTheme="majorEastAsia" w:hAnsiTheme="majorEastAsia" w:hint="eastAsia"/>
                <w:sz w:val="24"/>
                <w:szCs w:val="24"/>
              </w:rPr>
              <w:t>管理政策分析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55" w:history="1">
            <w:r w:rsidR="009F7021">
              <w:rPr>
                <w:rStyle w:val="af0"/>
                <w:rFonts w:asciiTheme="majorEastAsia" w:eastAsiaTheme="majorEastAsia" w:hAnsiTheme="majorEastAsia"/>
                <w:sz w:val="24"/>
                <w:szCs w:val="24"/>
              </w:rPr>
              <w:t>1.3.2</w:t>
            </w:r>
            <w:r w:rsidR="009F7021">
              <w:rPr>
                <w:rStyle w:val="af0"/>
                <w:rFonts w:asciiTheme="majorEastAsia" w:eastAsiaTheme="majorEastAsia" w:hAnsiTheme="majorEastAsia" w:hint="eastAsia"/>
                <w:sz w:val="24"/>
                <w:szCs w:val="24"/>
              </w:rPr>
              <w:t>与《一般工业固废堆存、处置场污染控制标准》的符合性分析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56" w:history="1">
            <w:r w:rsidR="009F7021">
              <w:rPr>
                <w:rStyle w:val="af0"/>
                <w:rFonts w:asciiTheme="majorEastAsia" w:eastAsiaTheme="majorEastAsia" w:hAnsiTheme="majorEastAsia"/>
                <w:sz w:val="24"/>
                <w:szCs w:val="24"/>
              </w:rPr>
              <w:t>1.3.3</w:t>
            </w:r>
            <w:r w:rsidR="009F7021">
              <w:rPr>
                <w:rStyle w:val="af0"/>
                <w:rFonts w:asciiTheme="majorEastAsia" w:eastAsiaTheme="majorEastAsia" w:hAnsiTheme="majorEastAsia" w:hint="eastAsia"/>
                <w:sz w:val="24"/>
                <w:szCs w:val="24"/>
              </w:rPr>
              <w:t>规划符合性分析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7</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57" w:history="1">
            <w:r w:rsidR="009F7021">
              <w:rPr>
                <w:rStyle w:val="af0"/>
                <w:rFonts w:asciiTheme="majorEastAsia" w:eastAsiaTheme="majorEastAsia" w:hAnsiTheme="majorEastAsia"/>
                <w:sz w:val="24"/>
                <w:szCs w:val="24"/>
              </w:rPr>
              <w:t>1.3.4</w:t>
            </w:r>
            <w:r w:rsidR="009F7021">
              <w:rPr>
                <w:rStyle w:val="af0"/>
                <w:rFonts w:asciiTheme="majorEastAsia" w:eastAsiaTheme="majorEastAsia" w:hAnsiTheme="majorEastAsia" w:hint="eastAsia"/>
                <w:sz w:val="24"/>
                <w:szCs w:val="24"/>
              </w:rPr>
              <w:t>“三线一单”符合性分析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7</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58" w:history="1">
            <w:r w:rsidR="009F7021">
              <w:rPr>
                <w:rStyle w:val="af0"/>
                <w:rFonts w:asciiTheme="majorEastAsia" w:eastAsiaTheme="majorEastAsia" w:hAnsiTheme="majorEastAsia"/>
                <w:sz w:val="24"/>
                <w:szCs w:val="24"/>
              </w:rPr>
              <w:t>1.3.5</w:t>
            </w:r>
            <w:r w:rsidR="009F7021">
              <w:rPr>
                <w:rStyle w:val="af0"/>
                <w:rFonts w:asciiTheme="majorEastAsia" w:eastAsiaTheme="majorEastAsia" w:hAnsiTheme="majorEastAsia" w:hint="eastAsia"/>
                <w:sz w:val="24"/>
                <w:szCs w:val="24"/>
              </w:rPr>
              <w:t>环境敏感性</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59" w:history="1">
            <w:r w:rsidR="009F7021">
              <w:rPr>
                <w:rStyle w:val="af0"/>
                <w:rFonts w:asciiTheme="majorEastAsia" w:eastAsiaTheme="majorEastAsia" w:hAnsiTheme="majorEastAsia"/>
                <w:sz w:val="24"/>
                <w:szCs w:val="24"/>
              </w:rPr>
              <w:t>1.3.6</w:t>
            </w:r>
            <w:r w:rsidR="009F7021">
              <w:rPr>
                <w:rStyle w:val="af0"/>
                <w:rFonts w:asciiTheme="majorEastAsia" w:eastAsiaTheme="majorEastAsia" w:hAnsiTheme="majorEastAsia" w:hint="eastAsia"/>
                <w:sz w:val="24"/>
                <w:szCs w:val="24"/>
              </w:rPr>
              <w:t>防护距离</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_Toc28170159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60" w:history="1">
            <w:r w:rsidR="009F7021">
              <w:rPr>
                <w:rStyle w:val="af0"/>
                <w:rFonts w:asciiTheme="majorEastAsia" w:eastAsiaTheme="majorEastAsia" w:hAnsiTheme="majorEastAsia"/>
                <w:sz w:val="24"/>
                <w:szCs w:val="24"/>
              </w:rPr>
              <w:t>1.4</w:t>
            </w:r>
            <w:r w:rsidR="009F7021">
              <w:rPr>
                <w:rStyle w:val="af0"/>
                <w:rFonts w:asciiTheme="majorEastAsia" w:eastAsiaTheme="majorEastAsia" w:hAnsiTheme="majorEastAsia" w:hint="eastAsia"/>
                <w:sz w:val="24"/>
                <w:szCs w:val="24"/>
              </w:rPr>
              <w:t>关注的主要环境问题及环境影响</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61" w:history="1">
            <w:r w:rsidR="009F7021">
              <w:rPr>
                <w:rStyle w:val="af0"/>
                <w:rFonts w:asciiTheme="majorEastAsia" w:eastAsiaTheme="majorEastAsia" w:hAnsiTheme="majorEastAsia"/>
                <w:sz w:val="24"/>
                <w:szCs w:val="24"/>
              </w:rPr>
              <w:t>1.5</w:t>
            </w:r>
            <w:r w:rsidR="009F7021">
              <w:rPr>
                <w:rStyle w:val="af0"/>
                <w:rFonts w:asciiTheme="majorEastAsia" w:eastAsiaTheme="majorEastAsia" w:hAnsiTheme="majorEastAsia" w:hint="eastAsia"/>
                <w:sz w:val="24"/>
                <w:szCs w:val="24"/>
              </w:rPr>
              <w:t>环境影响评价主要结论</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w:t>
            </w:r>
            <w:r>
              <w:rPr>
                <w:rFonts w:asciiTheme="majorEastAsia" w:eastAsiaTheme="majorEastAsia" w:hAnsiTheme="majorEastAsia"/>
                <w:sz w:val="24"/>
                <w:szCs w:val="24"/>
              </w:rPr>
              <w:fldChar w:fldCharType="end"/>
            </w:r>
          </w:hyperlink>
        </w:p>
        <w:p w:rsidR="00007C95" w:rsidRDefault="00832010">
          <w:pPr>
            <w:pStyle w:val="10"/>
            <w:tabs>
              <w:tab w:val="right" w:leader="dot" w:pos="9062"/>
            </w:tabs>
            <w:rPr>
              <w:rFonts w:asciiTheme="majorEastAsia" w:eastAsiaTheme="majorEastAsia" w:hAnsiTheme="majorEastAsia" w:cstheme="minorBidi"/>
              <w:sz w:val="24"/>
              <w:szCs w:val="24"/>
            </w:rPr>
          </w:pPr>
          <w:hyperlink w:anchor="_Toc28170162" w:history="1">
            <w:r w:rsidR="009F7021">
              <w:rPr>
                <w:rStyle w:val="af0"/>
                <w:rFonts w:asciiTheme="majorEastAsia" w:eastAsiaTheme="majorEastAsia" w:hAnsiTheme="majorEastAsia" w:cs="隶书" w:hint="eastAsia"/>
                <w:sz w:val="24"/>
                <w:szCs w:val="24"/>
              </w:rPr>
              <w:t>第二章总则</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63" w:history="1">
            <w:r w:rsidR="009F7021">
              <w:rPr>
                <w:rStyle w:val="af0"/>
                <w:rFonts w:asciiTheme="majorEastAsia" w:eastAsiaTheme="majorEastAsia" w:hAnsiTheme="majorEastAsia"/>
                <w:sz w:val="24"/>
                <w:szCs w:val="24"/>
              </w:rPr>
              <w:t>2.1</w:t>
            </w:r>
            <w:r w:rsidR="009F7021">
              <w:rPr>
                <w:rStyle w:val="af0"/>
                <w:rFonts w:asciiTheme="majorEastAsia" w:eastAsiaTheme="majorEastAsia" w:hAnsiTheme="majorEastAsia" w:hint="eastAsia"/>
                <w:sz w:val="24"/>
                <w:szCs w:val="24"/>
              </w:rPr>
              <w:t>编制依据</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64" w:history="1">
            <w:r w:rsidR="009F7021">
              <w:rPr>
                <w:rStyle w:val="af0"/>
                <w:rFonts w:asciiTheme="majorEastAsia" w:eastAsiaTheme="majorEastAsia" w:hAnsiTheme="majorEastAsia"/>
                <w:sz w:val="24"/>
                <w:szCs w:val="24"/>
              </w:rPr>
              <w:t>2.1.1</w:t>
            </w:r>
            <w:r w:rsidR="009F7021">
              <w:rPr>
                <w:rStyle w:val="af0"/>
                <w:rFonts w:asciiTheme="majorEastAsia" w:eastAsiaTheme="majorEastAsia" w:hAnsiTheme="majorEastAsia" w:hint="eastAsia"/>
                <w:sz w:val="24"/>
                <w:szCs w:val="24"/>
              </w:rPr>
              <w:t>任务依据</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65" w:history="1">
            <w:r w:rsidR="009F7021">
              <w:rPr>
                <w:rStyle w:val="af0"/>
                <w:rFonts w:asciiTheme="majorEastAsia" w:eastAsiaTheme="majorEastAsia" w:hAnsiTheme="majorEastAsia"/>
                <w:sz w:val="24"/>
                <w:szCs w:val="24"/>
              </w:rPr>
              <w:t>2.1.2</w:t>
            </w:r>
            <w:r w:rsidR="009F7021">
              <w:rPr>
                <w:rStyle w:val="af0"/>
                <w:rFonts w:asciiTheme="majorEastAsia" w:eastAsiaTheme="majorEastAsia" w:hAnsiTheme="majorEastAsia" w:hint="eastAsia"/>
                <w:sz w:val="24"/>
                <w:szCs w:val="24"/>
              </w:rPr>
              <w:t>法律法规</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66" w:history="1">
            <w:r w:rsidR="009F7021">
              <w:rPr>
                <w:rStyle w:val="af0"/>
                <w:rFonts w:asciiTheme="majorEastAsia" w:eastAsiaTheme="majorEastAsia" w:hAnsiTheme="majorEastAsia"/>
                <w:sz w:val="24"/>
                <w:szCs w:val="24"/>
              </w:rPr>
              <w:t>2.1.3</w:t>
            </w:r>
            <w:r w:rsidR="009F7021">
              <w:rPr>
                <w:rStyle w:val="af0"/>
                <w:rFonts w:asciiTheme="majorEastAsia" w:eastAsiaTheme="majorEastAsia" w:hAnsiTheme="majorEastAsia" w:hint="eastAsia"/>
                <w:sz w:val="24"/>
                <w:szCs w:val="24"/>
              </w:rPr>
              <w:t>技术依据</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11</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67" w:history="1">
            <w:r w:rsidR="009F7021">
              <w:rPr>
                <w:rStyle w:val="af0"/>
                <w:rFonts w:asciiTheme="majorEastAsia" w:eastAsiaTheme="majorEastAsia" w:hAnsiTheme="majorEastAsia"/>
                <w:sz w:val="24"/>
                <w:szCs w:val="24"/>
              </w:rPr>
              <w:t>2.1.4</w:t>
            </w:r>
            <w:r w:rsidR="009F7021">
              <w:rPr>
                <w:rStyle w:val="af0"/>
                <w:rFonts w:asciiTheme="majorEastAsia" w:eastAsiaTheme="majorEastAsia" w:hAnsiTheme="majorEastAsia" w:hint="eastAsia"/>
                <w:sz w:val="24"/>
                <w:szCs w:val="24"/>
              </w:rPr>
              <w:t>参考资料</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68" w:history="1">
            <w:r w:rsidR="009F7021">
              <w:rPr>
                <w:rStyle w:val="af0"/>
                <w:rFonts w:asciiTheme="majorEastAsia" w:eastAsiaTheme="majorEastAsia" w:hAnsiTheme="majorEastAsia"/>
                <w:sz w:val="24"/>
                <w:szCs w:val="24"/>
              </w:rPr>
              <w:t>2.2</w:t>
            </w:r>
            <w:r w:rsidR="009F7021">
              <w:rPr>
                <w:rStyle w:val="af0"/>
                <w:rFonts w:asciiTheme="majorEastAsia" w:eastAsiaTheme="majorEastAsia" w:hAnsiTheme="majorEastAsia" w:hint="eastAsia"/>
                <w:sz w:val="24"/>
                <w:szCs w:val="24"/>
              </w:rPr>
              <w:t>环境影响识别与评价因子筛选</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69" w:history="1">
            <w:r w:rsidR="009F7021">
              <w:rPr>
                <w:rStyle w:val="af0"/>
                <w:rFonts w:asciiTheme="majorEastAsia" w:eastAsiaTheme="majorEastAsia" w:hAnsiTheme="majorEastAsia"/>
                <w:sz w:val="24"/>
                <w:szCs w:val="24"/>
              </w:rPr>
              <w:t>2.2.1</w:t>
            </w:r>
            <w:r w:rsidR="009F7021">
              <w:rPr>
                <w:rStyle w:val="af0"/>
                <w:rFonts w:asciiTheme="majorEastAsia" w:eastAsiaTheme="majorEastAsia" w:hAnsiTheme="majorEastAsia" w:hint="eastAsia"/>
                <w:sz w:val="24"/>
                <w:szCs w:val="24"/>
              </w:rPr>
              <w:t>环境影响因子识别</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_Toc28170169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70" w:history="1">
            <w:r w:rsidR="009F7021">
              <w:rPr>
                <w:rStyle w:val="af0"/>
                <w:rFonts w:asciiTheme="majorEastAsia" w:eastAsiaTheme="majorEastAsia" w:hAnsiTheme="majorEastAsia"/>
                <w:sz w:val="24"/>
                <w:szCs w:val="24"/>
              </w:rPr>
              <w:t>2.2.2</w:t>
            </w:r>
            <w:r w:rsidR="009F7021">
              <w:rPr>
                <w:rStyle w:val="af0"/>
                <w:rFonts w:asciiTheme="majorEastAsia" w:eastAsiaTheme="majorEastAsia" w:hAnsiTheme="majorEastAsia" w:hint="eastAsia"/>
                <w:sz w:val="24"/>
                <w:szCs w:val="24"/>
              </w:rPr>
              <w:t>评价因子筛选</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71" w:history="1">
            <w:r w:rsidR="009F7021">
              <w:rPr>
                <w:rStyle w:val="af0"/>
                <w:rFonts w:asciiTheme="majorEastAsia" w:eastAsiaTheme="majorEastAsia" w:hAnsiTheme="majorEastAsia"/>
                <w:sz w:val="24"/>
                <w:szCs w:val="24"/>
              </w:rPr>
              <w:t>2.3</w:t>
            </w:r>
            <w:r w:rsidR="009F7021">
              <w:rPr>
                <w:rStyle w:val="af0"/>
                <w:rFonts w:asciiTheme="majorEastAsia" w:eastAsiaTheme="majorEastAsia" w:hAnsiTheme="majorEastAsia" w:hint="eastAsia"/>
                <w:sz w:val="24"/>
                <w:szCs w:val="24"/>
              </w:rPr>
              <w:t>评价等级及评价范围</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72" w:history="1">
            <w:r w:rsidR="009F7021">
              <w:rPr>
                <w:rStyle w:val="af0"/>
                <w:rFonts w:asciiTheme="majorEastAsia" w:eastAsiaTheme="majorEastAsia" w:hAnsiTheme="majorEastAsia"/>
                <w:sz w:val="24"/>
                <w:szCs w:val="24"/>
              </w:rPr>
              <w:t>2.3.1</w:t>
            </w:r>
            <w:r w:rsidR="009F7021">
              <w:rPr>
                <w:rStyle w:val="af0"/>
                <w:rFonts w:asciiTheme="majorEastAsia" w:eastAsiaTheme="majorEastAsia" w:hAnsiTheme="majorEastAsia" w:hint="eastAsia"/>
                <w:sz w:val="24"/>
                <w:szCs w:val="24"/>
              </w:rPr>
              <w:t>评价等级划分</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73" w:history="1">
            <w:r w:rsidR="009F7021">
              <w:rPr>
                <w:rStyle w:val="af0"/>
                <w:rFonts w:asciiTheme="majorEastAsia" w:eastAsiaTheme="majorEastAsia" w:hAnsiTheme="majorEastAsia"/>
                <w:sz w:val="24"/>
                <w:szCs w:val="24"/>
              </w:rPr>
              <w:t>2.3.2</w:t>
            </w:r>
            <w:r w:rsidR="009F7021">
              <w:rPr>
                <w:rStyle w:val="af0"/>
                <w:rFonts w:asciiTheme="majorEastAsia" w:eastAsiaTheme="majorEastAsia" w:hAnsiTheme="majorEastAsia" w:hint="eastAsia"/>
                <w:sz w:val="24"/>
                <w:szCs w:val="24"/>
              </w:rPr>
              <w:t>评价范围</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18</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74" w:history="1">
            <w:r w:rsidR="009F7021">
              <w:rPr>
                <w:rStyle w:val="af0"/>
                <w:rFonts w:asciiTheme="majorEastAsia" w:eastAsiaTheme="majorEastAsia" w:hAnsiTheme="majorEastAsia"/>
                <w:sz w:val="24"/>
                <w:szCs w:val="24"/>
              </w:rPr>
              <w:t>2.4</w:t>
            </w:r>
            <w:r w:rsidR="009F7021">
              <w:rPr>
                <w:rStyle w:val="af0"/>
                <w:rFonts w:asciiTheme="majorEastAsia" w:eastAsiaTheme="majorEastAsia" w:hAnsiTheme="majorEastAsia" w:hint="eastAsia"/>
                <w:sz w:val="24"/>
                <w:szCs w:val="24"/>
              </w:rPr>
              <w:t>评价标准</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19</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75" w:history="1">
            <w:r w:rsidR="009F7021">
              <w:rPr>
                <w:rStyle w:val="af0"/>
                <w:rFonts w:asciiTheme="majorEastAsia" w:eastAsiaTheme="majorEastAsia" w:hAnsiTheme="majorEastAsia"/>
                <w:sz w:val="24"/>
                <w:szCs w:val="24"/>
              </w:rPr>
              <w:t>2.4.1</w:t>
            </w:r>
            <w:r w:rsidR="009F7021">
              <w:rPr>
                <w:rStyle w:val="af0"/>
                <w:rFonts w:asciiTheme="majorEastAsia" w:eastAsiaTheme="majorEastAsia" w:hAnsiTheme="majorEastAsia" w:hint="eastAsia"/>
                <w:sz w:val="24"/>
                <w:szCs w:val="24"/>
              </w:rPr>
              <w:t>环境质量标准</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19</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76" w:history="1">
            <w:r w:rsidR="009F7021">
              <w:rPr>
                <w:rStyle w:val="af0"/>
                <w:rFonts w:asciiTheme="majorEastAsia" w:eastAsiaTheme="majorEastAsia" w:hAnsiTheme="majorEastAsia"/>
                <w:sz w:val="24"/>
                <w:szCs w:val="24"/>
              </w:rPr>
              <w:t>2.4.2</w:t>
            </w:r>
            <w:r w:rsidR="009F7021">
              <w:rPr>
                <w:rStyle w:val="af0"/>
                <w:rFonts w:asciiTheme="majorEastAsia" w:eastAsiaTheme="majorEastAsia" w:hAnsiTheme="majorEastAsia" w:hint="eastAsia"/>
                <w:sz w:val="24"/>
                <w:szCs w:val="24"/>
              </w:rPr>
              <w:t>污染物排放标准</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21</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77" w:history="1">
            <w:r w:rsidR="009F7021">
              <w:rPr>
                <w:rStyle w:val="af0"/>
                <w:rFonts w:asciiTheme="majorEastAsia" w:eastAsiaTheme="majorEastAsia" w:hAnsiTheme="majorEastAsia"/>
                <w:sz w:val="24"/>
                <w:szCs w:val="24"/>
              </w:rPr>
              <w:t>2.5</w:t>
            </w:r>
            <w:r w:rsidR="009F7021">
              <w:rPr>
                <w:rStyle w:val="af0"/>
                <w:rFonts w:asciiTheme="majorEastAsia" w:eastAsiaTheme="majorEastAsia" w:hAnsiTheme="majorEastAsia" w:hint="eastAsia"/>
                <w:sz w:val="24"/>
                <w:szCs w:val="24"/>
              </w:rPr>
              <w:t>环境功能区划</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22</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78" w:history="1">
            <w:r w:rsidR="009F7021">
              <w:rPr>
                <w:rStyle w:val="af0"/>
                <w:rFonts w:asciiTheme="majorEastAsia" w:eastAsiaTheme="majorEastAsia" w:hAnsiTheme="majorEastAsia"/>
                <w:sz w:val="24"/>
                <w:szCs w:val="24"/>
              </w:rPr>
              <w:t>2.6</w:t>
            </w:r>
            <w:r w:rsidR="009F7021">
              <w:rPr>
                <w:rStyle w:val="af0"/>
                <w:rFonts w:asciiTheme="majorEastAsia" w:eastAsiaTheme="majorEastAsia" w:hAnsiTheme="majorEastAsia" w:hint="eastAsia"/>
                <w:sz w:val="24"/>
                <w:szCs w:val="24"/>
              </w:rPr>
              <w:t>主要环境保护目标</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23</w:t>
            </w:r>
            <w:r>
              <w:rPr>
                <w:rFonts w:asciiTheme="majorEastAsia" w:eastAsiaTheme="majorEastAsia" w:hAnsiTheme="majorEastAsia"/>
                <w:sz w:val="24"/>
                <w:szCs w:val="24"/>
              </w:rPr>
              <w:fldChar w:fldCharType="end"/>
            </w:r>
          </w:hyperlink>
        </w:p>
        <w:p w:rsidR="00007C95" w:rsidRDefault="00832010">
          <w:pPr>
            <w:pStyle w:val="10"/>
            <w:tabs>
              <w:tab w:val="right" w:leader="dot" w:pos="9062"/>
            </w:tabs>
            <w:rPr>
              <w:rFonts w:asciiTheme="majorEastAsia" w:eastAsiaTheme="majorEastAsia" w:hAnsiTheme="majorEastAsia" w:cstheme="minorBidi"/>
              <w:sz w:val="24"/>
              <w:szCs w:val="24"/>
            </w:rPr>
          </w:pPr>
          <w:hyperlink w:anchor="_Toc28170179" w:history="1">
            <w:r w:rsidR="009F7021">
              <w:rPr>
                <w:rStyle w:val="af0"/>
                <w:rFonts w:asciiTheme="majorEastAsia" w:eastAsiaTheme="majorEastAsia" w:hAnsiTheme="majorEastAsia" w:cs="隶书" w:hint="eastAsia"/>
                <w:sz w:val="24"/>
                <w:szCs w:val="24"/>
              </w:rPr>
              <w:t>第三章工程概况与工程分析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_Toc28170179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25</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80" w:history="1">
            <w:r w:rsidR="009F7021">
              <w:rPr>
                <w:rStyle w:val="af0"/>
                <w:rFonts w:asciiTheme="majorEastAsia" w:eastAsiaTheme="majorEastAsia" w:hAnsiTheme="majorEastAsia"/>
                <w:sz w:val="24"/>
                <w:szCs w:val="24"/>
              </w:rPr>
              <w:t>3.1</w:t>
            </w:r>
            <w:r w:rsidR="009F7021">
              <w:rPr>
                <w:rStyle w:val="af0"/>
                <w:rFonts w:asciiTheme="majorEastAsia" w:eastAsiaTheme="majorEastAsia" w:hAnsiTheme="majorEastAsia" w:hint="eastAsia"/>
                <w:sz w:val="24"/>
                <w:szCs w:val="24"/>
              </w:rPr>
              <w:t>建设项目概况</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81" w:history="1">
            <w:r w:rsidR="009F7021">
              <w:rPr>
                <w:rStyle w:val="af0"/>
                <w:rFonts w:asciiTheme="majorEastAsia" w:eastAsiaTheme="majorEastAsia" w:hAnsiTheme="majorEastAsia"/>
                <w:sz w:val="24"/>
                <w:szCs w:val="24"/>
              </w:rPr>
              <w:t>3.1.1</w:t>
            </w:r>
            <w:r w:rsidR="009F7021">
              <w:rPr>
                <w:rStyle w:val="af0"/>
                <w:rFonts w:asciiTheme="majorEastAsia" w:eastAsiaTheme="majorEastAsia" w:hAnsiTheme="majorEastAsia" w:hint="eastAsia"/>
                <w:sz w:val="24"/>
                <w:szCs w:val="24"/>
              </w:rPr>
              <w:t>项目名称及建设单位</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82" w:history="1">
            <w:r w:rsidR="009F7021">
              <w:rPr>
                <w:rStyle w:val="af0"/>
                <w:rFonts w:asciiTheme="majorEastAsia" w:eastAsiaTheme="majorEastAsia" w:hAnsiTheme="majorEastAsia"/>
                <w:sz w:val="24"/>
                <w:szCs w:val="24"/>
              </w:rPr>
              <w:t>3.1.2</w:t>
            </w:r>
            <w:r w:rsidR="009F7021">
              <w:rPr>
                <w:rStyle w:val="af0"/>
                <w:rFonts w:asciiTheme="majorEastAsia" w:eastAsiaTheme="majorEastAsia" w:hAnsiTheme="majorEastAsia" w:hint="eastAsia"/>
                <w:sz w:val="24"/>
                <w:szCs w:val="24"/>
              </w:rPr>
              <w:t>建设性质</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83" w:history="1">
            <w:r w:rsidR="009F7021">
              <w:rPr>
                <w:rStyle w:val="af0"/>
                <w:rFonts w:asciiTheme="majorEastAsia" w:eastAsiaTheme="majorEastAsia" w:hAnsiTheme="majorEastAsia"/>
                <w:sz w:val="24"/>
                <w:szCs w:val="24"/>
              </w:rPr>
              <w:t>3.1.3</w:t>
            </w:r>
            <w:r w:rsidR="009F7021">
              <w:rPr>
                <w:rStyle w:val="af0"/>
                <w:rFonts w:asciiTheme="majorEastAsia" w:eastAsiaTheme="majorEastAsia" w:hAnsiTheme="majorEastAsia" w:hint="eastAsia"/>
                <w:sz w:val="24"/>
                <w:szCs w:val="24"/>
              </w:rPr>
              <w:t>建设地点</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84" w:history="1">
            <w:r w:rsidR="009F7021">
              <w:rPr>
                <w:rStyle w:val="af0"/>
                <w:rFonts w:asciiTheme="majorEastAsia" w:eastAsiaTheme="majorEastAsia" w:hAnsiTheme="majorEastAsia"/>
                <w:sz w:val="24"/>
                <w:szCs w:val="24"/>
              </w:rPr>
              <w:t>3.1.4</w:t>
            </w:r>
            <w:r w:rsidR="009F7021">
              <w:rPr>
                <w:rStyle w:val="af0"/>
                <w:rFonts w:asciiTheme="majorEastAsia" w:eastAsiaTheme="majorEastAsia" w:hAnsiTheme="majorEastAsia" w:hint="eastAsia"/>
                <w:sz w:val="24"/>
                <w:szCs w:val="24"/>
              </w:rPr>
              <w:t>建设规模</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85" w:history="1">
            <w:r w:rsidR="009F7021">
              <w:rPr>
                <w:rStyle w:val="af0"/>
                <w:rFonts w:asciiTheme="majorEastAsia" w:eastAsiaTheme="majorEastAsia" w:hAnsiTheme="majorEastAsia"/>
                <w:sz w:val="24"/>
                <w:szCs w:val="24"/>
              </w:rPr>
              <w:t>3.1.5</w:t>
            </w:r>
            <w:r w:rsidR="009F7021">
              <w:rPr>
                <w:rStyle w:val="af0"/>
                <w:rFonts w:asciiTheme="majorEastAsia" w:eastAsiaTheme="majorEastAsia" w:hAnsiTheme="majorEastAsia" w:hint="eastAsia"/>
                <w:sz w:val="24"/>
                <w:szCs w:val="24"/>
              </w:rPr>
              <w:t>工程投资</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86" w:history="1">
            <w:r w:rsidR="009F7021">
              <w:rPr>
                <w:rStyle w:val="af0"/>
                <w:rFonts w:asciiTheme="majorEastAsia" w:eastAsiaTheme="majorEastAsia" w:hAnsiTheme="majorEastAsia"/>
                <w:sz w:val="24"/>
                <w:szCs w:val="24"/>
              </w:rPr>
              <w:t>3.1.6</w:t>
            </w:r>
            <w:r w:rsidR="009F7021">
              <w:rPr>
                <w:rStyle w:val="af0"/>
                <w:rFonts w:asciiTheme="majorEastAsia" w:eastAsiaTheme="majorEastAsia" w:hAnsiTheme="majorEastAsia" w:hint="eastAsia"/>
                <w:sz w:val="24"/>
                <w:szCs w:val="24"/>
              </w:rPr>
              <w:t>劳动定员及工作制度</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87" w:history="1">
            <w:r w:rsidR="009F7021">
              <w:rPr>
                <w:rStyle w:val="af0"/>
                <w:rFonts w:asciiTheme="majorEastAsia" w:eastAsiaTheme="majorEastAsia" w:hAnsiTheme="majorEastAsia"/>
                <w:sz w:val="24"/>
                <w:szCs w:val="24"/>
              </w:rPr>
              <w:t>3.1.7</w:t>
            </w:r>
            <w:r w:rsidR="009F7021">
              <w:rPr>
                <w:rStyle w:val="af0"/>
                <w:rFonts w:asciiTheme="majorEastAsia" w:eastAsiaTheme="majorEastAsia" w:hAnsiTheme="majorEastAsia" w:hint="eastAsia"/>
                <w:sz w:val="24"/>
                <w:szCs w:val="24"/>
              </w:rPr>
              <w:t>建设周期</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28</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88" w:history="1">
            <w:r w:rsidR="009F7021">
              <w:rPr>
                <w:rStyle w:val="af0"/>
                <w:rFonts w:asciiTheme="majorEastAsia" w:eastAsiaTheme="majorEastAsia" w:hAnsiTheme="majorEastAsia"/>
                <w:sz w:val="24"/>
                <w:szCs w:val="24"/>
              </w:rPr>
              <w:t>3.1.8</w:t>
            </w:r>
            <w:r w:rsidR="009F7021">
              <w:rPr>
                <w:rStyle w:val="af0"/>
                <w:rFonts w:asciiTheme="majorEastAsia" w:eastAsiaTheme="majorEastAsia" w:hAnsiTheme="majorEastAsia" w:hint="eastAsia"/>
                <w:sz w:val="24"/>
                <w:szCs w:val="24"/>
              </w:rPr>
              <w:t>填料性质及用量</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28</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89" w:history="1">
            <w:r w:rsidR="009F7021">
              <w:rPr>
                <w:rStyle w:val="af0"/>
                <w:rFonts w:asciiTheme="majorEastAsia" w:eastAsiaTheme="majorEastAsia" w:hAnsiTheme="majorEastAsia"/>
                <w:sz w:val="24"/>
                <w:szCs w:val="24"/>
              </w:rPr>
              <w:t>3.2</w:t>
            </w:r>
            <w:r w:rsidR="009F7021">
              <w:rPr>
                <w:rStyle w:val="af0"/>
                <w:rFonts w:asciiTheme="majorEastAsia" w:eastAsiaTheme="majorEastAsia" w:hAnsiTheme="majorEastAsia" w:hint="eastAsia"/>
                <w:sz w:val="24"/>
                <w:szCs w:val="24"/>
              </w:rPr>
              <w:t>建设内容</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_Toc28170189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29</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90" w:history="1">
            <w:r w:rsidR="009F7021">
              <w:rPr>
                <w:rStyle w:val="af0"/>
                <w:rFonts w:asciiTheme="majorEastAsia" w:eastAsiaTheme="majorEastAsia" w:hAnsiTheme="majorEastAsia"/>
                <w:sz w:val="24"/>
                <w:szCs w:val="24"/>
              </w:rPr>
              <w:t>3.3</w:t>
            </w:r>
            <w:r w:rsidR="009F7021">
              <w:rPr>
                <w:rStyle w:val="af0"/>
                <w:rFonts w:asciiTheme="majorEastAsia" w:eastAsiaTheme="majorEastAsia" w:hAnsiTheme="majorEastAsia" w:hint="eastAsia"/>
                <w:sz w:val="24"/>
                <w:szCs w:val="24"/>
              </w:rPr>
              <w:t>工程总体布置</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31</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91" w:history="1">
            <w:r w:rsidR="009F7021">
              <w:rPr>
                <w:rStyle w:val="af0"/>
                <w:rFonts w:asciiTheme="majorEastAsia" w:eastAsiaTheme="majorEastAsia" w:hAnsiTheme="majorEastAsia"/>
                <w:sz w:val="24"/>
                <w:szCs w:val="24"/>
              </w:rPr>
              <w:t>3.4</w:t>
            </w:r>
            <w:r w:rsidR="009F7021">
              <w:rPr>
                <w:rStyle w:val="af0"/>
                <w:rFonts w:asciiTheme="majorEastAsia" w:eastAsiaTheme="majorEastAsia" w:hAnsiTheme="majorEastAsia" w:hint="eastAsia"/>
                <w:sz w:val="24"/>
                <w:szCs w:val="24"/>
              </w:rPr>
              <w:t>主要技术经济指标</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38</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92" w:history="1">
            <w:r w:rsidR="009F7021">
              <w:rPr>
                <w:rStyle w:val="af0"/>
                <w:rFonts w:asciiTheme="majorEastAsia" w:eastAsiaTheme="majorEastAsia" w:hAnsiTheme="majorEastAsia"/>
                <w:sz w:val="24"/>
                <w:szCs w:val="24"/>
              </w:rPr>
              <w:t>3.5</w:t>
            </w:r>
            <w:r w:rsidR="009F7021">
              <w:rPr>
                <w:rStyle w:val="af0"/>
                <w:rFonts w:asciiTheme="majorEastAsia" w:eastAsiaTheme="majorEastAsia" w:hAnsiTheme="majorEastAsia" w:hint="eastAsia"/>
                <w:sz w:val="24"/>
                <w:szCs w:val="24"/>
              </w:rPr>
              <w:t>公用工程</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39</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93" w:history="1">
            <w:r w:rsidR="009F7021">
              <w:rPr>
                <w:rStyle w:val="af0"/>
                <w:rFonts w:asciiTheme="majorEastAsia" w:eastAsiaTheme="majorEastAsia" w:hAnsiTheme="majorEastAsia"/>
                <w:sz w:val="24"/>
                <w:szCs w:val="24"/>
              </w:rPr>
              <w:t>3.6</w:t>
            </w:r>
            <w:r w:rsidR="009F7021">
              <w:rPr>
                <w:rStyle w:val="af0"/>
                <w:rFonts w:asciiTheme="majorEastAsia" w:eastAsiaTheme="majorEastAsia" w:hAnsiTheme="majorEastAsia" w:hint="eastAsia"/>
                <w:sz w:val="24"/>
                <w:szCs w:val="24"/>
              </w:rPr>
              <w:t>复垦措施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40</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94" w:history="1">
            <w:r w:rsidR="009F7021">
              <w:rPr>
                <w:rStyle w:val="af0"/>
                <w:rFonts w:asciiTheme="majorEastAsia" w:eastAsiaTheme="majorEastAsia" w:hAnsiTheme="majorEastAsia"/>
                <w:sz w:val="24"/>
                <w:szCs w:val="24"/>
              </w:rPr>
              <w:t>3.6.1</w:t>
            </w:r>
            <w:r w:rsidR="009F7021">
              <w:rPr>
                <w:rStyle w:val="af0"/>
                <w:rFonts w:asciiTheme="majorEastAsia" w:eastAsiaTheme="majorEastAsia" w:hAnsiTheme="majorEastAsia" w:hint="eastAsia"/>
                <w:sz w:val="24"/>
                <w:szCs w:val="24"/>
              </w:rPr>
              <w:t>复垦目标</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40</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95" w:history="1">
            <w:r w:rsidR="009F7021">
              <w:rPr>
                <w:rStyle w:val="af0"/>
                <w:rFonts w:asciiTheme="majorEastAsia" w:eastAsiaTheme="majorEastAsia" w:hAnsiTheme="majorEastAsia"/>
                <w:sz w:val="24"/>
                <w:szCs w:val="24"/>
              </w:rPr>
              <w:t>3.6.2</w:t>
            </w:r>
            <w:r w:rsidR="009F7021">
              <w:rPr>
                <w:rStyle w:val="af0"/>
                <w:rFonts w:asciiTheme="majorEastAsia" w:eastAsiaTheme="majorEastAsia" w:hAnsiTheme="majorEastAsia" w:hint="eastAsia"/>
                <w:sz w:val="24"/>
                <w:szCs w:val="24"/>
              </w:rPr>
              <w:t>土地复垦质量要求</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41</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96" w:history="1">
            <w:r w:rsidR="009F7021">
              <w:rPr>
                <w:rStyle w:val="af0"/>
                <w:rFonts w:asciiTheme="majorEastAsia" w:eastAsiaTheme="majorEastAsia" w:hAnsiTheme="majorEastAsia"/>
                <w:sz w:val="24"/>
                <w:szCs w:val="24"/>
              </w:rPr>
              <w:t>3.6.3</w:t>
            </w:r>
            <w:r w:rsidR="009F7021">
              <w:rPr>
                <w:rStyle w:val="af0"/>
                <w:rFonts w:asciiTheme="majorEastAsia" w:eastAsiaTheme="majorEastAsia" w:hAnsiTheme="majorEastAsia" w:hint="eastAsia"/>
                <w:sz w:val="24"/>
                <w:szCs w:val="24"/>
              </w:rPr>
              <w:t>复垦措施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42</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197" w:history="1">
            <w:r w:rsidR="009F7021">
              <w:rPr>
                <w:rStyle w:val="af0"/>
                <w:rFonts w:asciiTheme="majorEastAsia" w:eastAsiaTheme="majorEastAsia" w:hAnsiTheme="majorEastAsia"/>
                <w:sz w:val="24"/>
                <w:szCs w:val="24"/>
              </w:rPr>
              <w:t>3.7</w:t>
            </w:r>
            <w:r w:rsidR="009F7021">
              <w:rPr>
                <w:rStyle w:val="af0"/>
                <w:rFonts w:asciiTheme="majorEastAsia" w:eastAsiaTheme="majorEastAsia" w:hAnsiTheme="majorEastAsia" w:hint="eastAsia"/>
                <w:sz w:val="24"/>
                <w:szCs w:val="24"/>
              </w:rPr>
              <w:t>粉煤灰综合治理开发造地覆土还田工艺</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48</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98" w:history="1">
            <w:r w:rsidR="009F7021">
              <w:rPr>
                <w:rStyle w:val="af0"/>
                <w:rFonts w:asciiTheme="majorEastAsia" w:eastAsiaTheme="majorEastAsia" w:hAnsiTheme="majorEastAsia"/>
                <w:sz w:val="24"/>
                <w:szCs w:val="24"/>
              </w:rPr>
              <w:t>3.7.1</w:t>
            </w:r>
            <w:r w:rsidR="009F7021">
              <w:rPr>
                <w:rStyle w:val="af0"/>
                <w:rFonts w:asciiTheme="majorEastAsia" w:eastAsiaTheme="majorEastAsia" w:hAnsiTheme="majorEastAsia" w:hint="eastAsia"/>
                <w:sz w:val="24"/>
                <w:szCs w:val="24"/>
              </w:rPr>
              <w:t>施工期工艺</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48</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199" w:history="1">
            <w:r w:rsidR="009F7021">
              <w:rPr>
                <w:rStyle w:val="af0"/>
                <w:rFonts w:asciiTheme="majorEastAsia" w:eastAsiaTheme="majorEastAsia" w:hAnsiTheme="majorEastAsia"/>
                <w:sz w:val="24"/>
                <w:szCs w:val="24"/>
              </w:rPr>
              <w:t>3.7.2</w:t>
            </w:r>
            <w:r w:rsidR="009F7021">
              <w:rPr>
                <w:rStyle w:val="af0"/>
                <w:rFonts w:asciiTheme="majorEastAsia" w:eastAsiaTheme="majorEastAsia" w:hAnsiTheme="majorEastAsia" w:hint="eastAsia"/>
                <w:sz w:val="24"/>
                <w:szCs w:val="24"/>
              </w:rPr>
              <w:t>粉煤灰综合治理</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_Toc28170199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49</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00" w:history="1">
            <w:r w:rsidR="009F7021">
              <w:rPr>
                <w:rStyle w:val="af0"/>
                <w:rFonts w:asciiTheme="majorEastAsia" w:eastAsiaTheme="majorEastAsia" w:hAnsiTheme="majorEastAsia"/>
                <w:sz w:val="24"/>
                <w:szCs w:val="24"/>
              </w:rPr>
              <w:t>3.7.3</w:t>
            </w:r>
            <w:r w:rsidR="009F7021">
              <w:rPr>
                <w:rStyle w:val="af0"/>
                <w:rFonts w:asciiTheme="majorEastAsia" w:eastAsiaTheme="majorEastAsia" w:hAnsiTheme="majorEastAsia" w:hint="eastAsia"/>
                <w:sz w:val="24"/>
                <w:szCs w:val="24"/>
              </w:rPr>
              <w:t>覆土还田工程</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50</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01" w:history="1">
            <w:r w:rsidR="009F7021">
              <w:rPr>
                <w:rStyle w:val="af0"/>
                <w:rFonts w:asciiTheme="majorEastAsia" w:eastAsiaTheme="majorEastAsia" w:hAnsiTheme="majorEastAsia"/>
                <w:sz w:val="24"/>
                <w:szCs w:val="24"/>
              </w:rPr>
              <w:t>3.7.4</w:t>
            </w:r>
            <w:r w:rsidR="009F7021">
              <w:rPr>
                <w:rStyle w:val="af0"/>
                <w:rFonts w:asciiTheme="majorEastAsia" w:eastAsiaTheme="majorEastAsia" w:hAnsiTheme="majorEastAsia" w:hint="eastAsia"/>
                <w:sz w:val="24"/>
                <w:szCs w:val="24"/>
              </w:rPr>
              <w:t>工艺设备</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51</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02" w:history="1">
            <w:r w:rsidR="009F7021">
              <w:rPr>
                <w:rStyle w:val="af0"/>
                <w:rFonts w:asciiTheme="majorEastAsia" w:eastAsiaTheme="majorEastAsia" w:hAnsiTheme="majorEastAsia"/>
                <w:sz w:val="24"/>
                <w:szCs w:val="24"/>
              </w:rPr>
              <w:t>3.8</w:t>
            </w:r>
            <w:r w:rsidR="009F7021">
              <w:rPr>
                <w:rStyle w:val="af0"/>
                <w:rFonts w:asciiTheme="majorEastAsia" w:eastAsiaTheme="majorEastAsia" w:hAnsiTheme="majorEastAsia" w:hint="eastAsia"/>
                <w:sz w:val="24"/>
                <w:szCs w:val="24"/>
              </w:rPr>
              <w:t>项目工程分析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51</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03" w:history="1">
            <w:r w:rsidR="009F7021">
              <w:rPr>
                <w:rStyle w:val="af0"/>
                <w:rFonts w:asciiTheme="majorEastAsia" w:eastAsiaTheme="majorEastAsia" w:hAnsiTheme="majorEastAsia"/>
                <w:sz w:val="24"/>
                <w:szCs w:val="24"/>
              </w:rPr>
              <w:t>3.8.1</w:t>
            </w:r>
            <w:r w:rsidR="009F7021">
              <w:rPr>
                <w:rStyle w:val="af0"/>
                <w:rFonts w:asciiTheme="majorEastAsia" w:eastAsiaTheme="majorEastAsia" w:hAnsiTheme="majorEastAsia" w:hint="eastAsia"/>
                <w:sz w:val="24"/>
                <w:szCs w:val="24"/>
              </w:rPr>
              <w:t>污染因素分析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52</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04" w:history="1">
            <w:r w:rsidR="009F7021">
              <w:rPr>
                <w:rStyle w:val="af0"/>
                <w:rFonts w:asciiTheme="majorEastAsia" w:eastAsiaTheme="majorEastAsia" w:hAnsiTheme="majorEastAsia"/>
                <w:sz w:val="24"/>
                <w:szCs w:val="24"/>
              </w:rPr>
              <w:t>3.8.2</w:t>
            </w:r>
            <w:r w:rsidR="009F7021">
              <w:rPr>
                <w:rStyle w:val="af0"/>
                <w:rFonts w:asciiTheme="majorEastAsia" w:eastAsiaTheme="majorEastAsia" w:hAnsiTheme="majorEastAsia" w:hint="eastAsia"/>
                <w:sz w:val="24"/>
                <w:szCs w:val="24"/>
              </w:rPr>
              <w:t>污染源强核算</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52</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05" w:history="1">
            <w:r w:rsidR="009F7021">
              <w:rPr>
                <w:rStyle w:val="af0"/>
                <w:rFonts w:asciiTheme="majorEastAsia" w:eastAsiaTheme="majorEastAsia" w:hAnsiTheme="majorEastAsia"/>
                <w:sz w:val="24"/>
                <w:szCs w:val="24"/>
              </w:rPr>
              <w:t>3.9</w:t>
            </w:r>
            <w:r w:rsidR="009F7021">
              <w:rPr>
                <w:rStyle w:val="af0"/>
                <w:rFonts w:asciiTheme="majorEastAsia" w:eastAsiaTheme="majorEastAsia" w:hAnsiTheme="majorEastAsia" w:hint="eastAsia"/>
                <w:sz w:val="24"/>
                <w:szCs w:val="24"/>
              </w:rPr>
              <w:t>总量控制</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62</w:t>
            </w:r>
            <w:r>
              <w:rPr>
                <w:rFonts w:asciiTheme="majorEastAsia" w:eastAsiaTheme="majorEastAsia" w:hAnsiTheme="majorEastAsia"/>
                <w:sz w:val="24"/>
                <w:szCs w:val="24"/>
              </w:rPr>
              <w:fldChar w:fldCharType="end"/>
            </w:r>
          </w:hyperlink>
        </w:p>
        <w:p w:rsidR="00007C95" w:rsidRDefault="00832010">
          <w:pPr>
            <w:pStyle w:val="10"/>
            <w:tabs>
              <w:tab w:val="right" w:leader="dot" w:pos="9062"/>
            </w:tabs>
            <w:rPr>
              <w:rFonts w:asciiTheme="majorEastAsia" w:eastAsiaTheme="majorEastAsia" w:hAnsiTheme="majorEastAsia" w:cstheme="minorBidi"/>
              <w:sz w:val="24"/>
              <w:szCs w:val="24"/>
            </w:rPr>
          </w:pPr>
          <w:hyperlink w:anchor="_Toc28170206" w:history="1">
            <w:r w:rsidR="009F7021">
              <w:rPr>
                <w:rStyle w:val="af0"/>
                <w:rFonts w:asciiTheme="majorEastAsia" w:eastAsiaTheme="majorEastAsia" w:hAnsiTheme="majorEastAsia" w:cs="隶书" w:hint="eastAsia"/>
                <w:sz w:val="24"/>
                <w:szCs w:val="24"/>
              </w:rPr>
              <w:t>第四章环境现状调查与评价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64</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07" w:history="1">
            <w:r w:rsidR="009F7021">
              <w:rPr>
                <w:rStyle w:val="af0"/>
                <w:rFonts w:asciiTheme="majorEastAsia" w:eastAsiaTheme="majorEastAsia" w:hAnsiTheme="majorEastAsia"/>
                <w:sz w:val="24"/>
                <w:szCs w:val="24"/>
              </w:rPr>
              <w:t>4.1</w:t>
            </w:r>
            <w:r w:rsidR="009F7021">
              <w:rPr>
                <w:rStyle w:val="af0"/>
                <w:rFonts w:asciiTheme="majorEastAsia" w:eastAsiaTheme="majorEastAsia" w:hAnsiTheme="majorEastAsia" w:hint="eastAsia"/>
                <w:sz w:val="24"/>
                <w:szCs w:val="24"/>
              </w:rPr>
              <w:t>自然环境现状调查与评价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08" w:history="1">
            <w:r w:rsidR="009F7021">
              <w:rPr>
                <w:rStyle w:val="af0"/>
                <w:rFonts w:asciiTheme="majorEastAsia" w:eastAsiaTheme="majorEastAsia" w:hAnsiTheme="majorEastAsia"/>
                <w:sz w:val="24"/>
                <w:szCs w:val="24"/>
              </w:rPr>
              <w:t>4.1.1</w:t>
            </w:r>
            <w:r w:rsidR="009F7021">
              <w:rPr>
                <w:rStyle w:val="af0"/>
                <w:rFonts w:asciiTheme="majorEastAsia" w:eastAsiaTheme="majorEastAsia" w:hAnsiTheme="majorEastAsia" w:hint="eastAsia"/>
                <w:sz w:val="24"/>
                <w:szCs w:val="24"/>
              </w:rPr>
              <w:t>项目地理位置</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09" w:history="1">
            <w:r w:rsidR="009F7021">
              <w:rPr>
                <w:rStyle w:val="af0"/>
                <w:rFonts w:asciiTheme="majorEastAsia" w:eastAsiaTheme="majorEastAsia" w:hAnsiTheme="majorEastAsia"/>
                <w:sz w:val="24"/>
                <w:szCs w:val="24"/>
              </w:rPr>
              <w:t>4.1.2</w:t>
            </w:r>
            <w:r w:rsidR="009F7021">
              <w:rPr>
                <w:rStyle w:val="af0"/>
                <w:rFonts w:asciiTheme="majorEastAsia" w:eastAsiaTheme="majorEastAsia" w:hAnsiTheme="majorEastAsia" w:hint="eastAsia"/>
                <w:sz w:val="24"/>
                <w:szCs w:val="24"/>
              </w:rPr>
              <w:t>地形、地貌</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_Toc28170209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10" w:history="1">
            <w:r w:rsidR="009F7021">
              <w:rPr>
                <w:rStyle w:val="af0"/>
                <w:rFonts w:asciiTheme="majorEastAsia" w:eastAsiaTheme="majorEastAsia" w:hAnsiTheme="majorEastAsia"/>
                <w:sz w:val="24"/>
                <w:szCs w:val="24"/>
              </w:rPr>
              <w:t>4.1.3</w:t>
            </w:r>
            <w:r w:rsidR="009F7021">
              <w:rPr>
                <w:rStyle w:val="af0"/>
                <w:rFonts w:asciiTheme="majorEastAsia" w:eastAsiaTheme="majorEastAsia" w:hAnsiTheme="majorEastAsia" w:hint="eastAsia"/>
                <w:sz w:val="24"/>
                <w:szCs w:val="24"/>
              </w:rPr>
              <w:t>气候特征</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11" w:history="1">
            <w:r w:rsidR="009F7021">
              <w:rPr>
                <w:rStyle w:val="af0"/>
                <w:rFonts w:asciiTheme="majorEastAsia" w:eastAsiaTheme="majorEastAsia" w:hAnsiTheme="majorEastAsia"/>
                <w:sz w:val="24"/>
                <w:szCs w:val="24"/>
              </w:rPr>
              <w:t>4.1.4</w:t>
            </w:r>
            <w:r w:rsidR="009F7021">
              <w:rPr>
                <w:rStyle w:val="af0"/>
                <w:rFonts w:asciiTheme="majorEastAsia" w:eastAsiaTheme="majorEastAsia" w:hAnsiTheme="majorEastAsia" w:hint="eastAsia"/>
                <w:sz w:val="24"/>
                <w:szCs w:val="24"/>
              </w:rPr>
              <w:t>地层地质构造</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12" w:history="1">
            <w:r w:rsidR="009F7021">
              <w:rPr>
                <w:rStyle w:val="af0"/>
                <w:rFonts w:asciiTheme="majorEastAsia" w:eastAsiaTheme="majorEastAsia" w:hAnsiTheme="majorEastAsia"/>
                <w:sz w:val="24"/>
                <w:szCs w:val="24"/>
              </w:rPr>
              <w:t>4.1.5</w:t>
            </w:r>
            <w:r w:rsidR="009F7021">
              <w:rPr>
                <w:rStyle w:val="af0"/>
                <w:rFonts w:asciiTheme="majorEastAsia" w:eastAsiaTheme="majorEastAsia" w:hAnsiTheme="majorEastAsia" w:hint="eastAsia"/>
                <w:sz w:val="24"/>
                <w:szCs w:val="24"/>
              </w:rPr>
              <w:t>水文状况</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13" w:history="1">
            <w:r w:rsidR="009F7021">
              <w:rPr>
                <w:rStyle w:val="af0"/>
                <w:rFonts w:asciiTheme="majorEastAsia" w:eastAsiaTheme="majorEastAsia" w:hAnsiTheme="majorEastAsia"/>
                <w:sz w:val="24"/>
                <w:szCs w:val="24"/>
              </w:rPr>
              <w:t>4.1.6</w:t>
            </w:r>
            <w:r w:rsidR="009F7021">
              <w:rPr>
                <w:rStyle w:val="af0"/>
                <w:rFonts w:asciiTheme="majorEastAsia" w:eastAsiaTheme="majorEastAsia" w:hAnsiTheme="majorEastAsia" w:hint="eastAsia"/>
                <w:sz w:val="24"/>
                <w:szCs w:val="24"/>
              </w:rPr>
              <w:t>生态环境</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66</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14" w:history="1">
            <w:r w:rsidR="009F7021">
              <w:rPr>
                <w:rStyle w:val="af0"/>
                <w:rFonts w:asciiTheme="majorEastAsia" w:eastAsiaTheme="majorEastAsia" w:hAnsiTheme="majorEastAsia"/>
                <w:sz w:val="24"/>
                <w:szCs w:val="24"/>
              </w:rPr>
              <w:t>4.2</w:t>
            </w:r>
            <w:r w:rsidR="009F7021">
              <w:rPr>
                <w:rStyle w:val="af0"/>
                <w:rFonts w:asciiTheme="majorEastAsia" w:eastAsiaTheme="majorEastAsia" w:hAnsiTheme="majorEastAsia" w:hint="eastAsia"/>
                <w:sz w:val="24"/>
                <w:szCs w:val="24"/>
              </w:rPr>
              <w:t>环境质量现状调查与评价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67</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15" w:history="1">
            <w:r w:rsidR="009F7021">
              <w:rPr>
                <w:rStyle w:val="af0"/>
                <w:rFonts w:asciiTheme="majorEastAsia" w:eastAsiaTheme="majorEastAsia" w:hAnsiTheme="majorEastAsia" w:cs="宋体"/>
                <w:bCs/>
                <w:sz w:val="24"/>
                <w:szCs w:val="24"/>
              </w:rPr>
              <w:t>4.2.1</w:t>
            </w:r>
            <w:r w:rsidR="009F7021">
              <w:rPr>
                <w:rStyle w:val="af0"/>
                <w:rFonts w:asciiTheme="majorEastAsia" w:eastAsiaTheme="majorEastAsia" w:hAnsiTheme="majorEastAsia" w:cs="宋体" w:hint="eastAsia"/>
                <w:bCs/>
                <w:sz w:val="24"/>
                <w:szCs w:val="24"/>
              </w:rPr>
              <w:t>、环境空气质量现状</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67</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16" w:history="1">
            <w:r w:rsidR="009F7021">
              <w:rPr>
                <w:rStyle w:val="af0"/>
                <w:rFonts w:asciiTheme="majorEastAsia" w:eastAsiaTheme="majorEastAsia" w:hAnsiTheme="majorEastAsia" w:cs="宋体"/>
                <w:bCs/>
                <w:sz w:val="24"/>
                <w:szCs w:val="24"/>
              </w:rPr>
              <w:t>4.2.2</w:t>
            </w:r>
            <w:r w:rsidR="009F7021">
              <w:rPr>
                <w:rStyle w:val="af0"/>
                <w:rFonts w:asciiTheme="majorEastAsia" w:eastAsiaTheme="majorEastAsia" w:hAnsiTheme="majorEastAsia" w:cs="宋体" w:hint="eastAsia"/>
                <w:bCs/>
                <w:sz w:val="24"/>
                <w:szCs w:val="24"/>
              </w:rPr>
              <w:t>、地下水环境质量现状</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70</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17" w:history="1">
            <w:r w:rsidR="009F7021">
              <w:rPr>
                <w:rStyle w:val="af0"/>
                <w:rFonts w:asciiTheme="majorEastAsia" w:eastAsiaTheme="majorEastAsia" w:hAnsiTheme="majorEastAsia" w:cs="宋体"/>
                <w:bCs/>
                <w:sz w:val="24"/>
                <w:szCs w:val="24"/>
              </w:rPr>
              <w:t>4.2.3</w:t>
            </w:r>
            <w:r w:rsidR="009F7021">
              <w:rPr>
                <w:rStyle w:val="af0"/>
                <w:rFonts w:asciiTheme="majorEastAsia" w:eastAsiaTheme="majorEastAsia" w:hAnsiTheme="majorEastAsia" w:cs="宋体" w:hint="eastAsia"/>
                <w:bCs/>
                <w:sz w:val="24"/>
                <w:szCs w:val="24"/>
              </w:rPr>
              <w:t>、声环境质量现状</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73</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18" w:history="1">
            <w:r w:rsidR="009F7021">
              <w:rPr>
                <w:rStyle w:val="af0"/>
                <w:rFonts w:asciiTheme="majorEastAsia" w:eastAsiaTheme="majorEastAsia" w:hAnsiTheme="majorEastAsia" w:cs="宋体"/>
                <w:bCs/>
                <w:sz w:val="24"/>
                <w:szCs w:val="24"/>
              </w:rPr>
              <w:t>4.2.4</w:t>
            </w:r>
            <w:r w:rsidR="009F7021">
              <w:rPr>
                <w:rStyle w:val="af0"/>
                <w:rFonts w:asciiTheme="majorEastAsia" w:eastAsiaTheme="majorEastAsia" w:hAnsiTheme="majorEastAsia" w:cs="宋体" w:hint="eastAsia"/>
                <w:bCs/>
                <w:sz w:val="24"/>
                <w:szCs w:val="24"/>
              </w:rPr>
              <w:t>、土壤环境质量现状</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76</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19" w:history="1">
            <w:r w:rsidR="009F7021">
              <w:rPr>
                <w:rStyle w:val="af0"/>
                <w:rFonts w:asciiTheme="majorEastAsia" w:eastAsiaTheme="majorEastAsia" w:hAnsiTheme="majorEastAsia" w:cs="宋体"/>
                <w:bCs/>
                <w:sz w:val="24"/>
                <w:szCs w:val="24"/>
              </w:rPr>
              <w:t>4.2.5</w:t>
            </w:r>
            <w:r w:rsidR="009F7021">
              <w:rPr>
                <w:rStyle w:val="af0"/>
                <w:rFonts w:asciiTheme="majorEastAsia" w:eastAsiaTheme="majorEastAsia" w:hAnsiTheme="majorEastAsia" w:cs="宋体" w:hint="eastAsia"/>
                <w:bCs/>
                <w:sz w:val="24"/>
                <w:szCs w:val="24"/>
              </w:rPr>
              <w:t>、生态环境质量现状</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_Toc28170219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81</w:t>
            </w:r>
            <w:r>
              <w:rPr>
                <w:rFonts w:asciiTheme="majorEastAsia" w:eastAsiaTheme="majorEastAsia" w:hAnsiTheme="majorEastAsia"/>
                <w:sz w:val="24"/>
                <w:szCs w:val="24"/>
              </w:rPr>
              <w:fldChar w:fldCharType="end"/>
            </w:r>
          </w:hyperlink>
        </w:p>
        <w:p w:rsidR="00007C95" w:rsidRDefault="00832010">
          <w:pPr>
            <w:pStyle w:val="10"/>
            <w:tabs>
              <w:tab w:val="right" w:leader="dot" w:pos="9062"/>
            </w:tabs>
            <w:rPr>
              <w:rFonts w:asciiTheme="majorEastAsia" w:eastAsiaTheme="majorEastAsia" w:hAnsiTheme="majorEastAsia" w:cstheme="minorBidi"/>
              <w:sz w:val="24"/>
              <w:szCs w:val="24"/>
            </w:rPr>
          </w:pPr>
          <w:hyperlink w:anchor="_Toc28170220" w:history="1">
            <w:r w:rsidR="009F7021">
              <w:rPr>
                <w:rStyle w:val="af0"/>
                <w:rFonts w:asciiTheme="majorEastAsia" w:eastAsiaTheme="majorEastAsia" w:hAnsiTheme="majorEastAsia" w:cs="隶书" w:hint="eastAsia"/>
                <w:sz w:val="24"/>
                <w:szCs w:val="24"/>
              </w:rPr>
              <w:t>第五章环境影响预测与评价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87</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21" w:history="1">
            <w:r w:rsidR="009F7021">
              <w:rPr>
                <w:rStyle w:val="af0"/>
                <w:rFonts w:asciiTheme="majorEastAsia" w:eastAsiaTheme="majorEastAsia" w:hAnsiTheme="majorEastAsia"/>
                <w:sz w:val="24"/>
                <w:szCs w:val="24"/>
              </w:rPr>
              <w:t>5.1</w:t>
            </w:r>
            <w:r w:rsidR="009F7021">
              <w:rPr>
                <w:rStyle w:val="af0"/>
                <w:rFonts w:asciiTheme="majorEastAsia" w:eastAsiaTheme="majorEastAsia" w:hAnsiTheme="majorEastAsia" w:hint="eastAsia"/>
                <w:sz w:val="24"/>
                <w:szCs w:val="24"/>
              </w:rPr>
              <w:t>施工期环境影响预测与评价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87</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22" w:history="1">
            <w:r w:rsidR="009F7021">
              <w:rPr>
                <w:rStyle w:val="af0"/>
                <w:rFonts w:asciiTheme="majorEastAsia" w:eastAsiaTheme="majorEastAsia" w:hAnsiTheme="majorEastAsia"/>
                <w:sz w:val="24"/>
                <w:szCs w:val="24"/>
              </w:rPr>
              <w:t>5.1.1</w:t>
            </w:r>
            <w:r w:rsidR="009F7021">
              <w:rPr>
                <w:rStyle w:val="af0"/>
                <w:rFonts w:asciiTheme="majorEastAsia" w:eastAsiaTheme="majorEastAsia" w:hAnsiTheme="majorEastAsia" w:hint="eastAsia"/>
                <w:sz w:val="24"/>
                <w:szCs w:val="24"/>
              </w:rPr>
              <w:t>施工期大气环境影响预测与评价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87</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23" w:history="1">
            <w:r w:rsidR="009F7021">
              <w:rPr>
                <w:rStyle w:val="af0"/>
                <w:rFonts w:asciiTheme="majorEastAsia" w:eastAsiaTheme="majorEastAsia" w:hAnsiTheme="majorEastAsia"/>
                <w:sz w:val="24"/>
                <w:szCs w:val="24"/>
              </w:rPr>
              <w:t>5.1.2</w:t>
            </w:r>
            <w:r w:rsidR="009F7021">
              <w:rPr>
                <w:rStyle w:val="af0"/>
                <w:rFonts w:asciiTheme="majorEastAsia" w:eastAsiaTheme="majorEastAsia" w:hAnsiTheme="majorEastAsia" w:hint="eastAsia"/>
                <w:sz w:val="24"/>
                <w:szCs w:val="24"/>
              </w:rPr>
              <w:t>施工期水环境影响分析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88</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24" w:history="1">
            <w:r w:rsidR="009F7021">
              <w:rPr>
                <w:rStyle w:val="af0"/>
                <w:rFonts w:asciiTheme="majorEastAsia" w:eastAsiaTheme="majorEastAsia" w:hAnsiTheme="majorEastAsia"/>
                <w:sz w:val="24"/>
                <w:szCs w:val="24"/>
              </w:rPr>
              <w:t>5.1.3</w:t>
            </w:r>
            <w:r w:rsidR="009F7021">
              <w:rPr>
                <w:rStyle w:val="af0"/>
                <w:rFonts w:asciiTheme="majorEastAsia" w:eastAsiaTheme="majorEastAsia" w:hAnsiTheme="majorEastAsia" w:hint="eastAsia"/>
                <w:sz w:val="24"/>
                <w:szCs w:val="24"/>
              </w:rPr>
              <w:t>施工期声环境影响预测与评价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88</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25" w:history="1">
            <w:r w:rsidR="009F7021">
              <w:rPr>
                <w:rStyle w:val="af0"/>
                <w:rFonts w:asciiTheme="majorEastAsia" w:eastAsiaTheme="majorEastAsia" w:hAnsiTheme="majorEastAsia"/>
                <w:sz w:val="24"/>
                <w:szCs w:val="24"/>
              </w:rPr>
              <w:t>5.1.4</w:t>
            </w:r>
            <w:r w:rsidR="009F7021">
              <w:rPr>
                <w:rStyle w:val="af0"/>
                <w:rFonts w:asciiTheme="majorEastAsia" w:eastAsiaTheme="majorEastAsia" w:hAnsiTheme="majorEastAsia" w:hint="eastAsia"/>
                <w:sz w:val="24"/>
                <w:szCs w:val="24"/>
              </w:rPr>
              <w:t>施工期固体废物环境影响预测与评价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91</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26" w:history="1">
            <w:r w:rsidR="009F7021">
              <w:rPr>
                <w:rStyle w:val="af0"/>
                <w:rFonts w:asciiTheme="majorEastAsia" w:eastAsiaTheme="majorEastAsia" w:hAnsiTheme="majorEastAsia"/>
                <w:sz w:val="24"/>
                <w:szCs w:val="24"/>
              </w:rPr>
              <w:t>5.1.5</w:t>
            </w:r>
            <w:r w:rsidR="009F7021">
              <w:rPr>
                <w:rStyle w:val="af0"/>
                <w:rFonts w:asciiTheme="majorEastAsia" w:eastAsiaTheme="majorEastAsia" w:hAnsiTheme="majorEastAsia" w:hint="eastAsia"/>
                <w:sz w:val="24"/>
                <w:szCs w:val="24"/>
              </w:rPr>
              <w:t>施工期生态环境影响预测与评价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91</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27" w:history="1">
            <w:r w:rsidR="009F7021">
              <w:rPr>
                <w:rStyle w:val="af0"/>
                <w:rFonts w:asciiTheme="majorEastAsia" w:eastAsiaTheme="majorEastAsia" w:hAnsiTheme="majorEastAsia"/>
                <w:sz w:val="24"/>
                <w:szCs w:val="24"/>
              </w:rPr>
              <w:t>5.2</w:t>
            </w:r>
            <w:r w:rsidR="009F7021">
              <w:rPr>
                <w:rStyle w:val="af0"/>
                <w:rFonts w:asciiTheme="majorEastAsia" w:eastAsiaTheme="majorEastAsia" w:hAnsiTheme="majorEastAsia" w:hint="eastAsia"/>
                <w:sz w:val="24"/>
                <w:szCs w:val="24"/>
              </w:rPr>
              <w:t>运营期环境影响预测与评价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91</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28" w:history="1">
            <w:r w:rsidR="009F7021">
              <w:rPr>
                <w:rStyle w:val="af0"/>
                <w:rFonts w:asciiTheme="majorEastAsia" w:eastAsiaTheme="majorEastAsia" w:hAnsiTheme="majorEastAsia"/>
                <w:sz w:val="24"/>
                <w:szCs w:val="24"/>
              </w:rPr>
              <w:t>5.2.1</w:t>
            </w:r>
            <w:r w:rsidR="009F7021">
              <w:rPr>
                <w:rStyle w:val="af0"/>
                <w:rFonts w:asciiTheme="majorEastAsia" w:eastAsiaTheme="majorEastAsia" w:hAnsiTheme="majorEastAsia" w:hint="eastAsia"/>
                <w:sz w:val="24"/>
                <w:szCs w:val="24"/>
              </w:rPr>
              <w:t>运营期大气环境影响预测与评价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91</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29" w:history="1">
            <w:r w:rsidR="009F7021">
              <w:rPr>
                <w:rStyle w:val="af0"/>
                <w:rFonts w:asciiTheme="majorEastAsia" w:eastAsiaTheme="majorEastAsia" w:hAnsiTheme="majorEastAsia"/>
                <w:sz w:val="24"/>
                <w:szCs w:val="24"/>
              </w:rPr>
              <w:t>5.2.2</w:t>
            </w:r>
            <w:r w:rsidR="009F7021">
              <w:rPr>
                <w:rStyle w:val="af0"/>
                <w:rFonts w:asciiTheme="majorEastAsia" w:eastAsiaTheme="majorEastAsia" w:hAnsiTheme="majorEastAsia" w:hint="eastAsia"/>
                <w:sz w:val="24"/>
                <w:szCs w:val="24"/>
              </w:rPr>
              <w:t>运营期地表水环境影响预测与评价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_Toc28170229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96</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0" w:history="1">
            <w:r w:rsidR="009F7021">
              <w:rPr>
                <w:rStyle w:val="af0"/>
                <w:rFonts w:asciiTheme="majorEastAsia" w:eastAsiaTheme="majorEastAsia" w:hAnsiTheme="majorEastAsia"/>
                <w:sz w:val="24"/>
                <w:szCs w:val="24"/>
              </w:rPr>
              <w:t>5.2.3</w:t>
            </w:r>
            <w:r w:rsidR="009F7021">
              <w:rPr>
                <w:rStyle w:val="af0"/>
                <w:rFonts w:asciiTheme="majorEastAsia" w:eastAsiaTheme="majorEastAsia" w:hAnsiTheme="majorEastAsia" w:hint="eastAsia"/>
                <w:sz w:val="24"/>
                <w:szCs w:val="24"/>
              </w:rPr>
              <w:t>运营期地下水环境影响预测与评价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96</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1" w:history="1">
            <w:r w:rsidR="009F7021">
              <w:rPr>
                <w:rStyle w:val="af0"/>
                <w:rFonts w:asciiTheme="majorEastAsia" w:eastAsiaTheme="majorEastAsia" w:hAnsiTheme="majorEastAsia"/>
                <w:sz w:val="24"/>
                <w:szCs w:val="24"/>
              </w:rPr>
              <w:t>5.2.3.2</w:t>
            </w:r>
            <w:r w:rsidR="009F7021">
              <w:rPr>
                <w:rStyle w:val="af0"/>
                <w:rFonts w:asciiTheme="majorEastAsia" w:eastAsiaTheme="majorEastAsia" w:hAnsiTheme="majorEastAsia" w:hint="eastAsia"/>
                <w:sz w:val="24"/>
                <w:szCs w:val="24"/>
              </w:rPr>
              <w:t>评价区水文地质条件</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100</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2" w:history="1">
            <w:r w:rsidR="009F7021">
              <w:rPr>
                <w:rStyle w:val="af0"/>
                <w:rFonts w:asciiTheme="majorEastAsia" w:eastAsiaTheme="majorEastAsia" w:hAnsiTheme="majorEastAsia"/>
                <w:sz w:val="24"/>
                <w:szCs w:val="24"/>
              </w:rPr>
              <w:t xml:space="preserve">5.3.3 </w:t>
            </w:r>
            <w:r w:rsidR="009F7021">
              <w:rPr>
                <w:rStyle w:val="af0"/>
                <w:rFonts w:asciiTheme="majorEastAsia" w:eastAsiaTheme="majorEastAsia" w:hAnsiTheme="majorEastAsia" w:hint="eastAsia"/>
                <w:sz w:val="24"/>
                <w:szCs w:val="24"/>
              </w:rPr>
              <w:t>水源地</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102</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3" w:history="1">
            <w:r w:rsidR="009F7021">
              <w:rPr>
                <w:rStyle w:val="af0"/>
                <w:rFonts w:asciiTheme="majorEastAsia" w:eastAsiaTheme="majorEastAsia" w:hAnsiTheme="majorEastAsia"/>
                <w:sz w:val="24"/>
                <w:szCs w:val="24"/>
              </w:rPr>
              <w:t xml:space="preserve">5.3.4 </w:t>
            </w:r>
            <w:r w:rsidR="009F7021">
              <w:rPr>
                <w:rStyle w:val="af0"/>
                <w:rFonts w:asciiTheme="majorEastAsia" w:eastAsiaTheme="majorEastAsia" w:hAnsiTheme="majorEastAsia" w:hint="eastAsia"/>
                <w:sz w:val="24"/>
                <w:szCs w:val="24"/>
              </w:rPr>
              <w:t>地下水污染途径分析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103</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4" w:history="1">
            <w:r w:rsidR="009F7021">
              <w:rPr>
                <w:rStyle w:val="af0"/>
                <w:rFonts w:asciiTheme="majorEastAsia" w:eastAsiaTheme="majorEastAsia" w:hAnsiTheme="majorEastAsia"/>
                <w:sz w:val="24"/>
                <w:szCs w:val="24"/>
              </w:rPr>
              <w:t xml:space="preserve">5.3.5 </w:t>
            </w:r>
            <w:r w:rsidR="009F7021">
              <w:rPr>
                <w:rStyle w:val="af0"/>
                <w:rFonts w:asciiTheme="majorEastAsia" w:eastAsiaTheme="majorEastAsia" w:hAnsiTheme="majorEastAsia" w:hint="eastAsia"/>
                <w:sz w:val="24"/>
                <w:szCs w:val="24"/>
              </w:rPr>
              <w:t>地下水环境影响预测与评价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104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5" w:history="1">
            <w:r w:rsidR="009F7021">
              <w:rPr>
                <w:rStyle w:val="af0"/>
                <w:rFonts w:asciiTheme="majorEastAsia" w:eastAsiaTheme="majorEastAsia" w:hAnsiTheme="majorEastAsia"/>
                <w:sz w:val="24"/>
                <w:szCs w:val="24"/>
              </w:rPr>
              <w:t>5.3.6</w:t>
            </w:r>
            <w:r w:rsidR="009F7021">
              <w:rPr>
                <w:rStyle w:val="af0"/>
                <w:rFonts w:asciiTheme="majorEastAsia" w:eastAsiaTheme="majorEastAsia" w:hAnsiTheme="majorEastAsia" w:hint="eastAsia"/>
                <w:sz w:val="24"/>
                <w:szCs w:val="24"/>
              </w:rPr>
              <w:t>地下水环境保护措施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114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6" w:history="1">
            <w:r w:rsidR="009F7021">
              <w:rPr>
                <w:rStyle w:val="af0"/>
                <w:rFonts w:asciiTheme="majorEastAsia" w:eastAsiaTheme="majorEastAsia" w:hAnsiTheme="majorEastAsia"/>
                <w:sz w:val="24"/>
                <w:szCs w:val="24"/>
              </w:rPr>
              <w:t>5.3.7</w:t>
            </w:r>
            <w:r w:rsidR="009F7021">
              <w:rPr>
                <w:rStyle w:val="af0"/>
                <w:rFonts w:asciiTheme="majorEastAsia" w:eastAsiaTheme="majorEastAsia" w:hAnsiTheme="majorEastAsia" w:hint="eastAsia"/>
                <w:sz w:val="24"/>
                <w:szCs w:val="24"/>
              </w:rPr>
              <w:t>地下水环境监测</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115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7" w:history="1">
            <w:r w:rsidR="009F7021">
              <w:rPr>
                <w:rStyle w:val="af0"/>
                <w:rFonts w:asciiTheme="majorEastAsia" w:eastAsiaTheme="majorEastAsia" w:hAnsiTheme="majorEastAsia"/>
                <w:sz w:val="24"/>
                <w:szCs w:val="24"/>
              </w:rPr>
              <w:t>5.3.8</w:t>
            </w:r>
            <w:r w:rsidR="009F7021">
              <w:rPr>
                <w:rStyle w:val="af0"/>
                <w:rFonts w:asciiTheme="majorEastAsia" w:eastAsiaTheme="majorEastAsia" w:hAnsiTheme="majorEastAsia" w:hint="eastAsia"/>
                <w:sz w:val="24"/>
                <w:szCs w:val="24"/>
              </w:rPr>
              <w:t>应急预案</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116</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8" w:history="1">
            <w:r w:rsidR="009F7021">
              <w:rPr>
                <w:rStyle w:val="af0"/>
                <w:rFonts w:asciiTheme="majorEastAsia" w:eastAsiaTheme="majorEastAsia" w:hAnsiTheme="majorEastAsia"/>
                <w:sz w:val="24"/>
                <w:szCs w:val="24"/>
              </w:rPr>
              <w:t>5.2.4</w:t>
            </w:r>
            <w:r w:rsidR="009F7021">
              <w:rPr>
                <w:rStyle w:val="af0"/>
                <w:rFonts w:asciiTheme="majorEastAsia" w:eastAsiaTheme="majorEastAsia" w:hAnsiTheme="majorEastAsia" w:hint="eastAsia"/>
                <w:sz w:val="24"/>
                <w:szCs w:val="24"/>
              </w:rPr>
              <w:t>声环境影响预测与评价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117</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39" w:history="1">
            <w:r w:rsidR="009F7021">
              <w:rPr>
                <w:rStyle w:val="af0"/>
                <w:rFonts w:asciiTheme="majorEastAsia" w:eastAsiaTheme="majorEastAsia" w:hAnsiTheme="majorEastAsia"/>
                <w:sz w:val="24"/>
                <w:szCs w:val="24"/>
              </w:rPr>
              <w:t>5.2.5</w:t>
            </w:r>
            <w:r w:rsidR="009F7021">
              <w:rPr>
                <w:rStyle w:val="af0"/>
                <w:rFonts w:asciiTheme="majorEastAsia" w:eastAsiaTheme="majorEastAsia" w:hAnsiTheme="majorEastAsia" w:hint="eastAsia"/>
                <w:sz w:val="24"/>
                <w:szCs w:val="24"/>
              </w:rPr>
              <w:t>固体废物环境影响预测与评价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_Toc28170239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119</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40" w:history="1">
            <w:r w:rsidR="009F7021">
              <w:rPr>
                <w:rStyle w:val="af0"/>
                <w:rFonts w:asciiTheme="majorEastAsia" w:eastAsiaTheme="majorEastAsia" w:hAnsiTheme="majorEastAsia"/>
                <w:sz w:val="24"/>
                <w:szCs w:val="24"/>
              </w:rPr>
              <w:t>5.2.6</w:t>
            </w:r>
            <w:r w:rsidR="009F7021">
              <w:rPr>
                <w:rStyle w:val="af0"/>
                <w:rFonts w:asciiTheme="majorEastAsia" w:eastAsiaTheme="majorEastAsia" w:hAnsiTheme="majorEastAsia" w:hint="eastAsia"/>
                <w:sz w:val="24"/>
                <w:szCs w:val="24"/>
              </w:rPr>
              <w:t>生态环境影响预测与评价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119</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41" w:history="1">
            <w:r w:rsidR="009F7021">
              <w:rPr>
                <w:rStyle w:val="af0"/>
                <w:rFonts w:asciiTheme="majorEastAsia" w:eastAsiaTheme="majorEastAsia" w:hAnsiTheme="majorEastAsia"/>
                <w:sz w:val="24"/>
                <w:szCs w:val="24"/>
              </w:rPr>
              <w:t>5.2.7</w:t>
            </w:r>
            <w:r w:rsidR="009F7021">
              <w:rPr>
                <w:rStyle w:val="af0"/>
                <w:rFonts w:asciiTheme="majorEastAsia" w:eastAsiaTheme="majorEastAsia" w:hAnsiTheme="majorEastAsia" w:hint="eastAsia"/>
                <w:sz w:val="24"/>
                <w:szCs w:val="24"/>
              </w:rPr>
              <w:t>环境风险预测与评价</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120</w:t>
            </w:r>
            <w:r>
              <w:rPr>
                <w:rFonts w:asciiTheme="majorEastAsia" w:eastAsiaTheme="majorEastAsia" w:hAnsiTheme="majorEastAsia"/>
                <w:sz w:val="24"/>
                <w:szCs w:val="24"/>
              </w:rPr>
              <w:fldChar w:fldCharType="end"/>
            </w:r>
          </w:hyperlink>
        </w:p>
        <w:p w:rsidR="00007C95" w:rsidRDefault="00832010">
          <w:pPr>
            <w:pStyle w:val="10"/>
            <w:tabs>
              <w:tab w:val="right" w:leader="dot" w:pos="9062"/>
            </w:tabs>
            <w:rPr>
              <w:rFonts w:asciiTheme="majorEastAsia" w:eastAsiaTheme="majorEastAsia" w:hAnsiTheme="majorEastAsia" w:cstheme="minorBidi"/>
              <w:sz w:val="24"/>
              <w:szCs w:val="24"/>
            </w:rPr>
          </w:pPr>
          <w:hyperlink w:anchor="_Toc28170242" w:history="1">
            <w:r w:rsidR="009F7021">
              <w:rPr>
                <w:rStyle w:val="af0"/>
                <w:rFonts w:asciiTheme="majorEastAsia" w:eastAsiaTheme="majorEastAsia" w:hAnsiTheme="majorEastAsia" w:cs="隶书" w:hint="eastAsia"/>
                <w:sz w:val="24"/>
                <w:szCs w:val="24"/>
              </w:rPr>
              <w:t>第六章环境保护措施及其可行性论证</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43" w:history="1">
            <w:r w:rsidR="009F7021">
              <w:rPr>
                <w:rStyle w:val="af0"/>
                <w:rFonts w:asciiTheme="majorEastAsia" w:eastAsiaTheme="majorEastAsia" w:hAnsiTheme="majorEastAsia"/>
                <w:sz w:val="24"/>
                <w:szCs w:val="24"/>
              </w:rPr>
              <w:t>6.1</w:t>
            </w:r>
            <w:r w:rsidR="009F7021">
              <w:rPr>
                <w:rStyle w:val="af0"/>
                <w:rFonts w:asciiTheme="majorEastAsia" w:eastAsiaTheme="majorEastAsia" w:hAnsiTheme="majorEastAsia" w:hint="eastAsia"/>
                <w:sz w:val="24"/>
                <w:szCs w:val="24"/>
              </w:rPr>
              <w:t>施工期环境保护措施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123</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44" w:history="1">
            <w:r w:rsidR="009F7021">
              <w:rPr>
                <w:rStyle w:val="af0"/>
                <w:rFonts w:asciiTheme="majorEastAsia" w:eastAsiaTheme="majorEastAsia" w:hAnsiTheme="majorEastAsia"/>
                <w:sz w:val="24"/>
                <w:szCs w:val="24"/>
              </w:rPr>
              <w:t>6.1.1</w:t>
            </w:r>
            <w:r w:rsidR="009F7021">
              <w:rPr>
                <w:rStyle w:val="af0"/>
                <w:rFonts w:asciiTheme="majorEastAsia" w:eastAsiaTheme="majorEastAsia" w:hAnsiTheme="majorEastAsia" w:hint="eastAsia"/>
                <w:sz w:val="24"/>
                <w:szCs w:val="24"/>
              </w:rPr>
              <w:t>施工期废气防治措施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123</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45" w:history="1">
            <w:r w:rsidR="009F7021">
              <w:rPr>
                <w:rStyle w:val="af0"/>
                <w:rFonts w:asciiTheme="majorEastAsia" w:eastAsiaTheme="majorEastAsia" w:hAnsiTheme="majorEastAsia"/>
                <w:sz w:val="24"/>
                <w:szCs w:val="24"/>
              </w:rPr>
              <w:t>6.1.2</w:t>
            </w:r>
            <w:r w:rsidR="009F7021">
              <w:rPr>
                <w:rStyle w:val="af0"/>
                <w:rFonts w:asciiTheme="majorEastAsia" w:eastAsiaTheme="majorEastAsia" w:hAnsiTheme="majorEastAsia" w:hint="eastAsia"/>
                <w:sz w:val="24"/>
                <w:szCs w:val="24"/>
              </w:rPr>
              <w:t>施工期废水防治措施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46" w:history="1">
            <w:r w:rsidR="009F7021">
              <w:rPr>
                <w:rStyle w:val="af0"/>
                <w:rFonts w:asciiTheme="majorEastAsia" w:eastAsiaTheme="majorEastAsia" w:hAnsiTheme="majorEastAsia"/>
                <w:sz w:val="24"/>
                <w:szCs w:val="24"/>
              </w:rPr>
              <w:t>6.1.3</w:t>
            </w:r>
            <w:r w:rsidR="009F7021">
              <w:rPr>
                <w:rStyle w:val="af0"/>
                <w:rFonts w:asciiTheme="majorEastAsia" w:eastAsiaTheme="majorEastAsia" w:hAnsiTheme="majorEastAsia" w:hint="eastAsia"/>
                <w:sz w:val="24"/>
                <w:szCs w:val="24"/>
              </w:rPr>
              <w:t>施工期固废防治措施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124</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47" w:history="1">
            <w:r w:rsidR="009F7021">
              <w:rPr>
                <w:rStyle w:val="af0"/>
                <w:rFonts w:asciiTheme="majorEastAsia" w:eastAsiaTheme="majorEastAsia" w:hAnsiTheme="majorEastAsia"/>
                <w:sz w:val="24"/>
                <w:szCs w:val="24"/>
              </w:rPr>
              <w:t>6.1.4</w:t>
            </w:r>
            <w:r w:rsidR="009F7021">
              <w:rPr>
                <w:rStyle w:val="af0"/>
                <w:rFonts w:asciiTheme="majorEastAsia" w:eastAsiaTheme="majorEastAsia" w:hAnsiTheme="majorEastAsia" w:hint="eastAsia"/>
                <w:sz w:val="24"/>
                <w:szCs w:val="24"/>
              </w:rPr>
              <w:t>施工期噪声防治措施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124</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48" w:history="1">
            <w:r w:rsidR="009F7021">
              <w:rPr>
                <w:rStyle w:val="af0"/>
                <w:rFonts w:asciiTheme="majorEastAsia" w:eastAsiaTheme="majorEastAsia" w:hAnsiTheme="majorEastAsia"/>
                <w:sz w:val="24"/>
                <w:szCs w:val="24"/>
              </w:rPr>
              <w:t>6.2</w:t>
            </w:r>
            <w:r w:rsidR="009F7021">
              <w:rPr>
                <w:rStyle w:val="af0"/>
                <w:rFonts w:asciiTheme="majorEastAsia" w:eastAsiaTheme="majorEastAsia" w:hAnsiTheme="majorEastAsia" w:hint="eastAsia"/>
                <w:sz w:val="24"/>
                <w:szCs w:val="24"/>
              </w:rPr>
              <w:t>运营期环境保护措施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49" w:history="1">
            <w:r w:rsidR="009F7021">
              <w:rPr>
                <w:rStyle w:val="af0"/>
                <w:rFonts w:asciiTheme="majorEastAsia" w:eastAsiaTheme="majorEastAsia" w:hAnsiTheme="majorEastAsia"/>
                <w:bCs/>
                <w:sz w:val="24"/>
                <w:szCs w:val="24"/>
              </w:rPr>
              <w:t xml:space="preserve">6.2.1 </w:t>
            </w:r>
            <w:r w:rsidR="009F7021">
              <w:rPr>
                <w:rStyle w:val="af0"/>
                <w:rFonts w:asciiTheme="majorEastAsia" w:eastAsiaTheme="majorEastAsia" w:hAnsiTheme="majorEastAsia" w:hint="eastAsia"/>
                <w:bCs/>
                <w:sz w:val="24"/>
                <w:szCs w:val="24"/>
              </w:rPr>
              <w:t>废气污染治理措施及可行性分析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_Toc28170249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125</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50" w:history="1">
            <w:r w:rsidR="009F7021">
              <w:rPr>
                <w:rStyle w:val="af0"/>
                <w:rFonts w:asciiTheme="majorEastAsia" w:eastAsiaTheme="majorEastAsia" w:hAnsiTheme="majorEastAsia"/>
                <w:bCs/>
                <w:sz w:val="24"/>
                <w:szCs w:val="24"/>
              </w:rPr>
              <w:t xml:space="preserve">6.2.2 </w:t>
            </w:r>
            <w:r w:rsidR="009F7021">
              <w:rPr>
                <w:rStyle w:val="af0"/>
                <w:rFonts w:asciiTheme="majorEastAsia" w:eastAsiaTheme="majorEastAsia" w:hAnsiTheme="majorEastAsia" w:hint="eastAsia"/>
                <w:bCs/>
                <w:sz w:val="24"/>
                <w:szCs w:val="24"/>
              </w:rPr>
              <w:t>废水污染治理措施及可行性分析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126</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51" w:history="1">
            <w:r w:rsidR="009F7021">
              <w:rPr>
                <w:rStyle w:val="af0"/>
                <w:rFonts w:asciiTheme="majorEastAsia" w:eastAsiaTheme="majorEastAsia" w:hAnsiTheme="majorEastAsia"/>
                <w:bCs/>
                <w:sz w:val="24"/>
                <w:szCs w:val="24"/>
              </w:rPr>
              <w:t>6.2.3</w:t>
            </w:r>
            <w:r w:rsidR="009F7021">
              <w:rPr>
                <w:rStyle w:val="af0"/>
                <w:rFonts w:asciiTheme="majorEastAsia" w:eastAsiaTheme="majorEastAsia" w:hAnsiTheme="majorEastAsia" w:hint="eastAsia"/>
                <w:bCs/>
                <w:sz w:val="24"/>
                <w:szCs w:val="24"/>
              </w:rPr>
              <w:t>地下水污染防治措施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127</w:t>
            </w:r>
            <w:r>
              <w:rPr>
                <w:rFonts w:asciiTheme="majorEastAsia" w:eastAsiaTheme="majorEastAsia" w:hAnsiTheme="majorEastAsia"/>
                <w:sz w:val="24"/>
                <w:szCs w:val="24"/>
              </w:rPr>
              <w:fldChar w:fldCharType="end"/>
            </w:r>
          </w:hyperlink>
        </w:p>
        <w:p w:rsidR="00007C95" w:rsidRDefault="00832010">
          <w:pPr>
            <w:pStyle w:val="30"/>
            <w:tabs>
              <w:tab w:val="right" w:leader="dot" w:pos="9062"/>
            </w:tabs>
            <w:rPr>
              <w:rFonts w:asciiTheme="majorEastAsia" w:eastAsiaTheme="majorEastAsia" w:hAnsiTheme="majorEastAsia" w:cstheme="minorBidi"/>
              <w:sz w:val="24"/>
              <w:szCs w:val="24"/>
            </w:rPr>
          </w:pPr>
          <w:hyperlink w:anchor="_Toc28170252" w:history="1">
            <w:r w:rsidR="009F7021">
              <w:rPr>
                <w:rStyle w:val="af0"/>
                <w:rFonts w:asciiTheme="majorEastAsia" w:eastAsiaTheme="majorEastAsia" w:hAnsiTheme="majorEastAsia"/>
                <w:bCs/>
                <w:sz w:val="24"/>
                <w:szCs w:val="24"/>
              </w:rPr>
              <w:t xml:space="preserve">6.2.4 </w:t>
            </w:r>
            <w:r w:rsidR="009F7021">
              <w:rPr>
                <w:rStyle w:val="af0"/>
                <w:rFonts w:asciiTheme="majorEastAsia" w:eastAsiaTheme="majorEastAsia" w:hAnsiTheme="majorEastAsia" w:hint="eastAsia"/>
                <w:bCs/>
                <w:sz w:val="24"/>
                <w:szCs w:val="24"/>
              </w:rPr>
              <w:t>固废治理措施及可行性分析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127</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53" w:history="1">
            <w:r w:rsidR="009F7021">
              <w:rPr>
                <w:rStyle w:val="af0"/>
                <w:rFonts w:asciiTheme="majorEastAsia" w:eastAsiaTheme="majorEastAsia" w:hAnsiTheme="majorEastAsia"/>
                <w:sz w:val="24"/>
                <w:szCs w:val="24"/>
              </w:rPr>
              <w:t xml:space="preserve">6.3 </w:t>
            </w:r>
            <w:r w:rsidR="009F7021">
              <w:rPr>
                <w:rStyle w:val="af0"/>
                <w:rFonts w:asciiTheme="majorEastAsia" w:eastAsiaTheme="majorEastAsia" w:hAnsiTheme="majorEastAsia" w:hint="eastAsia"/>
                <w:sz w:val="24"/>
                <w:szCs w:val="24"/>
              </w:rPr>
              <w:t>环境管理</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129</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54" w:history="1">
            <w:r w:rsidR="009F7021">
              <w:rPr>
                <w:rStyle w:val="af0"/>
                <w:rFonts w:asciiTheme="majorEastAsia" w:eastAsiaTheme="majorEastAsia" w:hAnsiTheme="majorEastAsia"/>
                <w:sz w:val="24"/>
                <w:szCs w:val="24"/>
              </w:rPr>
              <w:t>6.4</w:t>
            </w:r>
            <w:r w:rsidR="009F7021">
              <w:rPr>
                <w:rStyle w:val="af0"/>
                <w:rFonts w:asciiTheme="majorEastAsia" w:eastAsiaTheme="majorEastAsia" w:hAnsiTheme="majorEastAsia" w:hint="eastAsia"/>
                <w:sz w:val="24"/>
                <w:szCs w:val="24"/>
              </w:rPr>
              <w:t>环境保护措施汇总</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130</w:t>
            </w:r>
            <w:r>
              <w:rPr>
                <w:rFonts w:asciiTheme="majorEastAsia" w:eastAsiaTheme="majorEastAsia" w:hAnsiTheme="majorEastAsia"/>
                <w:sz w:val="24"/>
                <w:szCs w:val="24"/>
              </w:rPr>
              <w:fldChar w:fldCharType="end"/>
            </w:r>
          </w:hyperlink>
        </w:p>
        <w:p w:rsidR="00007C95" w:rsidRDefault="00832010">
          <w:pPr>
            <w:pStyle w:val="10"/>
            <w:tabs>
              <w:tab w:val="right" w:leader="dot" w:pos="9062"/>
            </w:tabs>
            <w:rPr>
              <w:rFonts w:asciiTheme="majorEastAsia" w:eastAsiaTheme="majorEastAsia" w:hAnsiTheme="majorEastAsia" w:cstheme="minorBidi"/>
              <w:sz w:val="24"/>
              <w:szCs w:val="24"/>
            </w:rPr>
          </w:pPr>
          <w:hyperlink w:anchor="_Toc28170255" w:history="1">
            <w:r w:rsidR="009F7021">
              <w:rPr>
                <w:rStyle w:val="af0"/>
                <w:rFonts w:asciiTheme="majorEastAsia" w:eastAsiaTheme="majorEastAsia" w:hAnsiTheme="majorEastAsia" w:cs="隶书" w:hint="eastAsia"/>
                <w:sz w:val="24"/>
                <w:szCs w:val="24"/>
              </w:rPr>
              <w:t>第七章环境保护措施及其可行性论证</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56" w:history="1">
            <w:r w:rsidR="009F7021">
              <w:rPr>
                <w:rStyle w:val="af0"/>
                <w:rFonts w:asciiTheme="majorEastAsia" w:eastAsiaTheme="majorEastAsia" w:hAnsiTheme="majorEastAsia"/>
                <w:sz w:val="24"/>
                <w:szCs w:val="24"/>
              </w:rPr>
              <w:t>7.1</w:t>
            </w:r>
            <w:r w:rsidR="009F7021">
              <w:rPr>
                <w:rStyle w:val="af0"/>
                <w:rFonts w:asciiTheme="majorEastAsia" w:eastAsiaTheme="majorEastAsia" w:hAnsiTheme="majorEastAsia" w:hint="eastAsia"/>
                <w:sz w:val="24"/>
                <w:szCs w:val="24"/>
              </w:rPr>
              <w:t>经济效益分析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57" w:history="1">
            <w:r w:rsidR="009F7021">
              <w:rPr>
                <w:rStyle w:val="af0"/>
                <w:rFonts w:asciiTheme="majorEastAsia" w:eastAsiaTheme="majorEastAsia" w:hAnsiTheme="majorEastAsia"/>
                <w:sz w:val="24"/>
                <w:szCs w:val="24"/>
              </w:rPr>
              <w:t>7.2</w:t>
            </w:r>
            <w:r w:rsidR="009F7021">
              <w:rPr>
                <w:rStyle w:val="af0"/>
                <w:rFonts w:asciiTheme="majorEastAsia" w:eastAsiaTheme="majorEastAsia" w:hAnsiTheme="majorEastAsia" w:hint="eastAsia"/>
                <w:sz w:val="24"/>
                <w:szCs w:val="24"/>
              </w:rPr>
              <w:t>社会效益分析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58" w:history="1">
            <w:r w:rsidR="009F7021">
              <w:rPr>
                <w:rStyle w:val="af0"/>
                <w:rFonts w:asciiTheme="majorEastAsia" w:eastAsiaTheme="majorEastAsia" w:hAnsiTheme="majorEastAsia"/>
                <w:sz w:val="24"/>
                <w:szCs w:val="24"/>
              </w:rPr>
              <w:t>7.3</w:t>
            </w:r>
            <w:r w:rsidR="009F7021">
              <w:rPr>
                <w:rStyle w:val="af0"/>
                <w:rFonts w:asciiTheme="majorEastAsia" w:eastAsiaTheme="majorEastAsia" w:hAnsiTheme="majorEastAsia" w:hint="eastAsia"/>
                <w:sz w:val="24"/>
                <w:szCs w:val="24"/>
              </w:rPr>
              <w:t>环境效益分析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59" w:history="1">
            <w:r w:rsidR="009F7021">
              <w:rPr>
                <w:rStyle w:val="af0"/>
                <w:rFonts w:asciiTheme="majorEastAsia" w:eastAsiaTheme="majorEastAsia" w:hAnsiTheme="majorEastAsia"/>
                <w:sz w:val="24"/>
                <w:szCs w:val="24"/>
              </w:rPr>
              <w:t>7.4</w:t>
            </w:r>
            <w:r w:rsidR="009F7021">
              <w:rPr>
                <w:rStyle w:val="af0"/>
                <w:rFonts w:asciiTheme="majorEastAsia" w:eastAsiaTheme="majorEastAsia" w:hAnsiTheme="majorEastAsia" w:hint="eastAsia"/>
                <w:sz w:val="24"/>
                <w:szCs w:val="24"/>
              </w:rPr>
              <w:t>小结</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_Toc28170259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133</w:t>
            </w:r>
            <w:r>
              <w:rPr>
                <w:rFonts w:asciiTheme="majorEastAsia" w:eastAsiaTheme="majorEastAsia" w:hAnsiTheme="majorEastAsia"/>
                <w:sz w:val="24"/>
                <w:szCs w:val="24"/>
              </w:rPr>
              <w:fldChar w:fldCharType="end"/>
            </w:r>
          </w:hyperlink>
        </w:p>
        <w:p w:rsidR="00007C95" w:rsidRDefault="00832010">
          <w:pPr>
            <w:pStyle w:val="10"/>
            <w:tabs>
              <w:tab w:val="right" w:leader="dot" w:pos="9062"/>
            </w:tabs>
            <w:rPr>
              <w:rFonts w:asciiTheme="majorEastAsia" w:eastAsiaTheme="majorEastAsia" w:hAnsiTheme="majorEastAsia" w:cstheme="minorBidi"/>
              <w:sz w:val="24"/>
              <w:szCs w:val="24"/>
            </w:rPr>
          </w:pPr>
          <w:hyperlink w:anchor="_Toc28170260" w:history="1">
            <w:r w:rsidR="009F7021">
              <w:rPr>
                <w:rStyle w:val="af0"/>
                <w:rFonts w:asciiTheme="majorEastAsia" w:eastAsiaTheme="majorEastAsia" w:hAnsiTheme="majorEastAsia" w:cs="隶书" w:hint="eastAsia"/>
                <w:sz w:val="24"/>
                <w:szCs w:val="24"/>
              </w:rPr>
              <w:t>第八章环境管理与监测计划</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135</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61" w:history="1">
            <w:r w:rsidR="009F7021">
              <w:rPr>
                <w:rStyle w:val="af0"/>
                <w:rFonts w:asciiTheme="majorEastAsia" w:eastAsiaTheme="majorEastAsia" w:hAnsiTheme="majorEastAsia"/>
                <w:sz w:val="24"/>
                <w:szCs w:val="24"/>
              </w:rPr>
              <w:t>8.1</w:t>
            </w:r>
            <w:r w:rsidR="009F7021">
              <w:rPr>
                <w:rStyle w:val="af0"/>
                <w:rFonts w:asciiTheme="majorEastAsia" w:eastAsiaTheme="majorEastAsia" w:hAnsiTheme="majorEastAsia" w:hint="eastAsia"/>
                <w:sz w:val="24"/>
                <w:szCs w:val="24"/>
              </w:rPr>
              <w:t>环境管理</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135</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62" w:history="1">
            <w:r w:rsidR="009F7021">
              <w:rPr>
                <w:rStyle w:val="af0"/>
                <w:rFonts w:asciiTheme="majorEastAsia" w:eastAsiaTheme="majorEastAsia" w:hAnsiTheme="majorEastAsia"/>
                <w:sz w:val="24"/>
                <w:szCs w:val="24"/>
              </w:rPr>
              <w:t>8.2</w:t>
            </w:r>
            <w:r w:rsidR="009F7021">
              <w:rPr>
                <w:rStyle w:val="af0"/>
                <w:rFonts w:asciiTheme="majorEastAsia" w:eastAsiaTheme="majorEastAsia" w:hAnsiTheme="majorEastAsia" w:hint="eastAsia"/>
                <w:sz w:val="24"/>
                <w:szCs w:val="24"/>
              </w:rPr>
              <w:t>环境监测</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139</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63" w:history="1">
            <w:r w:rsidR="009F7021">
              <w:rPr>
                <w:rStyle w:val="af0"/>
                <w:rFonts w:asciiTheme="majorEastAsia" w:eastAsiaTheme="majorEastAsia" w:hAnsiTheme="majorEastAsia"/>
                <w:sz w:val="24"/>
                <w:szCs w:val="24"/>
              </w:rPr>
              <w:t>8.3</w:t>
            </w:r>
            <w:r w:rsidR="009F7021">
              <w:rPr>
                <w:rStyle w:val="af0"/>
                <w:rFonts w:asciiTheme="majorEastAsia" w:eastAsiaTheme="majorEastAsia" w:hAnsiTheme="majorEastAsia" w:hint="eastAsia"/>
                <w:sz w:val="24"/>
                <w:szCs w:val="24"/>
              </w:rPr>
              <w:t>环境保护设施竣工验收</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139</w:t>
            </w:r>
            <w:r>
              <w:rPr>
                <w:rFonts w:asciiTheme="majorEastAsia" w:eastAsiaTheme="majorEastAsia" w:hAnsiTheme="majorEastAsia"/>
                <w:sz w:val="24"/>
                <w:szCs w:val="24"/>
              </w:rPr>
              <w:fldChar w:fldCharType="end"/>
            </w:r>
          </w:hyperlink>
        </w:p>
        <w:p w:rsidR="00007C95" w:rsidRDefault="00832010">
          <w:pPr>
            <w:pStyle w:val="10"/>
            <w:tabs>
              <w:tab w:val="right" w:leader="dot" w:pos="9062"/>
            </w:tabs>
            <w:rPr>
              <w:rFonts w:asciiTheme="majorEastAsia" w:eastAsiaTheme="majorEastAsia" w:hAnsiTheme="majorEastAsia" w:cstheme="minorBidi"/>
              <w:sz w:val="24"/>
              <w:szCs w:val="24"/>
            </w:rPr>
          </w:pPr>
          <w:hyperlink w:anchor="_Toc28170264" w:history="1">
            <w:r w:rsidR="009F7021">
              <w:rPr>
                <w:rStyle w:val="af0"/>
                <w:rFonts w:asciiTheme="majorEastAsia" w:eastAsiaTheme="majorEastAsia" w:hAnsiTheme="majorEastAsia" w:cs="隶书" w:hint="eastAsia"/>
                <w:sz w:val="24"/>
                <w:szCs w:val="24"/>
              </w:rPr>
              <w:t>第九章结论</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_Toc28170264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65" w:history="1">
            <w:r w:rsidR="009F7021">
              <w:rPr>
                <w:rStyle w:val="af0"/>
                <w:rFonts w:asciiTheme="majorEastAsia" w:eastAsiaTheme="majorEastAsia" w:hAnsiTheme="majorEastAsia"/>
                <w:sz w:val="24"/>
                <w:szCs w:val="24"/>
              </w:rPr>
              <w:t>9.1</w:t>
            </w:r>
            <w:r w:rsidR="009F7021">
              <w:rPr>
                <w:rStyle w:val="af0"/>
                <w:rFonts w:asciiTheme="majorEastAsia" w:eastAsiaTheme="majorEastAsia" w:hAnsiTheme="majorEastAsia" w:hint="eastAsia"/>
                <w:sz w:val="24"/>
                <w:szCs w:val="24"/>
              </w:rPr>
              <w:t>建设项目概况</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_Toc28170265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66" w:history="1">
            <w:r w:rsidR="009F7021">
              <w:rPr>
                <w:rStyle w:val="af0"/>
                <w:rFonts w:asciiTheme="majorEastAsia" w:eastAsiaTheme="majorEastAsia" w:hAnsiTheme="majorEastAsia"/>
                <w:sz w:val="24"/>
                <w:szCs w:val="24"/>
              </w:rPr>
              <w:t>9.2</w:t>
            </w:r>
            <w:r w:rsidR="009F7021">
              <w:rPr>
                <w:rStyle w:val="af0"/>
                <w:rFonts w:asciiTheme="majorEastAsia" w:eastAsiaTheme="majorEastAsia" w:hAnsiTheme="majorEastAsia" w:hint="eastAsia"/>
                <w:sz w:val="24"/>
                <w:szCs w:val="24"/>
              </w:rPr>
              <w:t>环境质量现状</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_Toc28170266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67" w:history="1">
            <w:r w:rsidR="009F7021">
              <w:rPr>
                <w:rStyle w:val="af0"/>
                <w:rFonts w:asciiTheme="majorEastAsia" w:eastAsiaTheme="majorEastAsia" w:hAnsiTheme="majorEastAsia"/>
                <w:sz w:val="24"/>
                <w:szCs w:val="24"/>
              </w:rPr>
              <w:t>9.3</w:t>
            </w:r>
            <w:r w:rsidR="009F7021">
              <w:rPr>
                <w:rStyle w:val="af0"/>
                <w:rFonts w:asciiTheme="majorEastAsia" w:eastAsiaTheme="majorEastAsia" w:hAnsiTheme="majorEastAsia" w:hint="eastAsia"/>
                <w:sz w:val="24"/>
                <w:szCs w:val="24"/>
              </w:rPr>
              <w:t>污染物排放情况</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_Toc28170267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143</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68" w:history="1">
            <w:r w:rsidR="009F7021">
              <w:rPr>
                <w:rStyle w:val="af0"/>
                <w:rFonts w:asciiTheme="majorEastAsia" w:eastAsiaTheme="majorEastAsia" w:hAnsiTheme="majorEastAsia"/>
                <w:sz w:val="24"/>
                <w:szCs w:val="24"/>
              </w:rPr>
              <w:t>9.4</w:t>
            </w:r>
            <w:r w:rsidR="009F7021">
              <w:rPr>
                <w:rStyle w:val="af0"/>
                <w:rFonts w:asciiTheme="majorEastAsia" w:eastAsiaTheme="majorEastAsia" w:hAnsiTheme="majorEastAsia" w:hint="eastAsia"/>
                <w:sz w:val="24"/>
                <w:szCs w:val="24"/>
              </w:rPr>
              <w:t>主要环境影响</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_Toc28170268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144</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69" w:history="1">
            <w:r w:rsidR="009F7021">
              <w:rPr>
                <w:rStyle w:val="af0"/>
                <w:rFonts w:asciiTheme="majorEastAsia" w:eastAsiaTheme="majorEastAsia" w:hAnsiTheme="majorEastAsia"/>
                <w:sz w:val="24"/>
                <w:szCs w:val="24"/>
              </w:rPr>
              <w:t>9.5</w:t>
            </w:r>
            <w:r w:rsidR="009F7021">
              <w:rPr>
                <w:rStyle w:val="af0"/>
                <w:rFonts w:asciiTheme="majorEastAsia" w:eastAsiaTheme="majorEastAsia" w:hAnsiTheme="majorEastAsia" w:hint="eastAsia"/>
                <w:sz w:val="24"/>
                <w:szCs w:val="24"/>
              </w:rPr>
              <w:t>公众参与意见采纳情况</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_Toc28170269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145</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70" w:history="1">
            <w:r w:rsidR="009F7021">
              <w:rPr>
                <w:rStyle w:val="af0"/>
                <w:rFonts w:asciiTheme="majorEastAsia" w:eastAsiaTheme="majorEastAsia" w:hAnsiTheme="majorEastAsia"/>
                <w:sz w:val="24"/>
                <w:szCs w:val="24"/>
              </w:rPr>
              <w:t>9.6</w:t>
            </w:r>
            <w:r w:rsidR="009F7021">
              <w:rPr>
                <w:rStyle w:val="af0"/>
                <w:rFonts w:asciiTheme="majorEastAsia" w:eastAsiaTheme="majorEastAsia" w:hAnsiTheme="majorEastAsia" w:hint="eastAsia"/>
                <w:sz w:val="24"/>
                <w:szCs w:val="24"/>
              </w:rPr>
              <w:t>环境保护措施</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_Toc28170270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145</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71" w:history="1">
            <w:r w:rsidR="009F7021">
              <w:rPr>
                <w:rStyle w:val="af0"/>
                <w:rFonts w:asciiTheme="majorEastAsia" w:eastAsiaTheme="majorEastAsia" w:hAnsiTheme="majorEastAsia"/>
                <w:sz w:val="24"/>
                <w:szCs w:val="24"/>
              </w:rPr>
              <w:t>9.7</w:t>
            </w:r>
            <w:r w:rsidR="009F7021">
              <w:rPr>
                <w:rStyle w:val="af0"/>
                <w:rFonts w:asciiTheme="majorEastAsia" w:eastAsiaTheme="majorEastAsia" w:hAnsiTheme="majorEastAsia" w:hint="eastAsia"/>
                <w:sz w:val="24"/>
                <w:szCs w:val="24"/>
              </w:rPr>
              <w:t>环境影响经济损益分析</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_Toc28170271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145</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72" w:history="1">
            <w:r w:rsidR="009F7021">
              <w:rPr>
                <w:rStyle w:val="af0"/>
                <w:rFonts w:asciiTheme="majorEastAsia" w:eastAsiaTheme="majorEastAsia" w:hAnsiTheme="majorEastAsia"/>
                <w:sz w:val="24"/>
                <w:szCs w:val="24"/>
              </w:rPr>
              <w:t>9.8</w:t>
            </w:r>
            <w:r w:rsidR="009F7021">
              <w:rPr>
                <w:rStyle w:val="af0"/>
                <w:rFonts w:asciiTheme="majorEastAsia" w:eastAsiaTheme="majorEastAsia" w:hAnsiTheme="majorEastAsia" w:hint="eastAsia"/>
                <w:sz w:val="24"/>
                <w:szCs w:val="24"/>
              </w:rPr>
              <w:t>环境管理与监测计划</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_Toc28170272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146</w:t>
            </w:r>
            <w:r>
              <w:rPr>
                <w:rFonts w:asciiTheme="majorEastAsia" w:eastAsiaTheme="majorEastAsia" w:hAnsiTheme="majorEastAsia"/>
                <w:sz w:val="24"/>
                <w:szCs w:val="24"/>
              </w:rPr>
              <w:fldChar w:fldCharType="end"/>
            </w:r>
          </w:hyperlink>
        </w:p>
        <w:p w:rsidR="00007C95" w:rsidRDefault="00832010">
          <w:pPr>
            <w:pStyle w:val="21"/>
            <w:tabs>
              <w:tab w:val="right" w:leader="dot" w:pos="9062"/>
            </w:tabs>
            <w:rPr>
              <w:rFonts w:asciiTheme="majorEastAsia" w:eastAsiaTheme="majorEastAsia" w:hAnsiTheme="majorEastAsia" w:cstheme="minorBidi"/>
              <w:sz w:val="24"/>
              <w:szCs w:val="24"/>
            </w:rPr>
          </w:pPr>
          <w:hyperlink w:anchor="_Toc28170273" w:history="1">
            <w:r w:rsidR="009F7021">
              <w:rPr>
                <w:rStyle w:val="af0"/>
                <w:rFonts w:asciiTheme="majorEastAsia" w:eastAsiaTheme="majorEastAsia" w:hAnsiTheme="majorEastAsia"/>
                <w:sz w:val="24"/>
                <w:szCs w:val="24"/>
              </w:rPr>
              <w:t>9.9</w:t>
            </w:r>
            <w:r w:rsidR="009F7021">
              <w:rPr>
                <w:rStyle w:val="af0"/>
                <w:rFonts w:asciiTheme="majorEastAsia" w:eastAsiaTheme="majorEastAsia" w:hAnsiTheme="majorEastAsia" w:hint="eastAsia"/>
                <w:sz w:val="24"/>
                <w:szCs w:val="24"/>
              </w:rPr>
              <w:t>评价结论</w:t>
            </w:r>
            <w:r w:rsidR="009F7021">
              <w:rPr>
                <w:rFonts w:asciiTheme="majorEastAsia" w:eastAsiaTheme="majorEastAsia" w:hAnsiTheme="majorEastAsia"/>
                <w:sz w:val="24"/>
                <w:szCs w:val="24"/>
              </w:rPr>
              <w:tab/>
            </w:r>
            <w:r>
              <w:rPr>
                <w:rFonts w:asciiTheme="majorEastAsia" w:eastAsiaTheme="majorEastAsia" w:hAnsiTheme="majorEastAsia"/>
                <w:sz w:val="24"/>
                <w:szCs w:val="24"/>
              </w:rPr>
              <w:fldChar w:fldCharType="begin"/>
            </w:r>
            <w:r w:rsidR="009F7021">
              <w:rPr>
                <w:rFonts w:asciiTheme="majorEastAsia" w:eastAsiaTheme="majorEastAsia" w:hAnsiTheme="majorEastAsia"/>
                <w:sz w:val="24"/>
                <w:szCs w:val="24"/>
              </w:rPr>
              <w:instrText xml:space="preserve"> PAGEREF _Toc28170273 \h </w:instrText>
            </w:r>
            <w:r>
              <w:rPr>
                <w:rFonts w:asciiTheme="majorEastAsia" w:eastAsiaTheme="majorEastAsia" w:hAnsiTheme="majorEastAsia"/>
                <w:sz w:val="24"/>
                <w:szCs w:val="24"/>
              </w:rPr>
            </w:r>
            <w:r>
              <w:rPr>
                <w:rFonts w:asciiTheme="majorEastAsia" w:eastAsiaTheme="majorEastAsia" w:hAnsiTheme="majorEastAsia"/>
                <w:sz w:val="24"/>
                <w:szCs w:val="24"/>
              </w:rPr>
              <w:fldChar w:fldCharType="separate"/>
            </w:r>
            <w:r w:rsidR="009F7021">
              <w:rPr>
                <w:rFonts w:asciiTheme="majorEastAsia" w:eastAsiaTheme="majorEastAsia" w:hAnsiTheme="majorEastAsia"/>
                <w:sz w:val="24"/>
                <w:szCs w:val="24"/>
              </w:rPr>
              <w:t>146</w:t>
            </w:r>
            <w:r>
              <w:rPr>
                <w:rFonts w:asciiTheme="majorEastAsia" w:eastAsiaTheme="majorEastAsia" w:hAnsiTheme="majorEastAsia"/>
                <w:sz w:val="24"/>
                <w:szCs w:val="24"/>
              </w:rPr>
              <w:fldChar w:fldCharType="end"/>
            </w:r>
          </w:hyperlink>
        </w:p>
        <w:p w:rsidR="00007C95" w:rsidRDefault="00832010">
          <w:r>
            <w:rPr>
              <w:rFonts w:asciiTheme="majorEastAsia" w:eastAsiaTheme="majorEastAsia" w:hAnsiTheme="majorEastAsia"/>
              <w:sz w:val="24"/>
              <w:szCs w:val="24"/>
            </w:rPr>
            <w:fldChar w:fldCharType="end"/>
          </w:r>
        </w:p>
      </w:sdtContent>
    </w:sdt>
    <w:p w:rsidR="00007C95" w:rsidRDefault="00007C95">
      <w:pPr>
        <w:pStyle w:val="22"/>
      </w:pPr>
    </w:p>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Pr>
        <w:sectPr w:rsidR="00007C95">
          <w:pgSz w:w="11906" w:h="16838"/>
          <w:pgMar w:top="1417" w:right="1417" w:bottom="1417" w:left="1417" w:header="851" w:footer="992" w:gutter="0"/>
          <w:cols w:space="425"/>
          <w:docGrid w:type="lines" w:linePitch="312"/>
        </w:sectPr>
      </w:pPr>
    </w:p>
    <w:p w:rsidR="00007C95" w:rsidRDefault="009F7021">
      <w:pPr>
        <w:spacing w:line="500" w:lineRule="exact"/>
        <w:jc w:val="center"/>
        <w:outlineLvl w:val="0"/>
        <w:rPr>
          <w:rFonts w:ascii="隶书" w:eastAsia="隶书" w:hAnsi="隶书" w:cs="隶书"/>
          <w:sz w:val="44"/>
          <w:szCs w:val="44"/>
        </w:rPr>
      </w:pPr>
      <w:bookmarkStart w:id="0" w:name="_Toc28170147"/>
      <w:bookmarkStart w:id="1" w:name="_Toc24803_WPSOffice_Level1"/>
      <w:r>
        <w:rPr>
          <w:rFonts w:ascii="隶书" w:eastAsia="隶书" w:hAnsi="隶书" w:cs="隶书" w:hint="eastAsia"/>
          <w:sz w:val="44"/>
          <w:szCs w:val="44"/>
        </w:rPr>
        <w:lastRenderedPageBreak/>
        <w:t>第一章  概述</w:t>
      </w:r>
      <w:bookmarkEnd w:id="0"/>
      <w:bookmarkEnd w:id="1"/>
    </w:p>
    <w:p w:rsidR="00007C95" w:rsidRDefault="009F7021" w:rsidP="001F1182">
      <w:pPr>
        <w:pStyle w:val="2"/>
        <w:keepNext w:val="0"/>
        <w:keepLines w:val="0"/>
        <w:spacing w:beforeLines="50" w:line="500" w:lineRule="exact"/>
        <w:ind w:firstLineChars="200" w:firstLine="562"/>
        <w:rPr>
          <w:rFonts w:eastAsiaTheme="minorEastAsia"/>
          <w:szCs w:val="28"/>
        </w:rPr>
      </w:pPr>
      <w:bookmarkStart w:id="2" w:name="_Toc427139912"/>
      <w:bookmarkStart w:id="3" w:name="_Toc417787238"/>
      <w:bookmarkStart w:id="4" w:name="_Toc427139806"/>
      <w:bookmarkStart w:id="5" w:name="_Toc487794124"/>
      <w:bookmarkStart w:id="6" w:name="_Toc13271_WPSOffice_Level2"/>
      <w:bookmarkStart w:id="7" w:name="_Toc28170148"/>
      <w:bookmarkStart w:id="8" w:name="_Toc479859611"/>
      <w:bookmarkStart w:id="9" w:name="_Toc536025760"/>
      <w:r>
        <w:rPr>
          <w:rFonts w:eastAsiaTheme="minorEastAsia"/>
          <w:szCs w:val="28"/>
        </w:rPr>
        <w:t>1</w:t>
      </w:r>
      <w:bookmarkEnd w:id="2"/>
      <w:bookmarkEnd w:id="3"/>
      <w:bookmarkEnd w:id="4"/>
      <w:r>
        <w:rPr>
          <w:rFonts w:eastAsiaTheme="minorEastAsia" w:hint="eastAsia"/>
          <w:szCs w:val="28"/>
        </w:rPr>
        <w:t>.1</w:t>
      </w:r>
      <w:r>
        <w:rPr>
          <w:rFonts w:eastAsiaTheme="minorEastAsia"/>
          <w:szCs w:val="28"/>
        </w:rPr>
        <w:t>项目建设</w:t>
      </w:r>
      <w:r>
        <w:rPr>
          <w:rFonts w:eastAsiaTheme="minorEastAsia" w:hint="eastAsia"/>
          <w:szCs w:val="28"/>
        </w:rPr>
        <w:t>背景及</w:t>
      </w:r>
      <w:r>
        <w:rPr>
          <w:rFonts w:eastAsiaTheme="minorEastAsia"/>
          <w:szCs w:val="28"/>
        </w:rPr>
        <w:t>特点</w:t>
      </w:r>
      <w:bookmarkEnd w:id="5"/>
      <w:bookmarkEnd w:id="6"/>
      <w:bookmarkEnd w:id="7"/>
      <w:bookmarkEnd w:id="8"/>
      <w:bookmarkEnd w:id="9"/>
    </w:p>
    <w:p w:rsidR="00007C95" w:rsidRDefault="009F7021">
      <w:pPr>
        <w:pStyle w:val="3"/>
        <w:keepNext w:val="0"/>
        <w:keepLines w:val="0"/>
        <w:numPr>
          <w:ilvl w:val="2"/>
          <w:numId w:val="0"/>
        </w:numPr>
        <w:spacing w:afterLines="0"/>
        <w:ind w:firstLineChars="200" w:firstLine="482"/>
        <w:rPr>
          <w:rFonts w:eastAsiaTheme="minorEastAsia"/>
        </w:rPr>
      </w:pPr>
      <w:bookmarkStart w:id="10" w:name="_Toc28170149"/>
      <w:r>
        <w:rPr>
          <w:rFonts w:eastAsiaTheme="minorEastAsia"/>
        </w:rPr>
        <w:t>1.1</w:t>
      </w:r>
      <w:r>
        <w:rPr>
          <w:rFonts w:eastAsiaTheme="minorEastAsia" w:hint="eastAsia"/>
        </w:rPr>
        <w:t>.1</w:t>
      </w:r>
      <w:r>
        <w:rPr>
          <w:rFonts w:eastAsiaTheme="minorEastAsia"/>
        </w:rPr>
        <w:t>项目建设背景</w:t>
      </w:r>
      <w:bookmarkEnd w:id="10"/>
    </w:p>
    <w:p w:rsidR="00007C95" w:rsidRDefault="009F7021">
      <w:pPr>
        <w:spacing w:line="500" w:lineRule="exact"/>
        <w:ind w:firstLineChars="200" w:firstLine="504"/>
      </w:pPr>
      <w:r>
        <w:rPr>
          <w:rFonts w:ascii="Times New Roman" w:hAnsi="Times New Roman" w:hint="eastAsia"/>
          <w:spacing w:val="6"/>
          <w:sz w:val="24"/>
          <w:szCs w:val="24"/>
        </w:rPr>
        <w:t>近年来，随着忻州市经济的迅速发展，工业化、城镇化进程加快，粉煤灰、</w:t>
      </w:r>
      <w:r>
        <w:rPr>
          <w:rFonts w:ascii="Times New Roman" w:eastAsiaTheme="minorEastAsia" w:hAnsi="Times New Roman" w:hint="eastAsia"/>
          <w:sz w:val="24"/>
          <w:szCs w:val="24"/>
        </w:rPr>
        <w:t>煤</w:t>
      </w:r>
      <w:r>
        <w:rPr>
          <w:rFonts w:ascii="Times New Roman" w:hAnsi="Times New Roman" w:hint="eastAsia"/>
          <w:spacing w:val="6"/>
          <w:sz w:val="24"/>
          <w:szCs w:val="24"/>
        </w:rPr>
        <w:t>矸石等固废的产生量也越来越多，产污单位主要为</w:t>
      </w:r>
      <w:r>
        <w:rPr>
          <w:rFonts w:ascii="Times New Roman" w:eastAsiaTheme="minorEastAsia" w:hAnsi="Times New Roman" w:hint="eastAsia"/>
          <w:sz w:val="24"/>
          <w:szCs w:val="24"/>
        </w:rPr>
        <w:t>忻州广宇煤电有限公司，目前固废的处置方式为配套灰场或矸石场。粉煤灰、煤矸石等大量工业固体废物的消纳与利用成为了限制某些行业发展的关键因素。固体废物的种类、形态、危害性在不断发生变化，污染环境的问题日益突出，已对人类生存环境的安全构成了严重威胁。积极推进固体废物综合利用、保障无法利用的安全合理去向，已成为可持续发展的保障举措。</w:t>
      </w:r>
    </w:p>
    <w:p w:rsidR="00007C95" w:rsidRPr="00F57F1F" w:rsidRDefault="009F7021">
      <w:pPr>
        <w:spacing w:line="500" w:lineRule="exact"/>
        <w:ind w:firstLineChars="200" w:firstLine="480"/>
        <w:rPr>
          <w:sz w:val="24"/>
        </w:rPr>
      </w:pPr>
      <w:r w:rsidRPr="00F57F1F">
        <w:rPr>
          <w:rFonts w:ascii="Times New Roman" w:eastAsiaTheme="minorEastAsia" w:hAnsi="Times New Roman" w:hint="eastAsia"/>
          <w:sz w:val="24"/>
          <w:szCs w:val="24"/>
        </w:rPr>
        <w:t>根据忻州市人民政府忻政发</w:t>
      </w:r>
      <w:r w:rsidRPr="00F57F1F">
        <w:rPr>
          <w:rFonts w:ascii="Times New Roman" w:eastAsiaTheme="minorEastAsia" w:hAnsi="Times New Roman"/>
          <w:sz w:val="24"/>
          <w:szCs w:val="24"/>
        </w:rPr>
        <w:t>[2017]4</w:t>
      </w:r>
      <w:r w:rsidRPr="00F57F1F">
        <w:rPr>
          <w:rFonts w:ascii="Times New Roman" w:eastAsiaTheme="minorEastAsia" w:hAnsi="Times New Roman" w:hint="eastAsia"/>
          <w:sz w:val="24"/>
          <w:szCs w:val="24"/>
        </w:rPr>
        <w:t>号文件《忻州市人民政府关于社会投资耕地开发项目的实施意见》：</w:t>
      </w:r>
      <w:r w:rsidRPr="00F57F1F">
        <w:rPr>
          <w:rFonts w:ascii="Times New Roman" w:eastAsiaTheme="minorEastAsia" w:hAnsi="Times New Roman"/>
          <w:sz w:val="24"/>
          <w:szCs w:val="24"/>
        </w:rPr>
        <w:t>“</w:t>
      </w:r>
      <w:r w:rsidRPr="00F57F1F">
        <w:rPr>
          <w:rFonts w:ascii="Times New Roman" w:eastAsiaTheme="minorEastAsia" w:hAnsi="Times New Roman" w:hint="eastAsia"/>
          <w:sz w:val="24"/>
          <w:szCs w:val="24"/>
        </w:rPr>
        <w:t>鼓励民间资本开发高等级耕地和水浇地</w:t>
      </w:r>
      <w:r w:rsidRPr="00F57F1F">
        <w:rPr>
          <w:rFonts w:ascii="Times New Roman" w:eastAsiaTheme="minorEastAsia" w:hAnsi="Times New Roman"/>
          <w:sz w:val="24"/>
          <w:szCs w:val="24"/>
        </w:rPr>
        <w:t>”</w:t>
      </w:r>
      <w:r w:rsidRPr="00F57F1F">
        <w:rPr>
          <w:rFonts w:ascii="Times New Roman" w:eastAsiaTheme="minorEastAsia" w:hAnsi="Times New Roman" w:hint="eastAsia"/>
          <w:sz w:val="24"/>
          <w:szCs w:val="24"/>
        </w:rPr>
        <w:t>。在此背景下，</w:t>
      </w:r>
      <w:r w:rsidRPr="00F57F1F">
        <w:rPr>
          <w:sz w:val="24"/>
        </w:rPr>
        <w:t>为解决</w:t>
      </w:r>
      <w:r w:rsidRPr="00F57F1F">
        <w:rPr>
          <w:rFonts w:hint="eastAsia"/>
          <w:sz w:val="24"/>
        </w:rPr>
        <w:t>农村</w:t>
      </w:r>
      <w:r w:rsidRPr="00F57F1F">
        <w:rPr>
          <w:sz w:val="24"/>
        </w:rPr>
        <w:t>土地资源相对短缺问题，</w:t>
      </w:r>
      <w:r w:rsidRPr="00F57F1F">
        <w:rPr>
          <w:rFonts w:ascii="Times New Roman" w:eastAsiaTheme="minorEastAsia" w:hAnsi="Times New Roman" w:hint="eastAsia"/>
          <w:sz w:val="24"/>
          <w:szCs w:val="24"/>
        </w:rPr>
        <w:t>忻州市忻府区鑫享建筑工程有限公司</w:t>
      </w:r>
      <w:r w:rsidRPr="00F57F1F">
        <w:rPr>
          <w:rFonts w:eastAsiaTheme="minorEastAsia" w:hint="eastAsia"/>
          <w:sz w:val="24"/>
          <w:szCs w:val="24"/>
        </w:rPr>
        <w:t>拟</w:t>
      </w:r>
      <w:r w:rsidRPr="00F57F1F">
        <w:rPr>
          <w:sz w:val="24"/>
        </w:rPr>
        <w:t>对</w:t>
      </w:r>
      <w:r w:rsidRPr="00F57F1F">
        <w:rPr>
          <w:rFonts w:ascii="Times New Roman" w:eastAsiaTheme="minorEastAsia" w:hAnsi="Times New Roman"/>
          <w:sz w:val="24"/>
          <w:szCs w:val="24"/>
        </w:rPr>
        <w:t>忻州市</w:t>
      </w:r>
      <w:r w:rsidRPr="00F57F1F">
        <w:rPr>
          <w:rFonts w:ascii="Times New Roman" w:eastAsiaTheme="minorEastAsia" w:hAnsi="Times New Roman" w:hint="eastAsia"/>
          <w:sz w:val="24"/>
          <w:szCs w:val="24"/>
        </w:rPr>
        <w:t>董村镇刘家山村荒沟</w:t>
      </w:r>
      <w:r w:rsidRPr="00F57F1F">
        <w:rPr>
          <w:sz w:val="24"/>
        </w:rPr>
        <w:t>进行土地复垦。该条荒沟现状植被主要是其他草地，无经济价值，且荒沟土壤层厚度较薄，土壤质地、结构不适合种植根系发达的高大林木，因此，</w:t>
      </w:r>
      <w:r w:rsidRPr="00F57F1F">
        <w:rPr>
          <w:rFonts w:ascii="Times New Roman" w:eastAsiaTheme="minorEastAsia" w:hAnsi="Times New Roman" w:hint="eastAsia"/>
          <w:sz w:val="24"/>
          <w:szCs w:val="24"/>
        </w:rPr>
        <w:t>忻州市忻府区鑫享建筑工程有限公司</w:t>
      </w:r>
      <w:r w:rsidRPr="00F57F1F">
        <w:rPr>
          <w:sz w:val="24"/>
        </w:rPr>
        <w:t>拟对荒沟进行土地复垦，将</w:t>
      </w:r>
      <w:r w:rsidRPr="00F57F1F">
        <w:rPr>
          <w:rFonts w:hint="eastAsia"/>
          <w:sz w:val="24"/>
        </w:rPr>
        <w:t>粉煤灰</w:t>
      </w:r>
      <w:r w:rsidRPr="00F57F1F">
        <w:rPr>
          <w:sz w:val="24"/>
        </w:rPr>
        <w:t>作为填充物，铺设低肥效土和熟土壤，以满足</w:t>
      </w:r>
      <w:r w:rsidRPr="00F57F1F">
        <w:rPr>
          <w:rFonts w:hint="eastAsia"/>
          <w:sz w:val="24"/>
        </w:rPr>
        <w:t>普通林木</w:t>
      </w:r>
      <w:r w:rsidRPr="00F57F1F">
        <w:rPr>
          <w:sz w:val="24"/>
        </w:rPr>
        <w:t>种植的用地要求，并将复垦后的合格</w:t>
      </w:r>
      <w:r w:rsidRPr="00F57F1F">
        <w:rPr>
          <w:rFonts w:hint="eastAsia"/>
          <w:sz w:val="24"/>
        </w:rPr>
        <w:t>林地</w:t>
      </w:r>
      <w:r w:rsidRPr="00F57F1F">
        <w:rPr>
          <w:sz w:val="24"/>
        </w:rPr>
        <w:t>归还当地村民</w:t>
      </w:r>
      <w:r w:rsidRPr="00F57F1F">
        <w:rPr>
          <w:rFonts w:hint="eastAsia"/>
          <w:sz w:val="24"/>
        </w:rPr>
        <w:t>。</w:t>
      </w:r>
    </w:p>
    <w:p w:rsidR="00007C95" w:rsidRPr="00F57F1F" w:rsidRDefault="009F7021">
      <w:pPr>
        <w:spacing w:line="500" w:lineRule="exact"/>
        <w:ind w:firstLineChars="200" w:firstLine="480"/>
        <w:rPr>
          <w:sz w:val="24"/>
        </w:rPr>
      </w:pPr>
      <w:r w:rsidRPr="00F57F1F">
        <w:rPr>
          <w:rFonts w:ascii="Times New Roman" w:eastAsiaTheme="minorEastAsia" w:hAnsi="Times New Roman" w:hint="eastAsia"/>
          <w:sz w:val="24"/>
          <w:szCs w:val="24"/>
        </w:rPr>
        <w:t>忻州市忻府区鑫享建筑工程有限公司</w:t>
      </w:r>
      <w:r w:rsidRPr="00F57F1F">
        <w:rPr>
          <w:sz w:val="24"/>
        </w:rPr>
        <w:t>在充分调研周围农村土地结构和地形的基础上，结合当地</w:t>
      </w:r>
      <w:r w:rsidRPr="00F57F1F">
        <w:rPr>
          <w:rFonts w:hint="eastAsia"/>
          <w:sz w:val="24"/>
        </w:rPr>
        <w:t>绿化面积</w:t>
      </w:r>
      <w:r w:rsidRPr="00F57F1F">
        <w:rPr>
          <w:sz w:val="24"/>
        </w:rPr>
        <w:t>少、治理荒沟愿望迫切的实际情况，跳出</w:t>
      </w:r>
      <w:r w:rsidRPr="00F57F1F">
        <w:rPr>
          <w:sz w:val="24"/>
        </w:rPr>
        <w:t>"</w:t>
      </w:r>
      <w:r w:rsidRPr="00F57F1F">
        <w:rPr>
          <w:sz w:val="24"/>
        </w:rPr>
        <w:t>征地</w:t>
      </w:r>
      <w:r w:rsidRPr="00F57F1F">
        <w:rPr>
          <w:sz w:val="24"/>
        </w:rPr>
        <w:t>--</w:t>
      </w:r>
      <w:r w:rsidRPr="00F57F1F">
        <w:rPr>
          <w:sz w:val="24"/>
        </w:rPr>
        <w:t>排</w:t>
      </w:r>
      <w:r w:rsidRPr="00F57F1F">
        <w:rPr>
          <w:rFonts w:hint="eastAsia"/>
          <w:sz w:val="24"/>
        </w:rPr>
        <w:t>渣</w:t>
      </w:r>
      <w:r w:rsidRPr="00F57F1F">
        <w:rPr>
          <w:sz w:val="24"/>
        </w:rPr>
        <w:t>--</w:t>
      </w:r>
      <w:r w:rsidRPr="00F57F1F">
        <w:rPr>
          <w:sz w:val="24"/>
        </w:rPr>
        <w:t>治理</w:t>
      </w:r>
      <w:r w:rsidRPr="00F57F1F">
        <w:rPr>
          <w:sz w:val="24"/>
        </w:rPr>
        <w:t>"</w:t>
      </w:r>
      <w:r w:rsidRPr="00F57F1F">
        <w:rPr>
          <w:sz w:val="24"/>
        </w:rPr>
        <w:t>的传统模式，提出了</w:t>
      </w:r>
      <w:r w:rsidRPr="00F57F1F">
        <w:rPr>
          <w:sz w:val="24"/>
        </w:rPr>
        <w:t>"</w:t>
      </w:r>
      <w:r w:rsidRPr="00F57F1F">
        <w:rPr>
          <w:sz w:val="24"/>
        </w:rPr>
        <w:t>租沟</w:t>
      </w:r>
      <w:r w:rsidRPr="00F57F1F">
        <w:rPr>
          <w:sz w:val="24"/>
        </w:rPr>
        <w:t>--</w:t>
      </w:r>
      <w:r w:rsidRPr="00F57F1F">
        <w:rPr>
          <w:sz w:val="24"/>
        </w:rPr>
        <w:t>填沟</w:t>
      </w:r>
      <w:r w:rsidRPr="00F57F1F">
        <w:rPr>
          <w:sz w:val="24"/>
        </w:rPr>
        <w:t>--</w:t>
      </w:r>
      <w:r w:rsidRPr="00F57F1F">
        <w:rPr>
          <w:sz w:val="24"/>
        </w:rPr>
        <w:t>造地</w:t>
      </w:r>
      <w:r w:rsidRPr="00F57F1F">
        <w:rPr>
          <w:sz w:val="24"/>
        </w:rPr>
        <w:t>--</w:t>
      </w:r>
      <w:r w:rsidRPr="00F57F1F">
        <w:rPr>
          <w:sz w:val="24"/>
        </w:rPr>
        <w:t>返还农民</w:t>
      </w:r>
      <w:r w:rsidRPr="00F57F1F">
        <w:rPr>
          <w:sz w:val="24"/>
        </w:rPr>
        <w:t>"</w:t>
      </w:r>
      <w:r w:rsidRPr="00F57F1F">
        <w:rPr>
          <w:sz w:val="24"/>
        </w:rPr>
        <w:t>的治理模式。项目的建设一方面可以作为</w:t>
      </w:r>
      <w:r w:rsidRPr="00F57F1F">
        <w:rPr>
          <w:rFonts w:hint="eastAsia"/>
          <w:sz w:val="24"/>
        </w:rPr>
        <w:t>粉煤灰</w:t>
      </w:r>
      <w:r w:rsidRPr="00F57F1F">
        <w:rPr>
          <w:sz w:val="24"/>
        </w:rPr>
        <w:t>销路不畅时的综合利用，另一方面</w:t>
      </w:r>
      <w:r w:rsidRPr="00F57F1F">
        <w:rPr>
          <w:rFonts w:hint="eastAsia"/>
          <w:sz w:val="24"/>
        </w:rPr>
        <w:t>粉煤灰</w:t>
      </w:r>
      <w:r w:rsidRPr="00F57F1F">
        <w:rPr>
          <w:sz w:val="24"/>
        </w:rPr>
        <w:t>的</w:t>
      </w:r>
      <w:r w:rsidRPr="00F57F1F">
        <w:rPr>
          <w:rFonts w:hint="eastAsia"/>
          <w:sz w:val="24"/>
        </w:rPr>
        <w:t>规范化</w:t>
      </w:r>
      <w:r w:rsidRPr="00F57F1F">
        <w:rPr>
          <w:sz w:val="24"/>
        </w:rPr>
        <w:t>堆放、集中治理可以节约土地</w:t>
      </w:r>
      <w:r w:rsidRPr="00F57F1F">
        <w:rPr>
          <w:rFonts w:hint="eastAsia"/>
          <w:sz w:val="24"/>
        </w:rPr>
        <w:t>资源</w:t>
      </w:r>
      <w:r w:rsidRPr="00F57F1F">
        <w:rPr>
          <w:sz w:val="24"/>
        </w:rPr>
        <w:t>，</w:t>
      </w:r>
      <w:r w:rsidRPr="00F57F1F">
        <w:rPr>
          <w:rFonts w:hint="eastAsia"/>
          <w:sz w:val="24"/>
        </w:rPr>
        <w:t>有效</w:t>
      </w:r>
      <w:r w:rsidRPr="00F57F1F">
        <w:rPr>
          <w:sz w:val="24"/>
        </w:rPr>
        <w:t>保护当地的大气和地下水环境，具有很好的社会效益和</w:t>
      </w:r>
      <w:r w:rsidRPr="00F57F1F">
        <w:rPr>
          <w:rFonts w:hint="eastAsia"/>
          <w:sz w:val="24"/>
        </w:rPr>
        <w:t>环境</w:t>
      </w:r>
      <w:r w:rsidRPr="00F57F1F">
        <w:rPr>
          <w:sz w:val="24"/>
        </w:rPr>
        <w:t>效益。在此基础上，</w:t>
      </w:r>
      <w:r w:rsidRPr="00F57F1F">
        <w:rPr>
          <w:rFonts w:ascii="Times New Roman" w:eastAsiaTheme="minorEastAsia" w:hAnsi="Times New Roman" w:hint="eastAsia"/>
          <w:sz w:val="24"/>
          <w:szCs w:val="24"/>
        </w:rPr>
        <w:t>忻州市忻府区鑫享建筑工程有限公司</w:t>
      </w:r>
      <w:r w:rsidRPr="00F57F1F">
        <w:rPr>
          <w:sz w:val="24"/>
        </w:rPr>
        <w:t>决定投资</w:t>
      </w:r>
      <w:r w:rsidRPr="00F57F1F">
        <w:rPr>
          <w:rFonts w:hint="eastAsia"/>
          <w:sz w:val="24"/>
        </w:rPr>
        <w:t>86</w:t>
      </w:r>
      <w:r w:rsidRPr="00F57F1F">
        <w:rPr>
          <w:sz w:val="24"/>
        </w:rPr>
        <w:t>0</w:t>
      </w:r>
      <w:r w:rsidRPr="00F57F1F">
        <w:rPr>
          <w:sz w:val="24"/>
        </w:rPr>
        <w:t>万元</w:t>
      </w:r>
      <w:r w:rsidRPr="00F57F1F">
        <w:rPr>
          <w:rFonts w:hint="eastAsia"/>
          <w:sz w:val="24"/>
        </w:rPr>
        <w:t>对</w:t>
      </w:r>
      <w:r w:rsidRPr="00F57F1F">
        <w:rPr>
          <w:rFonts w:ascii="Times New Roman" w:eastAsiaTheme="minorEastAsia" w:hAnsi="Times New Roman"/>
          <w:sz w:val="24"/>
          <w:szCs w:val="24"/>
        </w:rPr>
        <w:t>忻州市</w:t>
      </w:r>
      <w:r w:rsidRPr="00F57F1F">
        <w:rPr>
          <w:rFonts w:ascii="Times New Roman" w:eastAsiaTheme="minorEastAsia" w:hAnsi="Times New Roman" w:hint="eastAsia"/>
          <w:sz w:val="24"/>
          <w:szCs w:val="24"/>
        </w:rPr>
        <w:t>董村镇刘家山村</w:t>
      </w:r>
      <w:r w:rsidRPr="00F57F1F">
        <w:rPr>
          <w:rFonts w:eastAsiaTheme="minorEastAsia" w:hint="eastAsia"/>
          <w:sz w:val="24"/>
        </w:rPr>
        <w:t>东南</w:t>
      </w:r>
      <w:r w:rsidRPr="00F57F1F">
        <w:rPr>
          <w:rFonts w:hint="eastAsia"/>
          <w:sz w:val="24"/>
        </w:rPr>
        <w:t>侧的荒沟</w:t>
      </w:r>
      <w:r w:rsidRPr="00F57F1F">
        <w:rPr>
          <w:sz w:val="24"/>
        </w:rPr>
        <w:t>实施</w:t>
      </w:r>
      <w:r w:rsidRPr="00F57F1F">
        <w:rPr>
          <w:rFonts w:hint="eastAsia"/>
          <w:sz w:val="24"/>
        </w:rPr>
        <w:t>粉煤灰</w:t>
      </w:r>
      <w:r w:rsidRPr="00F57F1F">
        <w:rPr>
          <w:sz w:val="24"/>
        </w:rPr>
        <w:t>填沟造</w:t>
      </w:r>
      <w:r w:rsidRPr="00F57F1F">
        <w:rPr>
          <w:rFonts w:hint="eastAsia"/>
          <w:sz w:val="24"/>
        </w:rPr>
        <w:t>林</w:t>
      </w:r>
      <w:r w:rsidRPr="00F57F1F">
        <w:rPr>
          <w:sz w:val="24"/>
        </w:rPr>
        <w:t>综合利用项目。</w:t>
      </w:r>
    </w:p>
    <w:p w:rsidR="00007C95" w:rsidRPr="00F57F1F" w:rsidRDefault="009F7021">
      <w:pPr>
        <w:pStyle w:val="a4"/>
        <w:spacing w:line="520" w:lineRule="exact"/>
        <w:ind w:firstLine="480"/>
        <w:rPr>
          <w:kern w:val="0"/>
        </w:rPr>
      </w:pPr>
      <w:r w:rsidRPr="00F57F1F">
        <w:rPr>
          <w:rFonts w:hint="eastAsia"/>
          <w:kern w:val="0"/>
        </w:rPr>
        <w:t>忻州市忻府区自然环境局于</w:t>
      </w:r>
      <w:r w:rsidRPr="00F57F1F">
        <w:rPr>
          <w:rFonts w:hint="eastAsia"/>
          <w:kern w:val="0"/>
        </w:rPr>
        <w:t>2019</w:t>
      </w:r>
      <w:r w:rsidRPr="00F57F1F">
        <w:rPr>
          <w:rFonts w:hint="eastAsia"/>
          <w:kern w:val="0"/>
        </w:rPr>
        <w:t>年</w:t>
      </w:r>
      <w:r w:rsidRPr="00F57F1F">
        <w:rPr>
          <w:rFonts w:hint="eastAsia"/>
          <w:kern w:val="0"/>
        </w:rPr>
        <w:t>12</w:t>
      </w:r>
      <w:r w:rsidRPr="00F57F1F">
        <w:rPr>
          <w:rFonts w:hint="eastAsia"/>
          <w:kern w:val="0"/>
        </w:rPr>
        <w:t>月</w:t>
      </w:r>
      <w:r w:rsidRPr="00F57F1F">
        <w:rPr>
          <w:rFonts w:hint="eastAsia"/>
          <w:kern w:val="0"/>
        </w:rPr>
        <w:t>3</w:t>
      </w:r>
      <w:r w:rsidRPr="00F57F1F">
        <w:rPr>
          <w:rFonts w:hint="eastAsia"/>
          <w:kern w:val="0"/>
        </w:rPr>
        <w:t>日，以“华电忻州广宇煤电有限公司关于粉煤灰、渣、石膏处置意向请示”同意本项目开展前期工作。</w:t>
      </w:r>
    </w:p>
    <w:p w:rsidR="00007C95" w:rsidRDefault="009F7021">
      <w:pPr>
        <w:pStyle w:val="a4"/>
        <w:spacing w:line="520" w:lineRule="exact"/>
        <w:ind w:firstLine="480"/>
        <w:rPr>
          <w:kern w:val="0"/>
        </w:rPr>
      </w:pPr>
      <w:r>
        <w:rPr>
          <w:rFonts w:hint="eastAsia"/>
          <w:kern w:val="0"/>
        </w:rPr>
        <w:t>忻府区</w:t>
      </w:r>
      <w:r>
        <w:rPr>
          <w:kern w:val="0"/>
        </w:rPr>
        <w:t>发展和改革局于</w:t>
      </w:r>
      <w:r>
        <w:rPr>
          <w:kern w:val="0"/>
        </w:rPr>
        <w:t>201</w:t>
      </w:r>
      <w:r>
        <w:rPr>
          <w:rFonts w:hint="eastAsia"/>
          <w:kern w:val="0"/>
        </w:rPr>
        <w:t>9</w:t>
      </w:r>
      <w:r>
        <w:rPr>
          <w:kern w:val="0"/>
        </w:rPr>
        <w:t>年</w:t>
      </w:r>
      <w:r>
        <w:rPr>
          <w:rFonts w:hint="eastAsia"/>
          <w:kern w:val="0"/>
        </w:rPr>
        <w:t>6</w:t>
      </w:r>
      <w:r>
        <w:rPr>
          <w:kern w:val="0"/>
        </w:rPr>
        <w:t>月</w:t>
      </w:r>
      <w:r>
        <w:rPr>
          <w:rFonts w:hint="eastAsia"/>
          <w:kern w:val="0"/>
        </w:rPr>
        <w:t>12</w:t>
      </w:r>
      <w:r>
        <w:rPr>
          <w:kern w:val="0"/>
        </w:rPr>
        <w:t>日对</w:t>
      </w:r>
      <w:r>
        <w:rPr>
          <w:kern w:val="0"/>
        </w:rPr>
        <w:t>“</w:t>
      </w:r>
      <w:r>
        <w:rPr>
          <w:rFonts w:hint="eastAsia"/>
          <w:szCs w:val="24"/>
        </w:rPr>
        <w:t>忻府区董村镇刘家山填沟造林项目</w:t>
      </w:r>
      <w:r>
        <w:rPr>
          <w:kern w:val="0"/>
        </w:rPr>
        <w:t>”</w:t>
      </w:r>
      <w:r>
        <w:rPr>
          <w:kern w:val="0"/>
        </w:rPr>
        <w:t>进行了备案，项目代码为</w:t>
      </w:r>
      <w:r>
        <w:rPr>
          <w:rFonts w:hint="eastAsia"/>
          <w:kern w:val="0"/>
        </w:rPr>
        <w:t>2019-140902-50-03-010997</w:t>
      </w:r>
      <w:r>
        <w:rPr>
          <w:kern w:val="0"/>
        </w:rPr>
        <w:t>。</w:t>
      </w:r>
    </w:p>
    <w:p w:rsidR="00007C95" w:rsidRDefault="009F7021" w:rsidP="001F1182">
      <w:pPr>
        <w:pStyle w:val="3"/>
        <w:keepNext w:val="0"/>
        <w:keepLines w:val="0"/>
        <w:numPr>
          <w:ilvl w:val="2"/>
          <w:numId w:val="0"/>
        </w:numPr>
        <w:spacing w:beforeLines="50" w:afterLines="0"/>
        <w:ind w:firstLineChars="200" w:firstLine="482"/>
        <w:rPr>
          <w:rFonts w:eastAsiaTheme="minorEastAsia"/>
        </w:rPr>
      </w:pPr>
      <w:bookmarkStart w:id="11" w:name="_Toc28170150"/>
      <w:r>
        <w:rPr>
          <w:rFonts w:eastAsiaTheme="minorEastAsia"/>
        </w:rPr>
        <w:lastRenderedPageBreak/>
        <w:t>1.</w:t>
      </w:r>
      <w:r>
        <w:rPr>
          <w:rFonts w:eastAsiaTheme="minorEastAsia" w:hint="eastAsia"/>
        </w:rPr>
        <w:t>1.2</w:t>
      </w:r>
      <w:r>
        <w:rPr>
          <w:rFonts w:eastAsiaTheme="minorEastAsia"/>
        </w:rPr>
        <w:t>项目</w:t>
      </w:r>
      <w:r>
        <w:rPr>
          <w:rFonts w:eastAsiaTheme="minorEastAsia" w:hint="eastAsia"/>
        </w:rPr>
        <w:t>特点</w:t>
      </w:r>
      <w:bookmarkEnd w:id="11"/>
    </w:p>
    <w:p w:rsidR="00007C95" w:rsidRDefault="009F7021">
      <w:pPr>
        <w:spacing w:line="480" w:lineRule="exact"/>
        <w:ind w:firstLineChars="200" w:firstLine="480"/>
        <w:rPr>
          <w:color w:val="000000"/>
          <w:sz w:val="24"/>
        </w:rPr>
      </w:pPr>
      <w:r>
        <w:rPr>
          <w:rFonts w:hint="eastAsia"/>
          <w:color w:val="000000"/>
          <w:sz w:val="24"/>
        </w:rPr>
        <w:t>忻府区董村镇刘家山填沟造林项目</w:t>
      </w:r>
      <w:r>
        <w:rPr>
          <w:color w:val="000000"/>
          <w:sz w:val="24"/>
        </w:rPr>
        <w:t>位于忻州市</w:t>
      </w:r>
      <w:r>
        <w:rPr>
          <w:rFonts w:hint="eastAsia"/>
          <w:color w:val="000000"/>
          <w:sz w:val="24"/>
        </w:rPr>
        <w:t>董村镇刘家山村</w:t>
      </w:r>
      <w:r>
        <w:rPr>
          <w:color w:val="000000"/>
          <w:sz w:val="24"/>
        </w:rPr>
        <w:t>东</w:t>
      </w:r>
      <w:r>
        <w:rPr>
          <w:rFonts w:hint="eastAsia"/>
          <w:color w:val="000000"/>
          <w:sz w:val="24"/>
        </w:rPr>
        <w:t>南</w:t>
      </w:r>
      <w:r>
        <w:rPr>
          <w:color w:val="000000"/>
          <w:sz w:val="24"/>
        </w:rPr>
        <w:t>约</w:t>
      </w:r>
      <w:r>
        <w:rPr>
          <w:color w:val="000000"/>
          <w:sz w:val="24"/>
        </w:rPr>
        <w:t>1km</w:t>
      </w:r>
      <w:r>
        <w:rPr>
          <w:color w:val="000000"/>
          <w:sz w:val="24"/>
        </w:rPr>
        <w:t>处自然荒沟。本项目分为两道</w:t>
      </w:r>
      <w:r>
        <w:rPr>
          <w:rFonts w:hint="eastAsia"/>
          <w:color w:val="000000"/>
          <w:sz w:val="24"/>
        </w:rPr>
        <w:t>主</w:t>
      </w:r>
      <w:r>
        <w:rPr>
          <w:color w:val="000000"/>
          <w:sz w:val="24"/>
        </w:rPr>
        <w:t>沟</w:t>
      </w:r>
      <w:r>
        <w:rPr>
          <w:rFonts w:hint="eastAsia"/>
          <w:color w:val="000000"/>
          <w:sz w:val="24"/>
        </w:rPr>
        <w:t>并且相连</w:t>
      </w:r>
      <w:r>
        <w:rPr>
          <w:color w:val="000000"/>
          <w:sz w:val="24"/>
        </w:rPr>
        <w:t>。两沟道均为自然冲沟，呈</w:t>
      </w:r>
      <w:r>
        <w:rPr>
          <w:color w:val="000000"/>
          <w:sz w:val="24"/>
        </w:rPr>
        <w:t>“</w:t>
      </w:r>
      <w:r>
        <w:rPr>
          <w:rFonts w:hint="eastAsia"/>
          <w:color w:val="000000"/>
          <w:sz w:val="24"/>
        </w:rPr>
        <w:t>H</w:t>
      </w:r>
      <w:r>
        <w:rPr>
          <w:color w:val="000000"/>
          <w:sz w:val="24"/>
        </w:rPr>
        <w:t>”</w:t>
      </w:r>
      <w:r>
        <w:rPr>
          <w:color w:val="000000"/>
          <w:sz w:val="24"/>
        </w:rPr>
        <w:t>字型，沟道整体为自</w:t>
      </w:r>
      <w:r>
        <w:rPr>
          <w:rFonts w:hint="eastAsia"/>
          <w:color w:val="000000"/>
          <w:sz w:val="24"/>
        </w:rPr>
        <w:t>南</w:t>
      </w:r>
      <w:r>
        <w:rPr>
          <w:color w:val="000000"/>
          <w:sz w:val="24"/>
        </w:rPr>
        <w:t>向</w:t>
      </w:r>
      <w:r>
        <w:rPr>
          <w:rFonts w:hint="eastAsia"/>
          <w:color w:val="000000"/>
          <w:sz w:val="24"/>
        </w:rPr>
        <w:t>北</w:t>
      </w:r>
      <w:r>
        <w:rPr>
          <w:color w:val="000000"/>
          <w:sz w:val="24"/>
        </w:rPr>
        <w:t>走向，沟道内主要为自然植被，沟宽</w:t>
      </w:r>
      <w:r>
        <w:rPr>
          <w:rFonts w:hint="eastAsia"/>
          <w:color w:val="000000"/>
          <w:sz w:val="24"/>
        </w:rPr>
        <w:t>50</w:t>
      </w:r>
      <w:r>
        <w:rPr>
          <w:color w:val="000000"/>
          <w:sz w:val="24"/>
        </w:rPr>
        <w:t>～</w:t>
      </w:r>
      <w:r>
        <w:rPr>
          <w:rFonts w:hint="eastAsia"/>
          <w:color w:val="000000"/>
          <w:sz w:val="24"/>
        </w:rPr>
        <w:t>2</w:t>
      </w:r>
      <w:r>
        <w:rPr>
          <w:color w:val="000000"/>
          <w:sz w:val="24"/>
        </w:rPr>
        <w:t>00m</w:t>
      </w:r>
      <w:r>
        <w:rPr>
          <w:color w:val="000000"/>
          <w:sz w:val="24"/>
        </w:rPr>
        <w:t>，深</w:t>
      </w:r>
      <w:r>
        <w:rPr>
          <w:color w:val="000000"/>
          <w:sz w:val="24"/>
        </w:rPr>
        <w:t>80</w:t>
      </w:r>
      <w:r>
        <w:rPr>
          <w:color w:val="000000"/>
          <w:sz w:val="24"/>
        </w:rPr>
        <w:t>～</w:t>
      </w:r>
      <w:r>
        <w:rPr>
          <w:color w:val="000000"/>
          <w:sz w:val="24"/>
        </w:rPr>
        <w:t>120m</w:t>
      </w:r>
      <w:r>
        <w:rPr>
          <w:color w:val="000000"/>
          <w:sz w:val="24"/>
        </w:rPr>
        <w:t>，占地面积</w:t>
      </w:r>
      <w:r>
        <w:rPr>
          <w:rFonts w:hint="eastAsia"/>
          <w:color w:val="000000"/>
          <w:sz w:val="24"/>
        </w:rPr>
        <w:t>19.98</w:t>
      </w:r>
      <w:r>
        <w:rPr>
          <w:color w:val="000000"/>
          <w:sz w:val="24"/>
        </w:rPr>
        <w:t>hm</w:t>
      </w:r>
      <w:r>
        <w:rPr>
          <w:color w:val="000000"/>
          <w:sz w:val="24"/>
          <w:vertAlign w:val="superscript"/>
        </w:rPr>
        <w:t>2</w:t>
      </w:r>
      <w:r>
        <w:rPr>
          <w:color w:val="000000"/>
          <w:sz w:val="24"/>
        </w:rPr>
        <w:t>（约</w:t>
      </w:r>
      <w:r>
        <w:rPr>
          <w:rFonts w:hint="eastAsia"/>
          <w:color w:val="000000"/>
          <w:sz w:val="24"/>
        </w:rPr>
        <w:t>300</w:t>
      </w:r>
      <w:r>
        <w:rPr>
          <w:color w:val="000000"/>
          <w:sz w:val="24"/>
        </w:rPr>
        <w:t>亩），</w:t>
      </w:r>
      <w:r>
        <w:rPr>
          <w:rFonts w:hint="eastAsia"/>
          <w:color w:val="000000"/>
          <w:sz w:val="24"/>
        </w:rPr>
        <w:t>为解决填沟造林过程中覆土来源问题，企业拟将两条主沟挖通，将两条沟间的隔离带全部清空，最终</w:t>
      </w:r>
      <w:r>
        <w:rPr>
          <w:color w:val="000000"/>
          <w:sz w:val="24"/>
        </w:rPr>
        <w:t>形成总库容</w:t>
      </w:r>
      <w:r>
        <w:rPr>
          <w:rFonts w:hint="eastAsia"/>
          <w:color w:val="000000"/>
          <w:sz w:val="24"/>
        </w:rPr>
        <w:t>约</w:t>
      </w:r>
      <w:r>
        <w:rPr>
          <w:rFonts w:hint="eastAsia"/>
          <w:color w:val="000000"/>
          <w:sz w:val="24"/>
        </w:rPr>
        <w:t>595.5</w:t>
      </w:r>
      <w:r>
        <w:rPr>
          <w:color w:val="000000"/>
          <w:sz w:val="24"/>
        </w:rPr>
        <w:t>万</w:t>
      </w:r>
      <w:r>
        <w:rPr>
          <w:color w:val="000000"/>
          <w:sz w:val="24"/>
        </w:rPr>
        <w:t>m</w:t>
      </w:r>
      <w:r>
        <w:rPr>
          <w:color w:val="000000"/>
          <w:sz w:val="24"/>
          <w:vertAlign w:val="superscript"/>
        </w:rPr>
        <w:t>3</w:t>
      </w:r>
      <w:r>
        <w:rPr>
          <w:rFonts w:hint="eastAsia"/>
          <w:color w:val="000000"/>
          <w:sz w:val="24"/>
        </w:rPr>
        <w:t>一条荒沟，清空的土壤全部回用项目填沟造林</w:t>
      </w:r>
      <w:r>
        <w:rPr>
          <w:color w:val="000000"/>
          <w:sz w:val="24"/>
        </w:rPr>
        <w:t>。通过覆土造</w:t>
      </w:r>
      <w:r>
        <w:rPr>
          <w:rFonts w:hint="eastAsia"/>
          <w:color w:val="000000"/>
          <w:sz w:val="24"/>
        </w:rPr>
        <w:t>林</w:t>
      </w:r>
      <w:r>
        <w:rPr>
          <w:color w:val="000000"/>
          <w:sz w:val="24"/>
        </w:rPr>
        <w:t>等工程后完成造</w:t>
      </w:r>
      <w:r>
        <w:rPr>
          <w:rFonts w:hint="eastAsia"/>
          <w:color w:val="000000"/>
          <w:sz w:val="24"/>
        </w:rPr>
        <w:t>林</w:t>
      </w:r>
      <w:r>
        <w:rPr>
          <w:color w:val="000000"/>
          <w:sz w:val="24"/>
        </w:rPr>
        <w:t>面积</w:t>
      </w:r>
      <w:r>
        <w:rPr>
          <w:rFonts w:hint="eastAsia"/>
          <w:color w:val="000000"/>
          <w:sz w:val="24"/>
        </w:rPr>
        <w:t>19.98</w:t>
      </w:r>
      <w:r>
        <w:rPr>
          <w:color w:val="000000"/>
          <w:sz w:val="24"/>
        </w:rPr>
        <w:t>hm</w:t>
      </w:r>
      <w:r>
        <w:rPr>
          <w:color w:val="000000"/>
          <w:sz w:val="24"/>
          <w:vertAlign w:val="superscript"/>
        </w:rPr>
        <w:t>2</w:t>
      </w:r>
      <w:r>
        <w:rPr>
          <w:color w:val="000000"/>
          <w:sz w:val="24"/>
        </w:rPr>
        <w:t>，提高土地利用价值，改善区域生态环境及景观，既解决了</w:t>
      </w:r>
      <w:r>
        <w:rPr>
          <w:rFonts w:hint="eastAsia"/>
          <w:color w:val="000000"/>
          <w:sz w:val="24"/>
        </w:rPr>
        <w:t>忻州广宇煤电有限公司</w:t>
      </w:r>
      <w:r>
        <w:rPr>
          <w:color w:val="000000"/>
          <w:sz w:val="24"/>
        </w:rPr>
        <w:t>粉煤灰的堆存带来的环境问题，避免其污染环境，又改善了区域的生态环境及景观，具有良好的经济效益和环境效益。</w:t>
      </w:r>
    </w:p>
    <w:p w:rsidR="00007C95" w:rsidRPr="00214F75" w:rsidRDefault="009F7021">
      <w:pPr>
        <w:spacing w:line="480" w:lineRule="exact"/>
        <w:ind w:firstLineChars="200" w:firstLine="480"/>
        <w:rPr>
          <w:sz w:val="24"/>
        </w:rPr>
      </w:pPr>
      <w:r w:rsidRPr="00214F75">
        <w:rPr>
          <w:sz w:val="24"/>
        </w:rPr>
        <w:t>根据《粉煤灰综合利用管理办法》（国家十部委下发的第</w:t>
      </w:r>
      <w:r w:rsidRPr="00214F75">
        <w:rPr>
          <w:sz w:val="24"/>
        </w:rPr>
        <w:t>19</w:t>
      </w:r>
      <w:r w:rsidRPr="00214F75">
        <w:rPr>
          <w:sz w:val="24"/>
        </w:rPr>
        <w:t>号令）第四条：</w:t>
      </w:r>
      <w:r w:rsidRPr="00214F75">
        <w:rPr>
          <w:sz w:val="24"/>
        </w:rPr>
        <w:t>“</w:t>
      </w:r>
      <w:r w:rsidRPr="00214F75">
        <w:rPr>
          <w:sz w:val="24"/>
        </w:rPr>
        <w:t>本办法所称粉煤灰综合利用是指：从粉煤灰中进行物质提取，以粉煤灰为原料生产建材、化工、复合材料等产品，粉煤灰直接用于建筑工程、筑路、回填和农业等；</w:t>
      </w:r>
      <w:r w:rsidRPr="00214F75">
        <w:rPr>
          <w:sz w:val="24"/>
        </w:rPr>
        <w:t>”</w:t>
      </w:r>
      <w:r w:rsidRPr="00214F75">
        <w:rPr>
          <w:sz w:val="24"/>
        </w:rPr>
        <w:t>本项目将粉煤灰作为填沟造地的材料，分期分阶段填埋荒沟并进行覆土，然后复垦形成可满足种植条件的土地，还田于民。因此，本项目符合《粉煤灰综合利用管理办法》综合利用要求。</w:t>
      </w:r>
    </w:p>
    <w:p w:rsidR="00007C95" w:rsidRPr="00214F75" w:rsidRDefault="009F7021">
      <w:pPr>
        <w:spacing w:line="480" w:lineRule="exact"/>
        <w:ind w:firstLineChars="200" w:firstLine="480"/>
        <w:rPr>
          <w:sz w:val="24"/>
        </w:rPr>
      </w:pPr>
      <w:r w:rsidRPr="00214F75">
        <w:rPr>
          <w:sz w:val="24"/>
        </w:rPr>
        <w:t>国家发改委</w:t>
      </w:r>
      <w:r w:rsidRPr="00214F75">
        <w:rPr>
          <w:sz w:val="24"/>
        </w:rPr>
        <w:t>2015</w:t>
      </w:r>
      <w:r w:rsidRPr="00214F75">
        <w:rPr>
          <w:sz w:val="24"/>
        </w:rPr>
        <w:t>年</w:t>
      </w:r>
      <w:r w:rsidRPr="00214F75">
        <w:rPr>
          <w:sz w:val="24"/>
        </w:rPr>
        <w:t>12</w:t>
      </w:r>
      <w:r w:rsidRPr="00214F75">
        <w:rPr>
          <w:sz w:val="24"/>
        </w:rPr>
        <w:t>月出台《关于在燃煤电厂推行环境污染第三方治理的指导意见》（发改环资</w:t>
      </w:r>
      <w:r w:rsidRPr="00214F75">
        <w:rPr>
          <w:sz w:val="24"/>
        </w:rPr>
        <w:t>[2015]3191</w:t>
      </w:r>
      <w:r w:rsidRPr="00214F75">
        <w:rPr>
          <w:sz w:val="24"/>
        </w:rPr>
        <w:t>号）：</w:t>
      </w:r>
      <w:r w:rsidRPr="00214F75">
        <w:rPr>
          <w:sz w:val="24"/>
        </w:rPr>
        <w:t>“</w:t>
      </w:r>
      <w:r w:rsidRPr="00214F75">
        <w:rPr>
          <w:sz w:val="24"/>
        </w:rPr>
        <w:t>到</w:t>
      </w:r>
      <w:r w:rsidRPr="00214F75">
        <w:rPr>
          <w:sz w:val="24"/>
        </w:rPr>
        <w:t>2020</w:t>
      </w:r>
      <w:r w:rsidRPr="00214F75">
        <w:rPr>
          <w:sz w:val="24"/>
        </w:rPr>
        <w:t>年，燃煤电厂环境污染第三方治理服务范围进一步扩大，由现有的二氧化硫、氮氧化物治理领域全面扩大至废气、废水、固废等环境污染治理领域；社会资本更加活跃，资本规模进一步扩大；第三方治理相关法规政策进一步完善，因此从总体管理角度，国家鼓励燃煤电厂环境污染第三方治理工作。</w:t>
      </w:r>
    </w:p>
    <w:p w:rsidR="00007C95" w:rsidRPr="00214F75" w:rsidRDefault="009F7021">
      <w:pPr>
        <w:spacing w:line="480" w:lineRule="exact"/>
        <w:ind w:firstLineChars="200" w:firstLine="480"/>
        <w:rPr>
          <w:sz w:val="24"/>
        </w:rPr>
      </w:pPr>
      <w:r w:rsidRPr="00214F75">
        <w:rPr>
          <w:rFonts w:hint="eastAsia"/>
          <w:sz w:val="24"/>
        </w:rPr>
        <w:t>忻州市忻府区鑫享建筑工程有限公司忻府区董村镇刘家山填沟造林项目</w:t>
      </w:r>
      <w:r w:rsidRPr="00214F75">
        <w:rPr>
          <w:sz w:val="24"/>
        </w:rPr>
        <w:t>是由</w:t>
      </w:r>
      <w:r w:rsidRPr="00214F75">
        <w:rPr>
          <w:rFonts w:hint="eastAsia"/>
          <w:sz w:val="24"/>
        </w:rPr>
        <w:t>忻州市忻府区鑫享建筑工程有限公司</w:t>
      </w:r>
      <w:r w:rsidRPr="00214F75">
        <w:rPr>
          <w:sz w:val="24"/>
        </w:rPr>
        <w:t>作为第三方，受电厂委托实施的粉煤灰综合利用项目，从很大程度上减轻了粉煤灰堆存导致的环境污染影响，有很好的环境效益，符合《关于在燃煤电厂推行环境污染第三方治理的指导意见》（发改环资</w:t>
      </w:r>
      <w:r w:rsidRPr="00214F75">
        <w:rPr>
          <w:sz w:val="24"/>
        </w:rPr>
        <w:t>[2015]3191</w:t>
      </w:r>
      <w:r w:rsidRPr="00214F75">
        <w:rPr>
          <w:sz w:val="24"/>
        </w:rPr>
        <w:t>号）的政策精神。</w:t>
      </w:r>
    </w:p>
    <w:p w:rsidR="00007C95" w:rsidRDefault="009F7021">
      <w:pPr>
        <w:pStyle w:val="3"/>
        <w:keepNext w:val="0"/>
        <w:keepLines w:val="0"/>
        <w:numPr>
          <w:ilvl w:val="2"/>
          <w:numId w:val="0"/>
        </w:numPr>
        <w:spacing w:afterLines="0"/>
        <w:ind w:firstLineChars="200" w:firstLine="482"/>
        <w:rPr>
          <w:rFonts w:eastAsiaTheme="minorEastAsia"/>
        </w:rPr>
      </w:pPr>
      <w:bookmarkStart w:id="12" w:name="_Toc28170151"/>
      <w:r>
        <w:rPr>
          <w:rFonts w:eastAsiaTheme="minorEastAsia"/>
        </w:rPr>
        <w:t>1.1.</w:t>
      </w:r>
      <w:r>
        <w:rPr>
          <w:rFonts w:eastAsiaTheme="minorEastAsia" w:hint="eastAsia"/>
        </w:rPr>
        <w:t>3</w:t>
      </w:r>
      <w:r>
        <w:rPr>
          <w:rFonts w:eastAsiaTheme="minorEastAsia"/>
        </w:rPr>
        <w:t>评价任务的由来</w:t>
      </w:r>
      <w:bookmarkEnd w:id="12"/>
    </w:p>
    <w:p w:rsidR="00007C95" w:rsidRDefault="009F7021">
      <w:pPr>
        <w:spacing w:line="480" w:lineRule="exact"/>
        <w:ind w:firstLineChars="200" w:firstLine="480"/>
        <w:rPr>
          <w:color w:val="000000"/>
          <w:sz w:val="24"/>
        </w:rPr>
      </w:pPr>
      <w:r>
        <w:rPr>
          <w:color w:val="000000"/>
          <w:sz w:val="24"/>
        </w:rPr>
        <w:t>根据《中华人民共和国环境保护法》、《中华人民共和国环境影响评价法》和《建设项目环境保护管理条例》等法律法规的要求，本项目应进行环境影响评价工作。</w:t>
      </w:r>
    </w:p>
    <w:p w:rsidR="00007C95" w:rsidRDefault="009F7021">
      <w:pPr>
        <w:spacing w:line="480" w:lineRule="exact"/>
        <w:ind w:firstLineChars="200" w:firstLine="480"/>
        <w:rPr>
          <w:color w:val="000000"/>
          <w:kern w:val="0"/>
          <w:sz w:val="24"/>
        </w:rPr>
      </w:pPr>
      <w:r>
        <w:rPr>
          <w:rFonts w:hint="eastAsia"/>
          <w:color w:val="000000"/>
          <w:sz w:val="24"/>
        </w:rPr>
        <w:t>2019</w:t>
      </w:r>
      <w:r>
        <w:rPr>
          <w:color w:val="000000"/>
          <w:sz w:val="24"/>
        </w:rPr>
        <w:t>年</w:t>
      </w:r>
      <w:r>
        <w:rPr>
          <w:rFonts w:hint="eastAsia"/>
          <w:color w:val="000000"/>
          <w:sz w:val="24"/>
        </w:rPr>
        <w:t>7</w:t>
      </w:r>
      <w:r>
        <w:rPr>
          <w:color w:val="000000"/>
          <w:sz w:val="24"/>
        </w:rPr>
        <w:t>月，</w:t>
      </w:r>
      <w:r>
        <w:rPr>
          <w:rFonts w:ascii="Times New Roman" w:eastAsiaTheme="minorEastAsia" w:hAnsi="Times New Roman" w:hint="eastAsia"/>
          <w:sz w:val="24"/>
          <w:szCs w:val="24"/>
        </w:rPr>
        <w:t>忻州市忻府区鑫享建筑工程有限公司</w:t>
      </w:r>
      <w:r>
        <w:rPr>
          <w:color w:val="000000"/>
          <w:sz w:val="24"/>
        </w:rPr>
        <w:t>委托我公司对其</w:t>
      </w:r>
      <w:r>
        <w:rPr>
          <w:rFonts w:hint="eastAsia"/>
          <w:color w:val="000000"/>
          <w:sz w:val="24"/>
        </w:rPr>
        <w:t>粉煤灰</w:t>
      </w:r>
      <w:r>
        <w:rPr>
          <w:color w:val="000000"/>
          <w:sz w:val="24"/>
        </w:rPr>
        <w:t>综合治理</w:t>
      </w:r>
      <w:r>
        <w:rPr>
          <w:color w:val="000000"/>
          <w:sz w:val="24"/>
        </w:rPr>
        <w:lastRenderedPageBreak/>
        <w:t>及土地复垦项目进行环境影响评价工作。接受委托后，我公司立即组织技术人员进行现场踏勘、污染源调查等工作，经现场调查，项目未开工建设。</w:t>
      </w:r>
      <w:r>
        <w:rPr>
          <w:color w:val="000000"/>
          <w:kern w:val="0"/>
          <w:sz w:val="24"/>
        </w:rPr>
        <w:t>根据《建设项目环境影响评价分类管理名录》，本项目为</w:t>
      </w:r>
      <w:r>
        <w:rPr>
          <w:rFonts w:hint="eastAsia"/>
          <w:color w:val="000000"/>
          <w:kern w:val="0"/>
          <w:sz w:val="24"/>
        </w:rPr>
        <w:t>粉煤灰</w:t>
      </w:r>
      <w:r>
        <w:rPr>
          <w:color w:val="000000"/>
          <w:kern w:val="0"/>
          <w:sz w:val="24"/>
        </w:rPr>
        <w:t>综合利用项目，属于</w:t>
      </w:r>
      <w:r>
        <w:rPr>
          <w:color w:val="000000"/>
          <w:kern w:val="0"/>
          <w:sz w:val="24"/>
        </w:rPr>
        <w:t>“</w:t>
      </w:r>
      <w:r>
        <w:rPr>
          <w:color w:val="000000"/>
          <w:kern w:val="0"/>
          <w:sz w:val="24"/>
        </w:rPr>
        <w:t>环境治理业中一般工业固体废物处置及综合利用</w:t>
      </w:r>
      <w:r>
        <w:rPr>
          <w:color w:val="000000"/>
          <w:kern w:val="0"/>
          <w:sz w:val="24"/>
        </w:rPr>
        <w:t>”</w:t>
      </w:r>
      <w:r>
        <w:rPr>
          <w:color w:val="000000"/>
          <w:kern w:val="0"/>
          <w:sz w:val="24"/>
        </w:rPr>
        <w:t>，环境影响评价类别为环境影响报告书。</w:t>
      </w:r>
    </w:p>
    <w:p w:rsidR="007D2A7B" w:rsidRPr="007D2A7B" w:rsidRDefault="007D2A7B" w:rsidP="007D2A7B">
      <w:pPr>
        <w:spacing w:line="480" w:lineRule="exact"/>
        <w:ind w:firstLineChars="200" w:firstLine="480"/>
        <w:rPr>
          <w:color w:val="000000"/>
          <w:kern w:val="0"/>
          <w:sz w:val="24"/>
        </w:rPr>
      </w:pPr>
      <w:r w:rsidRPr="007D2A7B">
        <w:rPr>
          <w:rFonts w:hint="eastAsia"/>
          <w:color w:val="000000"/>
          <w:kern w:val="0"/>
          <w:sz w:val="24"/>
        </w:rPr>
        <w:t>2019</w:t>
      </w:r>
      <w:r w:rsidRPr="007D2A7B">
        <w:rPr>
          <w:rFonts w:hint="eastAsia"/>
          <w:color w:val="000000"/>
          <w:kern w:val="0"/>
          <w:sz w:val="24"/>
        </w:rPr>
        <w:t>年</w:t>
      </w:r>
      <w:r w:rsidRPr="007D2A7B">
        <w:rPr>
          <w:rFonts w:hint="eastAsia"/>
          <w:color w:val="000000"/>
          <w:kern w:val="0"/>
          <w:sz w:val="24"/>
        </w:rPr>
        <w:t>12</w:t>
      </w:r>
      <w:r w:rsidRPr="007D2A7B">
        <w:rPr>
          <w:rFonts w:hint="eastAsia"/>
          <w:color w:val="000000"/>
          <w:kern w:val="0"/>
          <w:sz w:val="24"/>
        </w:rPr>
        <w:t>月</w:t>
      </w:r>
      <w:r w:rsidRPr="007D2A7B">
        <w:rPr>
          <w:rFonts w:hint="eastAsia"/>
          <w:color w:val="000000"/>
          <w:kern w:val="0"/>
          <w:sz w:val="24"/>
        </w:rPr>
        <w:t>31</w:t>
      </w:r>
      <w:r w:rsidRPr="007D2A7B">
        <w:rPr>
          <w:rFonts w:hint="eastAsia"/>
          <w:color w:val="000000"/>
          <w:kern w:val="0"/>
          <w:sz w:val="24"/>
        </w:rPr>
        <w:t>日，忻州市生态环境局在忻州组织召开《忻州市忻府区鑫享建筑工程有限公司忻府区董村镇刘家山填沟造林项目</w:t>
      </w:r>
      <w:r w:rsidRPr="007D2A7B">
        <w:rPr>
          <w:color w:val="000000"/>
          <w:kern w:val="0"/>
          <w:sz w:val="24"/>
        </w:rPr>
        <w:t>环境影响报告书</w:t>
      </w:r>
      <w:r w:rsidRPr="007D2A7B">
        <w:rPr>
          <w:rFonts w:hint="eastAsia"/>
          <w:color w:val="000000"/>
          <w:kern w:val="0"/>
          <w:sz w:val="24"/>
        </w:rPr>
        <w:t>》技术审查会，根据专家意见，我们对报告书进行了认真修改和完善，完成了《忻州市忻府区鑫享建筑工程有限公司忻府区董村镇刘家山填沟造林项目</w:t>
      </w:r>
      <w:r w:rsidRPr="007D2A7B">
        <w:rPr>
          <w:color w:val="000000"/>
          <w:kern w:val="0"/>
          <w:sz w:val="24"/>
        </w:rPr>
        <w:t>环境影响报告书</w:t>
      </w:r>
      <w:r w:rsidRPr="007D2A7B">
        <w:rPr>
          <w:rFonts w:hint="eastAsia"/>
          <w:color w:val="000000"/>
          <w:kern w:val="0"/>
          <w:sz w:val="24"/>
        </w:rPr>
        <w:t>》（报批本）。现递交建设单位，报请环境保护主管部门审批。</w:t>
      </w:r>
    </w:p>
    <w:p w:rsidR="00007C95" w:rsidRDefault="009F7021" w:rsidP="001F1182">
      <w:pPr>
        <w:pStyle w:val="2"/>
        <w:keepNext w:val="0"/>
        <w:keepLines w:val="0"/>
        <w:spacing w:beforeLines="50" w:line="540" w:lineRule="exact"/>
        <w:ind w:firstLineChars="200" w:firstLine="562"/>
        <w:rPr>
          <w:rFonts w:eastAsiaTheme="minorEastAsia"/>
          <w:szCs w:val="28"/>
        </w:rPr>
      </w:pPr>
      <w:bookmarkStart w:id="13" w:name="_Toc28170152"/>
      <w:bookmarkStart w:id="14" w:name="_Toc23388"/>
      <w:bookmarkStart w:id="15" w:name="_Toc12797356"/>
      <w:r>
        <w:rPr>
          <w:rFonts w:eastAsiaTheme="minorEastAsia" w:hint="eastAsia"/>
          <w:szCs w:val="28"/>
        </w:rPr>
        <w:t>1.2</w:t>
      </w:r>
      <w:r>
        <w:rPr>
          <w:rFonts w:eastAsiaTheme="minorEastAsia" w:hint="eastAsia"/>
          <w:szCs w:val="28"/>
        </w:rPr>
        <w:t>环境影响评价的工作过程</w:t>
      </w:r>
      <w:bookmarkEnd w:id="13"/>
      <w:bookmarkEnd w:id="14"/>
      <w:bookmarkEnd w:id="15"/>
    </w:p>
    <w:p w:rsidR="00007C95" w:rsidRDefault="009F7021">
      <w:pPr>
        <w:spacing w:line="480" w:lineRule="exact"/>
        <w:ind w:firstLine="482"/>
        <w:rPr>
          <w:color w:val="000000"/>
          <w:sz w:val="24"/>
        </w:rPr>
      </w:pPr>
      <w:r>
        <w:rPr>
          <w:color w:val="000000"/>
          <w:sz w:val="24"/>
        </w:rPr>
        <w:t>针对本项目主要环境影响因素，本次环评工作进行中，首先在做好工程分析及环境质量现状调查的基础上，在环境影响预测与评价、环境保护措施及可行性分析、环境管理与监测计划等部分结合项目工程和运营特点进行了较充分的分析及论述，并就影响分析结果提出切实可行及具体的环境影响减缓措施。</w:t>
      </w:r>
    </w:p>
    <w:p w:rsidR="00007C95" w:rsidRDefault="009F7021">
      <w:pPr>
        <w:spacing w:line="480" w:lineRule="exact"/>
        <w:ind w:firstLine="482"/>
        <w:rPr>
          <w:color w:val="000000"/>
          <w:sz w:val="24"/>
        </w:rPr>
      </w:pPr>
      <w:r>
        <w:rPr>
          <w:noProof/>
          <w:color w:val="000000"/>
          <w:sz w:val="24"/>
        </w:rPr>
        <w:drawing>
          <wp:anchor distT="0" distB="0" distL="114300" distR="114300" simplePos="0" relativeHeight="251635200" behindDoc="1" locked="0" layoutInCell="1" allowOverlap="1">
            <wp:simplePos x="0" y="0"/>
            <wp:positionH relativeFrom="column">
              <wp:posOffset>913130</wp:posOffset>
            </wp:positionH>
            <wp:positionV relativeFrom="paragraph">
              <wp:posOffset>297180</wp:posOffset>
            </wp:positionV>
            <wp:extent cx="3516630" cy="3771900"/>
            <wp:effectExtent l="0" t="0" r="7620" b="0"/>
            <wp:wrapNone/>
            <wp:docPr id="1" name="图片 181" descr="SQ61{X78$_1B(IY@KOV{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1" descr="SQ61{X78$_1B(IY@KOV{W~J"/>
                    <pic:cNvPicPr>
                      <a:picLocks noChangeAspect="1" noChangeArrowheads="1"/>
                    </pic:cNvPicPr>
                  </pic:nvPicPr>
                  <pic:blipFill>
                    <a:blip r:embed="rId13"/>
                    <a:srcRect/>
                    <a:stretch>
                      <a:fillRect/>
                    </a:stretch>
                  </pic:blipFill>
                  <pic:spPr>
                    <a:xfrm>
                      <a:off x="0" y="0"/>
                      <a:ext cx="3516630" cy="3771900"/>
                    </a:xfrm>
                    <a:prstGeom prst="rect">
                      <a:avLst/>
                    </a:prstGeom>
                    <a:noFill/>
                    <a:ln w="9525">
                      <a:noFill/>
                      <a:miter lim="800000"/>
                      <a:headEnd/>
                      <a:tailEnd/>
                    </a:ln>
                    <a:effectLst/>
                  </pic:spPr>
                </pic:pic>
              </a:graphicData>
            </a:graphic>
          </wp:anchor>
        </w:drawing>
      </w:r>
      <w:r>
        <w:rPr>
          <w:color w:val="000000"/>
          <w:sz w:val="24"/>
        </w:rPr>
        <w:t>本次环境影响评价工作过程见图</w:t>
      </w:r>
      <w:r>
        <w:rPr>
          <w:color w:val="000000"/>
          <w:sz w:val="24"/>
        </w:rPr>
        <w:t>1-1</w:t>
      </w:r>
      <w:r>
        <w:rPr>
          <w:color w:val="000000"/>
          <w:sz w:val="24"/>
        </w:rPr>
        <w:t>。</w:t>
      </w:r>
    </w:p>
    <w:p w:rsidR="00007C95" w:rsidRDefault="00007C95">
      <w:pPr>
        <w:pStyle w:val="22"/>
        <w:rPr>
          <w:rFonts w:ascii="Times New Roman" w:eastAsiaTheme="minorEastAsia" w:hAnsi="Times New Roman"/>
          <w:sz w:val="24"/>
          <w:szCs w:val="24"/>
        </w:rPr>
      </w:pPr>
    </w:p>
    <w:p w:rsidR="00007C95" w:rsidRDefault="00007C95">
      <w:pPr>
        <w:rPr>
          <w:rFonts w:ascii="Times New Roman" w:eastAsiaTheme="minorEastAsia" w:hAnsi="Times New Roman"/>
          <w:sz w:val="24"/>
          <w:szCs w:val="24"/>
        </w:rPr>
      </w:pPr>
    </w:p>
    <w:p w:rsidR="00007C95" w:rsidRDefault="00007C95">
      <w:pPr>
        <w:pStyle w:val="22"/>
        <w:rPr>
          <w:rFonts w:ascii="Times New Roman" w:eastAsiaTheme="minorEastAsia" w:hAnsi="Times New Roman"/>
          <w:sz w:val="24"/>
          <w:szCs w:val="24"/>
        </w:rPr>
      </w:pPr>
    </w:p>
    <w:p w:rsidR="00007C95" w:rsidRDefault="00007C95">
      <w:pPr>
        <w:rPr>
          <w:rFonts w:ascii="Times New Roman" w:eastAsiaTheme="minorEastAsia" w:hAnsi="Times New Roman"/>
          <w:sz w:val="24"/>
          <w:szCs w:val="24"/>
        </w:rPr>
      </w:pPr>
    </w:p>
    <w:p w:rsidR="00007C95" w:rsidRDefault="00007C95">
      <w:pPr>
        <w:pStyle w:val="22"/>
        <w:rPr>
          <w:rFonts w:ascii="Times New Roman" w:eastAsiaTheme="minorEastAsia" w:hAnsi="Times New Roman"/>
          <w:sz w:val="24"/>
          <w:szCs w:val="24"/>
        </w:rPr>
      </w:pPr>
    </w:p>
    <w:p w:rsidR="00007C95" w:rsidRDefault="00007C95">
      <w:pPr>
        <w:rPr>
          <w:rFonts w:ascii="Times New Roman" w:eastAsiaTheme="minorEastAsia" w:hAnsi="Times New Roman"/>
          <w:sz w:val="24"/>
          <w:szCs w:val="24"/>
        </w:rPr>
      </w:pPr>
    </w:p>
    <w:p w:rsidR="00007C95" w:rsidRDefault="00007C95">
      <w:pPr>
        <w:pStyle w:val="22"/>
        <w:rPr>
          <w:rFonts w:ascii="Times New Roman" w:eastAsiaTheme="minorEastAsia" w:hAnsi="Times New Roman"/>
          <w:sz w:val="24"/>
          <w:szCs w:val="24"/>
        </w:rPr>
      </w:pPr>
    </w:p>
    <w:p w:rsidR="00007C95" w:rsidRDefault="00007C95">
      <w:pPr>
        <w:rPr>
          <w:rFonts w:ascii="Times New Roman" w:eastAsiaTheme="minorEastAsia" w:hAnsi="Times New Roman"/>
          <w:sz w:val="24"/>
          <w:szCs w:val="24"/>
        </w:rPr>
      </w:pPr>
    </w:p>
    <w:p w:rsidR="00007C95" w:rsidRDefault="00007C95">
      <w:pPr>
        <w:pStyle w:val="22"/>
        <w:rPr>
          <w:rFonts w:ascii="Times New Roman" w:eastAsiaTheme="minorEastAsia" w:hAnsi="Times New Roman"/>
          <w:sz w:val="24"/>
          <w:szCs w:val="24"/>
        </w:rPr>
      </w:pPr>
    </w:p>
    <w:p w:rsidR="00007C95" w:rsidRDefault="00007C95">
      <w:pPr>
        <w:rPr>
          <w:rFonts w:ascii="Times New Roman" w:eastAsiaTheme="minorEastAsia" w:hAnsi="Times New Roman"/>
          <w:sz w:val="24"/>
          <w:szCs w:val="24"/>
        </w:rPr>
      </w:pPr>
    </w:p>
    <w:p w:rsidR="00007C95" w:rsidRDefault="00007C95">
      <w:pPr>
        <w:pStyle w:val="22"/>
        <w:rPr>
          <w:rFonts w:ascii="Times New Roman" w:eastAsiaTheme="minorEastAsia" w:hAnsi="Times New Roman"/>
          <w:sz w:val="24"/>
          <w:szCs w:val="24"/>
        </w:rPr>
      </w:pPr>
    </w:p>
    <w:p w:rsidR="00007C95" w:rsidRDefault="00007C95">
      <w:pPr>
        <w:rPr>
          <w:rFonts w:ascii="Times New Roman" w:eastAsiaTheme="minorEastAsia" w:hAnsi="Times New Roman"/>
          <w:sz w:val="24"/>
          <w:szCs w:val="24"/>
        </w:rPr>
      </w:pPr>
    </w:p>
    <w:p w:rsidR="00007C95" w:rsidRDefault="00007C95">
      <w:pPr>
        <w:pStyle w:val="22"/>
        <w:rPr>
          <w:rFonts w:ascii="Times New Roman" w:eastAsiaTheme="minorEastAsia" w:hAnsi="Times New Roman"/>
          <w:sz w:val="24"/>
          <w:szCs w:val="24"/>
        </w:rPr>
      </w:pPr>
    </w:p>
    <w:p w:rsidR="00007C95" w:rsidRDefault="00007C95">
      <w:pPr>
        <w:rPr>
          <w:rFonts w:ascii="Times New Roman" w:eastAsiaTheme="minorEastAsia" w:hAnsi="Times New Roman"/>
          <w:sz w:val="24"/>
          <w:szCs w:val="24"/>
        </w:rPr>
      </w:pPr>
    </w:p>
    <w:p w:rsidR="00007C95" w:rsidRDefault="00007C95">
      <w:pPr>
        <w:pStyle w:val="22"/>
        <w:rPr>
          <w:rFonts w:ascii="Times New Roman" w:eastAsiaTheme="minorEastAsia" w:hAnsi="Times New Roman"/>
          <w:sz w:val="24"/>
          <w:szCs w:val="24"/>
        </w:rPr>
      </w:pPr>
    </w:p>
    <w:p w:rsidR="00007C95" w:rsidRDefault="00007C95">
      <w:pPr>
        <w:rPr>
          <w:rFonts w:ascii="Times New Roman" w:eastAsiaTheme="minorEastAsia" w:hAnsi="Times New Roman"/>
          <w:sz w:val="24"/>
          <w:szCs w:val="24"/>
        </w:rPr>
      </w:pPr>
    </w:p>
    <w:p w:rsidR="00007C95" w:rsidRDefault="00007C95">
      <w:pPr>
        <w:pStyle w:val="22"/>
        <w:rPr>
          <w:rFonts w:ascii="Times New Roman" w:eastAsiaTheme="minorEastAsia" w:hAnsi="Times New Roman"/>
          <w:sz w:val="24"/>
          <w:szCs w:val="24"/>
        </w:rPr>
      </w:pPr>
    </w:p>
    <w:p w:rsidR="00007C95" w:rsidRDefault="00007C95">
      <w:pPr>
        <w:rPr>
          <w:rFonts w:ascii="Times New Roman" w:eastAsiaTheme="minorEastAsia" w:hAnsi="Times New Roman"/>
          <w:sz w:val="24"/>
          <w:szCs w:val="24"/>
        </w:rPr>
      </w:pPr>
    </w:p>
    <w:p w:rsidR="00007C95" w:rsidRDefault="00832010">
      <w:pPr>
        <w:pStyle w:val="22"/>
        <w:rPr>
          <w:rFonts w:ascii="Times New Roman" w:eastAsiaTheme="minorEastAsia" w:hAnsi="Times New Roman"/>
          <w:sz w:val="24"/>
          <w:szCs w:val="24"/>
        </w:rPr>
      </w:pPr>
      <w:r w:rsidRPr="00832010">
        <w:rPr>
          <w:color w:val="000000"/>
        </w:rPr>
        <w:pict>
          <v:shapetype id="_x0000_t202" coordsize="21600,21600" o:spt="202" path="m,l,21600r21600,l21600,xe">
            <v:stroke joinstyle="miter"/>
            <v:path gradientshapeok="t" o:connecttype="rect"/>
          </v:shapetype>
          <v:shape id="_x0000_s2050" type="#_x0000_t202" style="position:absolute;left:0;text-align:left;margin-left:105.75pt;margin-top:7.2pt;width:210.8pt;height:27.75pt;z-index:-251663872;mso-wrap-distance-top:3.6pt;mso-wrap-distance-bottom:3.6pt" o:gfxdata="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pjMU1wAAAAkBAAAPAAAAAAAAAAEAIAAAACIAAABkcnMv&#10;ZG93bnJldi54bWxQSwECFAAUAAAACACHTuJAtkX/uZIBAAACAwAADgAAAAAAAAABACAAAAAmAQAA&#10;ZHJzL2Uyb0RvYy54bWxQSwUGAAAAAAYABgBZAQAAKgUAAAAA&#10;" filled="f" stroked="f">
            <v:textbox>
              <w:txbxContent>
                <w:p w:rsidR="009F7021" w:rsidRDefault="009F7021">
                  <w:pPr>
                    <w:pStyle w:val="aff"/>
                    <w:ind w:firstLineChars="0" w:firstLine="0"/>
                    <w:jc w:val="center"/>
                    <w:rPr>
                      <w:rFonts w:ascii="黑体" w:eastAsia="黑体" w:hAnsi="黑体"/>
                      <w:color w:val="000000"/>
                      <w:sz w:val="21"/>
                      <w:szCs w:val="21"/>
                    </w:rPr>
                  </w:pPr>
                  <w:r>
                    <w:rPr>
                      <w:rFonts w:ascii="黑体" w:eastAsia="黑体" w:hAnsi="黑体" w:hint="eastAsia"/>
                      <w:color w:val="000000"/>
                      <w:sz w:val="21"/>
                      <w:szCs w:val="21"/>
                    </w:rPr>
                    <w:t>图1-1  环境影响评价工作过程</w:t>
                  </w:r>
                </w:p>
              </w:txbxContent>
            </v:textbox>
            <w10:wrap type="square"/>
          </v:shape>
        </w:pict>
      </w:r>
    </w:p>
    <w:p w:rsidR="00007C95" w:rsidRDefault="009F7021">
      <w:pPr>
        <w:pStyle w:val="2"/>
        <w:jc w:val="left"/>
        <w:rPr>
          <w:rFonts w:ascii="Times New Roman" w:hAnsi="Times New Roman"/>
          <w:color w:val="000000"/>
        </w:rPr>
      </w:pPr>
      <w:bookmarkStart w:id="16" w:name="_Toc12797357"/>
      <w:bookmarkStart w:id="17" w:name="_Toc28170153"/>
      <w:r>
        <w:rPr>
          <w:rFonts w:ascii="Times New Roman" w:hAnsi="Times New Roman"/>
          <w:color w:val="000000"/>
        </w:rPr>
        <w:lastRenderedPageBreak/>
        <w:t>1.3</w:t>
      </w:r>
      <w:r>
        <w:rPr>
          <w:rFonts w:ascii="Times New Roman" w:hAnsi="Times New Roman"/>
          <w:color w:val="000000"/>
        </w:rPr>
        <w:t>分析判定相关</w:t>
      </w:r>
      <w:r>
        <w:rPr>
          <w:rFonts w:ascii="Times New Roman" w:hAnsi="Times New Roman" w:hint="eastAsia"/>
          <w:color w:val="000000"/>
        </w:rPr>
        <w:t>情况</w:t>
      </w:r>
      <w:r>
        <w:rPr>
          <w:rFonts w:ascii="Times New Roman" w:hAnsi="Times New Roman"/>
          <w:color w:val="000000"/>
        </w:rPr>
        <w:t>况</w:t>
      </w:r>
      <w:bookmarkEnd w:id="16"/>
      <w:bookmarkEnd w:id="17"/>
    </w:p>
    <w:p w:rsidR="00007C95" w:rsidRDefault="009F7021">
      <w:pPr>
        <w:pStyle w:val="3"/>
        <w:keepNext w:val="0"/>
        <w:keepLines w:val="0"/>
        <w:numPr>
          <w:ilvl w:val="2"/>
          <w:numId w:val="0"/>
        </w:numPr>
        <w:spacing w:afterLines="0"/>
        <w:ind w:firstLineChars="200" w:firstLine="482"/>
        <w:rPr>
          <w:rFonts w:eastAsiaTheme="minorEastAsia"/>
        </w:rPr>
      </w:pPr>
      <w:bookmarkStart w:id="18" w:name="_Toc28170154"/>
      <w:r>
        <w:rPr>
          <w:rFonts w:eastAsiaTheme="minorEastAsia"/>
        </w:rPr>
        <w:t>1.3.1</w:t>
      </w:r>
      <w:r>
        <w:rPr>
          <w:rFonts w:eastAsiaTheme="minorEastAsia" w:hint="eastAsia"/>
        </w:rPr>
        <w:t>管理政策分析</w:t>
      </w:r>
      <w:bookmarkEnd w:id="18"/>
    </w:p>
    <w:p w:rsidR="00007C95" w:rsidRDefault="009F7021">
      <w:pPr>
        <w:pStyle w:val="aff0"/>
        <w:ind w:firstLine="480"/>
        <w:rPr>
          <w:color w:val="000000"/>
        </w:rPr>
      </w:pPr>
      <w:r>
        <w:rPr>
          <w:color w:val="000000"/>
        </w:rPr>
        <w:t>1</w:t>
      </w:r>
      <w:r>
        <w:rPr>
          <w:rFonts w:hint="eastAsia"/>
          <w:color w:val="000000"/>
        </w:rPr>
        <w:t>、</w:t>
      </w:r>
      <w:r>
        <w:rPr>
          <w:color w:val="000000"/>
        </w:rPr>
        <w:t>政策符合性</w:t>
      </w:r>
    </w:p>
    <w:p w:rsidR="00007C95" w:rsidRDefault="009F7021">
      <w:pPr>
        <w:pStyle w:val="aff0"/>
        <w:ind w:firstLine="480"/>
        <w:rPr>
          <w:color w:val="000000"/>
        </w:rPr>
      </w:pPr>
      <w:bookmarkStart w:id="19" w:name="_Hlk510798392"/>
      <w:r>
        <w:rPr>
          <w:color w:val="000000"/>
        </w:rPr>
        <w:t>根据</w:t>
      </w:r>
      <w:bookmarkEnd w:id="19"/>
      <w:r>
        <w:rPr>
          <w:color w:val="000000"/>
        </w:rPr>
        <w:t>国家发展改革委发布</w:t>
      </w:r>
      <w:r>
        <w:rPr>
          <w:rFonts w:hint="eastAsia"/>
          <w:color w:val="000000"/>
        </w:rPr>
        <w:t>的</w:t>
      </w:r>
      <w:r>
        <w:rPr>
          <w:color w:val="000000"/>
        </w:rPr>
        <w:t>《产业结构调整指导目录（</w:t>
      </w:r>
      <w:r>
        <w:rPr>
          <w:color w:val="000000"/>
        </w:rPr>
        <w:t>2019</w:t>
      </w:r>
      <w:r>
        <w:rPr>
          <w:color w:val="000000"/>
        </w:rPr>
        <w:t>年本）》中的鼓励类：</w:t>
      </w:r>
      <w:r>
        <w:rPr>
          <w:color w:val="000000"/>
        </w:rPr>
        <w:t xml:space="preserve"> “</w:t>
      </w:r>
      <w:r>
        <w:rPr>
          <w:rFonts w:hint="eastAsia"/>
          <w:color w:val="000000"/>
        </w:rPr>
        <w:t>四</w:t>
      </w:r>
      <w:r>
        <w:rPr>
          <w:color w:val="000000"/>
        </w:rPr>
        <w:t>十</w:t>
      </w:r>
      <w:r>
        <w:rPr>
          <w:rFonts w:hint="eastAsia"/>
          <w:color w:val="000000"/>
        </w:rPr>
        <w:t>三</w:t>
      </w:r>
      <w:r>
        <w:rPr>
          <w:color w:val="000000"/>
        </w:rPr>
        <w:t>环境保护与资源节约综合利用</w:t>
      </w:r>
      <w:r>
        <w:rPr>
          <w:color w:val="000000"/>
        </w:rPr>
        <w:t>”</w:t>
      </w:r>
      <w:r>
        <w:rPr>
          <w:color w:val="000000"/>
        </w:rPr>
        <w:t>中</w:t>
      </w:r>
      <w:r>
        <w:rPr>
          <w:color w:val="000000"/>
        </w:rPr>
        <w:t xml:space="preserve">“15 </w:t>
      </w:r>
      <w:r>
        <w:rPr>
          <w:rFonts w:hint="eastAsia"/>
          <w:color w:val="000000"/>
        </w:rPr>
        <w:t>“三废”综合利用与治理技术、装备和工程</w:t>
      </w:r>
      <w:r>
        <w:rPr>
          <w:color w:val="000000"/>
        </w:rPr>
        <w:t>；</w:t>
      </w:r>
      <w:r>
        <w:rPr>
          <w:color w:val="000000"/>
        </w:rPr>
        <w:t>20</w:t>
      </w:r>
      <w:r>
        <w:rPr>
          <w:color w:val="000000"/>
        </w:rPr>
        <w:t>、</w:t>
      </w:r>
      <w:r>
        <w:rPr>
          <w:rFonts w:hint="eastAsia"/>
          <w:color w:val="000000"/>
        </w:rPr>
        <w:t>城镇垃圾、农村生活垃圾、农村生活污水、污泥及其他固体废弃物减量化、资源化、无害化处理和综合利用工程</w:t>
      </w:r>
      <w:r>
        <w:rPr>
          <w:color w:val="000000"/>
        </w:rPr>
        <w:t>”</w:t>
      </w:r>
      <w:r>
        <w:rPr>
          <w:color w:val="000000"/>
        </w:rPr>
        <w:t>，本项目属于鼓励类项目，符合产业政策。</w:t>
      </w:r>
    </w:p>
    <w:p w:rsidR="00007C95" w:rsidRDefault="009F7021">
      <w:pPr>
        <w:pStyle w:val="aff0"/>
        <w:ind w:firstLine="480"/>
        <w:rPr>
          <w:rFonts w:ascii="宋体" w:hAnsi="宋体" w:cs="宋体"/>
          <w:szCs w:val="24"/>
        </w:rPr>
      </w:pPr>
      <w:r>
        <w:rPr>
          <w:rFonts w:ascii="宋体" w:hAnsi="宋体" w:cs="宋体" w:hint="eastAsia"/>
          <w:szCs w:val="24"/>
        </w:rPr>
        <w:t>2、土壤污染防治行动计划符合性</w:t>
      </w:r>
    </w:p>
    <w:p w:rsidR="00007C95" w:rsidRDefault="009F7021">
      <w:pPr>
        <w:pStyle w:val="aff0"/>
        <w:ind w:firstLine="480"/>
        <w:rPr>
          <w:rFonts w:ascii="宋体" w:hAnsi="宋体" w:cs="宋体"/>
          <w:szCs w:val="24"/>
        </w:rPr>
      </w:pPr>
      <w:r>
        <w:rPr>
          <w:rFonts w:ascii="宋体" w:hAnsi="宋体" w:cs="宋体" w:hint="eastAsia"/>
          <w:szCs w:val="24"/>
        </w:rPr>
        <w:t>根据国发[2016]31号《土壤污染防治行动计划》要求“七、开展污染治理与修复，改善区域土壤环境质量：制定治理与修复规划。各省（区、市）要以影响农产品质量和人居环境安全的突出土壤污染问题为重点，制定土壤污染治理与修复规划，明确重点任务、责任单位和分年度实施计划，建立项目库，2017年底前完成。规划报环境保护部备案。京津冀、长三角、珠三角地区要率先完成。”及“强化治理与修复工程监管。治理与修复工程原则上在原址进行，并采取必要措施防止污染土壤挖掘、堆存等造成二次污染；需要转运污染土壤的，有关责任单位要将运输时间、方式、线路和污染土壤数量、去向、最终处置措施等，提前向所在地和接收地环境保护部门报告。工程施工期间，责任单位要设立公告牌，公开工程基本情况、环境影响及其防范措施；所在地环境保护部门要对各项环境保护措施落实情况进行检查。工程完工后，责任单位要委托第三方机构对治理与修复效果进行评估，结果向社会公开。实行土壤污染治理与修复终身责任制，2017年底前，出台有关责任追究办法”。</w:t>
      </w:r>
    </w:p>
    <w:p w:rsidR="00007C95" w:rsidRDefault="009F7021">
      <w:pPr>
        <w:pStyle w:val="aff0"/>
        <w:ind w:firstLine="480"/>
        <w:rPr>
          <w:color w:val="000000"/>
        </w:rPr>
      </w:pPr>
      <w:r>
        <w:rPr>
          <w:rFonts w:ascii="宋体" w:hAnsi="宋体" w:cs="宋体" w:hint="eastAsia"/>
          <w:szCs w:val="24"/>
        </w:rPr>
        <w:t>本项目的建设将收集填埋忻州广宇煤电有限公司电厂粉煤灰，将粉煤灰作为填沟造地的材料，封场后进行覆土至土地满足种植林木的用地要求，符合《土壤污染防治行动计划》相关要求。</w:t>
      </w:r>
    </w:p>
    <w:p w:rsidR="00007C95" w:rsidRDefault="009F7021">
      <w:pPr>
        <w:pStyle w:val="aff0"/>
        <w:ind w:firstLine="480"/>
        <w:rPr>
          <w:color w:val="000000"/>
        </w:rPr>
      </w:pPr>
      <w:r>
        <w:rPr>
          <w:rFonts w:hint="eastAsia"/>
          <w:color w:val="000000"/>
        </w:rPr>
        <w:t>3</w:t>
      </w:r>
      <w:r>
        <w:rPr>
          <w:rFonts w:hint="eastAsia"/>
          <w:color w:val="000000"/>
        </w:rPr>
        <w:t>、粉煤灰</w:t>
      </w:r>
      <w:r>
        <w:rPr>
          <w:color w:val="000000"/>
        </w:rPr>
        <w:t>综合综合利用政策符合性</w:t>
      </w:r>
    </w:p>
    <w:p w:rsidR="00007C95" w:rsidRDefault="009F7021">
      <w:pPr>
        <w:pStyle w:val="aff0"/>
        <w:ind w:firstLine="480"/>
        <w:rPr>
          <w:color w:val="000000"/>
        </w:rPr>
      </w:pPr>
      <w:r>
        <w:rPr>
          <w:color w:val="000000"/>
        </w:rPr>
        <w:t>根据《粉煤灰综合利用管理办法》（国家十部委下发的第</w:t>
      </w:r>
      <w:r>
        <w:rPr>
          <w:color w:val="000000"/>
        </w:rPr>
        <w:t>19</w:t>
      </w:r>
      <w:r>
        <w:rPr>
          <w:color w:val="000000"/>
        </w:rPr>
        <w:t>号令）第四条：</w:t>
      </w:r>
      <w:r>
        <w:rPr>
          <w:color w:val="000000"/>
        </w:rPr>
        <w:t>“</w:t>
      </w:r>
      <w:r>
        <w:rPr>
          <w:color w:val="000000"/>
        </w:rPr>
        <w:t>本办法所称粉煤灰综合利用是指：从粉煤灰中进行物质提取，以粉煤灰为原料生产建材、化工、复合材料等产品，粉煤灰直接用于建筑工程、筑路、回填和农业等；</w:t>
      </w:r>
      <w:r>
        <w:rPr>
          <w:color w:val="000000"/>
        </w:rPr>
        <w:t xml:space="preserve">” </w:t>
      </w:r>
    </w:p>
    <w:p w:rsidR="00007C95" w:rsidRDefault="009F7021">
      <w:pPr>
        <w:pStyle w:val="aff0"/>
        <w:ind w:firstLine="480"/>
        <w:rPr>
          <w:color w:val="000000"/>
        </w:rPr>
      </w:pPr>
      <w:r>
        <w:rPr>
          <w:color w:val="000000"/>
        </w:rPr>
        <w:t>本项目与《粉煤灰综合利用管理办法》的相符性分析见表</w:t>
      </w:r>
      <w:r>
        <w:rPr>
          <w:color w:val="000000"/>
        </w:rPr>
        <w:t>1</w:t>
      </w:r>
      <w:r>
        <w:rPr>
          <w:color w:val="000000"/>
        </w:rPr>
        <w:t>。</w:t>
      </w:r>
    </w:p>
    <w:p w:rsidR="00007C95" w:rsidRDefault="009F7021">
      <w:pPr>
        <w:pStyle w:val="a4"/>
        <w:spacing w:line="420" w:lineRule="exact"/>
        <w:ind w:firstLine="496"/>
        <w:jc w:val="center"/>
        <w:rPr>
          <w:spacing w:val="4"/>
        </w:rPr>
      </w:pPr>
      <w:r>
        <w:rPr>
          <w:spacing w:val="4"/>
        </w:rPr>
        <w:lastRenderedPageBreak/>
        <w:t>表</w:t>
      </w:r>
      <w:r>
        <w:rPr>
          <w:spacing w:val="4"/>
        </w:rPr>
        <w:t xml:space="preserve">1  </w:t>
      </w:r>
      <w:r>
        <w:rPr>
          <w:spacing w:val="4"/>
        </w:rPr>
        <w:t>本项目与《粉煤灰综合利用管理办法》相符性分析</w:t>
      </w:r>
    </w:p>
    <w:tbl>
      <w:tblPr>
        <w:tblpPr w:leftFromText="180" w:rightFromText="180" w:vertAnchor="text" w:horzAnchor="margin" w:tblpY="24"/>
        <w:tblW w:w="0" w:type="auto"/>
        <w:tblInd w:w="-15" w:type="dxa"/>
        <w:tblLayout w:type="fixed"/>
        <w:tblCellMar>
          <w:left w:w="0" w:type="dxa"/>
          <w:right w:w="0" w:type="dxa"/>
        </w:tblCellMar>
        <w:tblLook w:val="04A0"/>
      </w:tblPr>
      <w:tblGrid>
        <w:gridCol w:w="731"/>
        <w:gridCol w:w="3457"/>
        <w:gridCol w:w="3964"/>
        <w:gridCol w:w="836"/>
      </w:tblGrid>
      <w:tr w:rsidR="00007C95">
        <w:trPr>
          <w:trHeight w:val="20"/>
        </w:trPr>
        <w:tc>
          <w:tcPr>
            <w:tcW w:w="731" w:type="dxa"/>
            <w:tcBorders>
              <w:top w:val="single" w:sz="12" w:space="0" w:color="000000"/>
              <w:left w:val="single" w:sz="12" w:space="0" w:color="000000"/>
              <w:bottom w:val="single" w:sz="4" w:space="0" w:color="000000"/>
              <w:right w:val="single" w:sz="4" w:space="0" w:color="000000"/>
            </w:tcBorders>
            <w:noWrap/>
            <w:vAlign w:val="center"/>
          </w:tcPr>
          <w:p w:rsidR="00007C95" w:rsidRDefault="009F7021">
            <w:pPr>
              <w:pStyle w:val="TableParagraph"/>
              <w:kinsoku w:val="0"/>
              <w:overflowPunct w:val="0"/>
              <w:spacing w:line="320" w:lineRule="exact"/>
              <w:jc w:val="center"/>
            </w:pPr>
            <w:r>
              <w:rPr>
                <w:spacing w:val="-1"/>
                <w:sz w:val="21"/>
                <w:szCs w:val="21"/>
              </w:rPr>
              <w:t>序</w:t>
            </w:r>
            <w:r>
              <w:rPr>
                <w:sz w:val="21"/>
                <w:szCs w:val="21"/>
              </w:rPr>
              <w:t>号</w:t>
            </w:r>
          </w:p>
        </w:tc>
        <w:tc>
          <w:tcPr>
            <w:tcW w:w="3457" w:type="dxa"/>
            <w:tcBorders>
              <w:top w:val="single" w:sz="12" w:space="0" w:color="000000"/>
              <w:left w:val="single" w:sz="4" w:space="0" w:color="000000"/>
              <w:bottom w:val="single" w:sz="4" w:space="0" w:color="000000"/>
              <w:right w:val="single" w:sz="4" w:space="0" w:color="000000"/>
            </w:tcBorders>
            <w:noWrap/>
            <w:vAlign w:val="center"/>
          </w:tcPr>
          <w:p w:rsidR="00007C95" w:rsidRDefault="009F7021">
            <w:pPr>
              <w:pStyle w:val="TableParagraph"/>
              <w:kinsoku w:val="0"/>
              <w:overflowPunct w:val="0"/>
              <w:spacing w:line="320" w:lineRule="exact"/>
              <w:jc w:val="center"/>
            </w:pPr>
            <w:r>
              <w:rPr>
                <w:spacing w:val="-1"/>
                <w:sz w:val="21"/>
                <w:szCs w:val="21"/>
              </w:rPr>
              <w:t>管</w:t>
            </w:r>
            <w:r>
              <w:rPr>
                <w:spacing w:val="2"/>
                <w:sz w:val="21"/>
                <w:szCs w:val="21"/>
              </w:rPr>
              <w:t>理</w:t>
            </w:r>
            <w:r>
              <w:rPr>
                <w:spacing w:val="-1"/>
                <w:sz w:val="21"/>
                <w:szCs w:val="21"/>
              </w:rPr>
              <w:t>要</w:t>
            </w:r>
            <w:r>
              <w:rPr>
                <w:sz w:val="21"/>
                <w:szCs w:val="21"/>
              </w:rPr>
              <w:t>求</w:t>
            </w:r>
          </w:p>
        </w:tc>
        <w:tc>
          <w:tcPr>
            <w:tcW w:w="3964" w:type="dxa"/>
            <w:tcBorders>
              <w:top w:val="single" w:sz="12" w:space="0" w:color="000000"/>
              <w:left w:val="single" w:sz="4" w:space="0" w:color="000000"/>
              <w:bottom w:val="single" w:sz="4" w:space="0" w:color="000000"/>
              <w:right w:val="single" w:sz="4" w:space="0" w:color="000000"/>
            </w:tcBorders>
            <w:noWrap/>
            <w:vAlign w:val="center"/>
          </w:tcPr>
          <w:p w:rsidR="00007C95" w:rsidRDefault="009F7021">
            <w:pPr>
              <w:pStyle w:val="TableParagraph"/>
              <w:kinsoku w:val="0"/>
              <w:overflowPunct w:val="0"/>
              <w:spacing w:line="320" w:lineRule="exact"/>
              <w:jc w:val="center"/>
            </w:pPr>
            <w:r>
              <w:rPr>
                <w:spacing w:val="-1"/>
                <w:sz w:val="21"/>
                <w:szCs w:val="21"/>
              </w:rPr>
              <w:t>本</w:t>
            </w:r>
            <w:r>
              <w:rPr>
                <w:spacing w:val="2"/>
                <w:sz w:val="21"/>
                <w:szCs w:val="21"/>
              </w:rPr>
              <w:t>项</w:t>
            </w:r>
            <w:r>
              <w:rPr>
                <w:sz w:val="21"/>
                <w:szCs w:val="21"/>
              </w:rPr>
              <w:t>目</w:t>
            </w:r>
          </w:p>
        </w:tc>
        <w:tc>
          <w:tcPr>
            <w:tcW w:w="836" w:type="dxa"/>
            <w:tcBorders>
              <w:top w:val="single" w:sz="12" w:space="0" w:color="000000"/>
              <w:left w:val="single" w:sz="4" w:space="0" w:color="000000"/>
              <w:bottom w:val="single" w:sz="4" w:space="0" w:color="000000"/>
              <w:right w:val="single" w:sz="12" w:space="0" w:color="000000"/>
            </w:tcBorders>
            <w:noWrap/>
            <w:vAlign w:val="center"/>
          </w:tcPr>
          <w:p w:rsidR="00007C95" w:rsidRDefault="009F7021">
            <w:pPr>
              <w:pStyle w:val="TableParagraph"/>
              <w:kinsoku w:val="0"/>
              <w:overflowPunct w:val="0"/>
              <w:spacing w:line="320" w:lineRule="exact"/>
              <w:jc w:val="center"/>
              <w:rPr>
                <w:sz w:val="21"/>
                <w:szCs w:val="21"/>
              </w:rPr>
            </w:pPr>
            <w:r>
              <w:rPr>
                <w:spacing w:val="-1"/>
                <w:sz w:val="21"/>
                <w:szCs w:val="21"/>
              </w:rPr>
              <w:t>对</w:t>
            </w:r>
            <w:r>
              <w:rPr>
                <w:sz w:val="21"/>
                <w:szCs w:val="21"/>
              </w:rPr>
              <w:t>比</w:t>
            </w:r>
          </w:p>
          <w:p w:rsidR="00007C95" w:rsidRDefault="009F7021">
            <w:pPr>
              <w:pStyle w:val="TableParagraph"/>
              <w:kinsoku w:val="0"/>
              <w:overflowPunct w:val="0"/>
              <w:spacing w:line="320" w:lineRule="exact"/>
              <w:jc w:val="center"/>
            </w:pPr>
            <w:r>
              <w:rPr>
                <w:spacing w:val="-1"/>
                <w:sz w:val="21"/>
                <w:szCs w:val="21"/>
              </w:rPr>
              <w:t>结</w:t>
            </w:r>
            <w:r>
              <w:rPr>
                <w:sz w:val="21"/>
                <w:szCs w:val="21"/>
              </w:rPr>
              <w:t>果</w:t>
            </w:r>
          </w:p>
        </w:tc>
      </w:tr>
      <w:tr w:rsidR="00007C95">
        <w:trPr>
          <w:trHeight w:val="20"/>
        </w:trPr>
        <w:tc>
          <w:tcPr>
            <w:tcW w:w="731" w:type="dxa"/>
            <w:tcBorders>
              <w:top w:val="single" w:sz="4" w:space="0" w:color="000000"/>
              <w:left w:val="single" w:sz="12" w:space="0" w:color="000000"/>
              <w:bottom w:val="single" w:sz="4" w:space="0" w:color="000000"/>
              <w:right w:val="single" w:sz="4" w:space="0" w:color="000000"/>
            </w:tcBorders>
            <w:noWrap/>
            <w:vAlign w:val="center"/>
          </w:tcPr>
          <w:p w:rsidR="00007C95" w:rsidRDefault="009F7021">
            <w:pPr>
              <w:pStyle w:val="TableParagraph"/>
              <w:kinsoku w:val="0"/>
              <w:overflowPunct w:val="0"/>
              <w:spacing w:line="320" w:lineRule="exact"/>
              <w:jc w:val="center"/>
            </w:pPr>
            <w:r>
              <w:rPr>
                <w:sz w:val="21"/>
                <w:szCs w:val="21"/>
              </w:rPr>
              <w:t>1</w:t>
            </w:r>
          </w:p>
        </w:tc>
        <w:tc>
          <w:tcPr>
            <w:tcW w:w="3457" w:type="dxa"/>
            <w:tcBorders>
              <w:top w:val="single" w:sz="4" w:space="0" w:color="000000"/>
              <w:left w:val="single" w:sz="4" w:space="0" w:color="000000"/>
              <w:bottom w:val="single" w:sz="4" w:space="0" w:color="000000"/>
              <w:right w:val="single" w:sz="4" w:space="0" w:color="000000"/>
            </w:tcBorders>
            <w:noWrap/>
            <w:vAlign w:val="center"/>
          </w:tcPr>
          <w:p w:rsidR="00007C95" w:rsidRDefault="009F7021">
            <w:pPr>
              <w:pStyle w:val="TableParagraph"/>
              <w:kinsoku w:val="0"/>
              <w:overflowPunct w:val="0"/>
              <w:spacing w:line="320" w:lineRule="exact"/>
              <w:jc w:val="center"/>
              <w:rPr>
                <w:sz w:val="21"/>
                <w:szCs w:val="21"/>
                <w:lang w:eastAsia="zh-CN"/>
              </w:rPr>
            </w:pPr>
            <w:r>
              <w:rPr>
                <w:sz w:val="21"/>
                <w:szCs w:val="21"/>
                <w:lang w:eastAsia="zh-CN"/>
              </w:rPr>
              <w:t>粉煤灰综合利用途径：直接用于建筑</w:t>
            </w:r>
            <w:r>
              <w:rPr>
                <w:sz w:val="21"/>
                <w:szCs w:val="21"/>
                <w:lang w:eastAsia="zh-CN"/>
              </w:rPr>
              <w:t xml:space="preserve"> </w:t>
            </w:r>
            <w:r>
              <w:rPr>
                <w:sz w:val="21"/>
                <w:szCs w:val="21"/>
                <w:lang w:eastAsia="zh-CN"/>
              </w:rPr>
              <w:t>工程、筑路、回填和农业等</w:t>
            </w:r>
          </w:p>
        </w:tc>
        <w:tc>
          <w:tcPr>
            <w:tcW w:w="3964" w:type="dxa"/>
            <w:tcBorders>
              <w:top w:val="single" w:sz="4" w:space="0" w:color="000000"/>
              <w:left w:val="single" w:sz="4" w:space="0" w:color="000000"/>
              <w:bottom w:val="single" w:sz="4" w:space="0" w:color="000000"/>
              <w:right w:val="single" w:sz="4" w:space="0" w:color="000000"/>
            </w:tcBorders>
            <w:noWrap/>
            <w:vAlign w:val="center"/>
          </w:tcPr>
          <w:p w:rsidR="00007C95" w:rsidRDefault="009F7021">
            <w:pPr>
              <w:pStyle w:val="TableParagraph"/>
              <w:kinsoku w:val="0"/>
              <w:overflowPunct w:val="0"/>
              <w:spacing w:line="320" w:lineRule="exact"/>
              <w:jc w:val="center"/>
              <w:rPr>
                <w:sz w:val="21"/>
                <w:szCs w:val="21"/>
                <w:lang w:eastAsia="zh-CN"/>
              </w:rPr>
            </w:pPr>
            <w:r>
              <w:rPr>
                <w:sz w:val="21"/>
                <w:szCs w:val="21"/>
                <w:lang w:eastAsia="zh-CN"/>
              </w:rPr>
              <w:t>本项目荒沟治理过程中利用粉煤灰作填充</w:t>
            </w:r>
            <w:r>
              <w:rPr>
                <w:sz w:val="21"/>
                <w:szCs w:val="21"/>
                <w:lang w:eastAsia="zh-CN"/>
              </w:rPr>
              <w:t xml:space="preserve"> </w:t>
            </w:r>
            <w:r>
              <w:rPr>
                <w:sz w:val="21"/>
                <w:szCs w:val="21"/>
                <w:lang w:eastAsia="zh-CN"/>
              </w:rPr>
              <w:t>材料进行回填。</w:t>
            </w:r>
          </w:p>
        </w:tc>
        <w:tc>
          <w:tcPr>
            <w:tcW w:w="836" w:type="dxa"/>
            <w:tcBorders>
              <w:top w:val="single" w:sz="4" w:space="0" w:color="000000"/>
              <w:left w:val="single" w:sz="4" w:space="0" w:color="000000"/>
              <w:bottom w:val="single" w:sz="4" w:space="0" w:color="000000"/>
              <w:right w:val="single" w:sz="12" w:space="0" w:color="000000"/>
            </w:tcBorders>
            <w:noWrap/>
            <w:vAlign w:val="center"/>
          </w:tcPr>
          <w:p w:rsidR="00007C95" w:rsidRDefault="009F7021">
            <w:pPr>
              <w:pStyle w:val="TableParagraph"/>
              <w:kinsoku w:val="0"/>
              <w:overflowPunct w:val="0"/>
              <w:spacing w:line="320" w:lineRule="exact"/>
              <w:jc w:val="center"/>
            </w:pPr>
            <w:r>
              <w:rPr>
                <w:spacing w:val="-1"/>
                <w:sz w:val="21"/>
                <w:szCs w:val="21"/>
              </w:rPr>
              <w:t>满</w:t>
            </w:r>
            <w:r>
              <w:rPr>
                <w:sz w:val="21"/>
                <w:szCs w:val="21"/>
              </w:rPr>
              <w:t>足</w:t>
            </w:r>
          </w:p>
        </w:tc>
      </w:tr>
      <w:tr w:rsidR="00007C95">
        <w:trPr>
          <w:trHeight w:val="20"/>
        </w:trPr>
        <w:tc>
          <w:tcPr>
            <w:tcW w:w="731" w:type="dxa"/>
            <w:tcBorders>
              <w:top w:val="single" w:sz="4" w:space="0" w:color="000000"/>
              <w:left w:val="single" w:sz="12" w:space="0" w:color="000000"/>
              <w:bottom w:val="single" w:sz="10" w:space="0" w:color="000000"/>
              <w:right w:val="single" w:sz="4" w:space="0" w:color="000000"/>
            </w:tcBorders>
            <w:noWrap/>
            <w:vAlign w:val="center"/>
          </w:tcPr>
          <w:p w:rsidR="00007C95" w:rsidRDefault="009F7021">
            <w:pPr>
              <w:pStyle w:val="TableParagraph"/>
              <w:kinsoku w:val="0"/>
              <w:overflowPunct w:val="0"/>
              <w:spacing w:line="320" w:lineRule="exact"/>
              <w:jc w:val="center"/>
            </w:pPr>
            <w:r>
              <w:rPr>
                <w:sz w:val="21"/>
                <w:szCs w:val="21"/>
              </w:rPr>
              <w:t>2</w:t>
            </w:r>
          </w:p>
        </w:tc>
        <w:tc>
          <w:tcPr>
            <w:tcW w:w="3457" w:type="dxa"/>
            <w:tcBorders>
              <w:top w:val="single" w:sz="4" w:space="0" w:color="000000"/>
              <w:left w:val="single" w:sz="4" w:space="0" w:color="000000"/>
              <w:bottom w:val="single" w:sz="10" w:space="0" w:color="000000"/>
              <w:right w:val="single" w:sz="4" w:space="0" w:color="000000"/>
            </w:tcBorders>
            <w:noWrap/>
            <w:vAlign w:val="center"/>
          </w:tcPr>
          <w:p w:rsidR="00007C95" w:rsidRDefault="009F7021">
            <w:pPr>
              <w:pStyle w:val="TableParagraph"/>
              <w:kinsoku w:val="0"/>
              <w:overflowPunct w:val="0"/>
              <w:spacing w:line="320" w:lineRule="exact"/>
              <w:jc w:val="center"/>
              <w:rPr>
                <w:sz w:val="21"/>
                <w:szCs w:val="21"/>
                <w:lang w:eastAsia="zh-CN"/>
              </w:rPr>
            </w:pPr>
            <w:r>
              <w:rPr>
                <w:sz w:val="21"/>
                <w:szCs w:val="21"/>
                <w:lang w:eastAsia="zh-CN"/>
              </w:rPr>
              <w:t>符合《一般工业固体废物</w:t>
            </w:r>
            <w:r>
              <w:rPr>
                <w:sz w:val="21"/>
                <w:szCs w:val="21"/>
                <w:lang w:eastAsia="zh-CN"/>
              </w:rPr>
              <w:t xml:space="preserve"> </w:t>
            </w:r>
            <w:r>
              <w:rPr>
                <w:sz w:val="21"/>
                <w:szCs w:val="21"/>
                <w:lang w:eastAsia="zh-CN"/>
              </w:rPr>
              <w:t>贮存、处</w:t>
            </w:r>
            <w:r>
              <w:rPr>
                <w:sz w:val="21"/>
                <w:szCs w:val="21"/>
                <w:lang w:eastAsia="zh-CN"/>
              </w:rPr>
              <w:t xml:space="preserve"> </w:t>
            </w:r>
            <w:r>
              <w:rPr>
                <w:sz w:val="21"/>
                <w:szCs w:val="21"/>
                <w:lang w:eastAsia="zh-CN"/>
              </w:rPr>
              <w:t>置</w:t>
            </w:r>
            <w:r>
              <w:rPr>
                <w:sz w:val="21"/>
                <w:szCs w:val="21"/>
                <w:lang w:eastAsia="zh-CN"/>
              </w:rPr>
              <w:t xml:space="preserve"> </w:t>
            </w:r>
            <w:r>
              <w:rPr>
                <w:sz w:val="21"/>
                <w:szCs w:val="21"/>
                <w:lang w:eastAsia="zh-CN"/>
              </w:rPr>
              <w:t>场</w:t>
            </w:r>
            <w:r>
              <w:rPr>
                <w:sz w:val="21"/>
                <w:szCs w:val="21"/>
                <w:lang w:eastAsia="zh-CN"/>
              </w:rPr>
              <w:t xml:space="preserve"> </w:t>
            </w:r>
            <w:r>
              <w:rPr>
                <w:sz w:val="21"/>
                <w:szCs w:val="21"/>
                <w:lang w:eastAsia="zh-CN"/>
              </w:rPr>
              <w:t>污</w:t>
            </w:r>
            <w:r>
              <w:rPr>
                <w:sz w:val="21"/>
                <w:szCs w:val="21"/>
                <w:lang w:eastAsia="zh-CN"/>
              </w:rPr>
              <w:t xml:space="preserve"> </w:t>
            </w:r>
            <w:r>
              <w:rPr>
                <w:sz w:val="21"/>
                <w:szCs w:val="21"/>
                <w:lang w:eastAsia="zh-CN"/>
              </w:rPr>
              <w:t>染</w:t>
            </w:r>
            <w:r>
              <w:rPr>
                <w:sz w:val="21"/>
                <w:szCs w:val="21"/>
                <w:lang w:eastAsia="zh-CN"/>
              </w:rPr>
              <w:t xml:space="preserve"> </w:t>
            </w:r>
            <w:r>
              <w:rPr>
                <w:sz w:val="21"/>
                <w:szCs w:val="21"/>
                <w:lang w:eastAsia="zh-CN"/>
              </w:rPr>
              <w:t>控</w:t>
            </w:r>
            <w:r>
              <w:rPr>
                <w:sz w:val="21"/>
                <w:szCs w:val="21"/>
                <w:lang w:eastAsia="zh-CN"/>
              </w:rPr>
              <w:t xml:space="preserve"> </w:t>
            </w:r>
            <w:r>
              <w:rPr>
                <w:sz w:val="21"/>
                <w:szCs w:val="21"/>
                <w:lang w:eastAsia="zh-CN"/>
              </w:rPr>
              <w:t>制</w:t>
            </w:r>
            <w:r>
              <w:rPr>
                <w:sz w:val="21"/>
                <w:szCs w:val="21"/>
                <w:lang w:eastAsia="zh-CN"/>
              </w:rPr>
              <w:t xml:space="preserve"> </w:t>
            </w:r>
            <w:r>
              <w:rPr>
                <w:sz w:val="21"/>
                <w:szCs w:val="21"/>
                <w:lang w:eastAsia="zh-CN"/>
              </w:rPr>
              <w:t>标</w:t>
            </w:r>
            <w:r>
              <w:rPr>
                <w:sz w:val="21"/>
                <w:szCs w:val="21"/>
                <w:lang w:eastAsia="zh-CN"/>
              </w:rPr>
              <w:t xml:space="preserve"> </w:t>
            </w:r>
            <w:r>
              <w:rPr>
                <w:sz w:val="21"/>
                <w:szCs w:val="21"/>
                <w:lang w:eastAsia="zh-CN"/>
              </w:rPr>
              <w:t>准</w:t>
            </w:r>
            <w:r>
              <w:rPr>
                <w:sz w:val="21"/>
                <w:szCs w:val="21"/>
                <w:lang w:eastAsia="zh-CN"/>
              </w:rPr>
              <w:t xml:space="preserve"> </w:t>
            </w:r>
            <w:r>
              <w:rPr>
                <w:sz w:val="21"/>
                <w:szCs w:val="21"/>
                <w:lang w:eastAsia="zh-CN"/>
              </w:rPr>
              <w:t>》</w:t>
            </w:r>
          </w:p>
          <w:p w:rsidR="00007C95" w:rsidRDefault="009F7021">
            <w:pPr>
              <w:pStyle w:val="TableParagraph"/>
              <w:kinsoku w:val="0"/>
              <w:overflowPunct w:val="0"/>
              <w:spacing w:line="320" w:lineRule="exact"/>
              <w:jc w:val="center"/>
              <w:rPr>
                <w:sz w:val="21"/>
                <w:szCs w:val="21"/>
              </w:rPr>
            </w:pPr>
            <w:r>
              <w:rPr>
                <w:sz w:val="21"/>
                <w:szCs w:val="21"/>
              </w:rPr>
              <w:t>(GB18599-2001)</w:t>
            </w:r>
            <w:r>
              <w:rPr>
                <w:sz w:val="21"/>
                <w:szCs w:val="21"/>
              </w:rPr>
              <w:t>等相关要求</w:t>
            </w:r>
          </w:p>
        </w:tc>
        <w:tc>
          <w:tcPr>
            <w:tcW w:w="3964" w:type="dxa"/>
            <w:tcBorders>
              <w:top w:val="single" w:sz="4" w:space="0" w:color="000000"/>
              <w:left w:val="single" w:sz="4" w:space="0" w:color="000000"/>
              <w:bottom w:val="single" w:sz="10" w:space="0" w:color="000000"/>
              <w:right w:val="single" w:sz="4" w:space="0" w:color="000000"/>
            </w:tcBorders>
            <w:noWrap/>
            <w:vAlign w:val="center"/>
          </w:tcPr>
          <w:p w:rsidR="00007C95" w:rsidRDefault="009F7021">
            <w:pPr>
              <w:pStyle w:val="TableParagraph"/>
              <w:kinsoku w:val="0"/>
              <w:overflowPunct w:val="0"/>
              <w:spacing w:line="320" w:lineRule="exact"/>
              <w:jc w:val="center"/>
              <w:rPr>
                <w:sz w:val="21"/>
                <w:szCs w:val="21"/>
                <w:lang w:eastAsia="zh-CN"/>
              </w:rPr>
            </w:pPr>
            <w:r>
              <w:rPr>
                <w:sz w:val="21"/>
                <w:szCs w:val="21"/>
                <w:lang w:eastAsia="zh-CN"/>
              </w:rPr>
              <w:t>严格按照《一般工业固体废物</w:t>
            </w:r>
            <w:r>
              <w:rPr>
                <w:sz w:val="21"/>
                <w:szCs w:val="21"/>
                <w:lang w:eastAsia="zh-CN"/>
              </w:rPr>
              <w:t xml:space="preserve"> </w:t>
            </w:r>
            <w:r>
              <w:rPr>
                <w:sz w:val="21"/>
                <w:szCs w:val="21"/>
                <w:lang w:eastAsia="zh-CN"/>
              </w:rPr>
              <w:t>贮存、处置</w:t>
            </w:r>
            <w:r>
              <w:rPr>
                <w:sz w:val="21"/>
                <w:szCs w:val="21"/>
                <w:lang w:eastAsia="zh-CN"/>
              </w:rPr>
              <w:t xml:space="preserve"> </w:t>
            </w:r>
            <w:r>
              <w:rPr>
                <w:sz w:val="21"/>
                <w:szCs w:val="21"/>
                <w:lang w:eastAsia="zh-CN"/>
              </w:rPr>
              <w:t>场污染控制标准》</w:t>
            </w:r>
            <w:r>
              <w:rPr>
                <w:sz w:val="21"/>
                <w:szCs w:val="21"/>
                <w:lang w:eastAsia="zh-CN"/>
              </w:rPr>
              <w:t>(GB18599-2001)</w:t>
            </w:r>
            <w:r>
              <w:rPr>
                <w:sz w:val="21"/>
                <w:szCs w:val="21"/>
                <w:lang w:eastAsia="zh-CN"/>
              </w:rPr>
              <w:t>进行设</w:t>
            </w:r>
          </w:p>
          <w:p w:rsidR="00007C95" w:rsidRDefault="009F7021">
            <w:pPr>
              <w:pStyle w:val="TableParagraph"/>
              <w:kinsoku w:val="0"/>
              <w:overflowPunct w:val="0"/>
              <w:spacing w:line="320" w:lineRule="exact"/>
              <w:jc w:val="center"/>
              <w:rPr>
                <w:sz w:val="21"/>
                <w:szCs w:val="21"/>
              </w:rPr>
            </w:pPr>
            <w:r>
              <w:rPr>
                <w:sz w:val="21"/>
                <w:szCs w:val="21"/>
              </w:rPr>
              <w:t>计、建设和运行管理</w:t>
            </w:r>
          </w:p>
        </w:tc>
        <w:tc>
          <w:tcPr>
            <w:tcW w:w="836" w:type="dxa"/>
            <w:tcBorders>
              <w:top w:val="single" w:sz="4" w:space="0" w:color="000000"/>
              <w:left w:val="single" w:sz="4" w:space="0" w:color="000000"/>
              <w:bottom w:val="single" w:sz="10" w:space="0" w:color="000000"/>
              <w:right w:val="single" w:sz="12" w:space="0" w:color="000000"/>
            </w:tcBorders>
            <w:noWrap/>
            <w:vAlign w:val="center"/>
          </w:tcPr>
          <w:p w:rsidR="00007C95" w:rsidRDefault="009F7021">
            <w:pPr>
              <w:pStyle w:val="TableParagraph"/>
              <w:kinsoku w:val="0"/>
              <w:overflowPunct w:val="0"/>
              <w:spacing w:line="320" w:lineRule="exact"/>
              <w:jc w:val="center"/>
            </w:pPr>
            <w:r>
              <w:rPr>
                <w:spacing w:val="-1"/>
                <w:sz w:val="21"/>
                <w:szCs w:val="21"/>
              </w:rPr>
              <w:t>满</w:t>
            </w:r>
            <w:r>
              <w:rPr>
                <w:sz w:val="21"/>
                <w:szCs w:val="21"/>
              </w:rPr>
              <w:t>足</w:t>
            </w:r>
          </w:p>
        </w:tc>
      </w:tr>
      <w:tr w:rsidR="00007C95">
        <w:trPr>
          <w:trHeight w:val="20"/>
        </w:trPr>
        <w:tc>
          <w:tcPr>
            <w:tcW w:w="731" w:type="dxa"/>
            <w:tcBorders>
              <w:top w:val="single" w:sz="4" w:space="0" w:color="000000"/>
              <w:left w:val="single" w:sz="12" w:space="0" w:color="000000"/>
              <w:bottom w:val="single" w:sz="10" w:space="0" w:color="000000"/>
              <w:right w:val="single" w:sz="4" w:space="0" w:color="000000"/>
            </w:tcBorders>
            <w:noWrap/>
            <w:vAlign w:val="center"/>
          </w:tcPr>
          <w:p w:rsidR="00007C95" w:rsidRDefault="009F7021">
            <w:pPr>
              <w:pStyle w:val="TableParagraph"/>
              <w:kinsoku w:val="0"/>
              <w:overflowPunct w:val="0"/>
              <w:spacing w:line="320" w:lineRule="exact"/>
              <w:jc w:val="center"/>
              <w:rPr>
                <w:sz w:val="21"/>
                <w:szCs w:val="21"/>
                <w:lang w:eastAsia="zh-CN"/>
              </w:rPr>
            </w:pPr>
            <w:r>
              <w:rPr>
                <w:rFonts w:hint="eastAsia"/>
                <w:sz w:val="21"/>
                <w:szCs w:val="21"/>
                <w:lang w:eastAsia="zh-CN"/>
              </w:rPr>
              <w:t>3</w:t>
            </w:r>
          </w:p>
        </w:tc>
        <w:tc>
          <w:tcPr>
            <w:tcW w:w="3457" w:type="dxa"/>
            <w:tcBorders>
              <w:top w:val="single" w:sz="4" w:space="0" w:color="000000"/>
              <w:left w:val="single" w:sz="4" w:space="0" w:color="000000"/>
              <w:bottom w:val="single" w:sz="10" w:space="0" w:color="000000"/>
              <w:right w:val="single" w:sz="4" w:space="0" w:color="000000"/>
            </w:tcBorders>
            <w:noWrap/>
            <w:vAlign w:val="center"/>
          </w:tcPr>
          <w:p w:rsidR="00007C95" w:rsidRDefault="009F7021">
            <w:pPr>
              <w:pStyle w:val="TableParagraph"/>
              <w:kinsoku w:val="0"/>
              <w:overflowPunct w:val="0"/>
              <w:spacing w:line="320" w:lineRule="exact"/>
              <w:jc w:val="center"/>
              <w:rPr>
                <w:sz w:val="21"/>
                <w:szCs w:val="21"/>
                <w:lang w:eastAsia="zh-CN"/>
              </w:rPr>
            </w:pPr>
            <w:r>
              <w:rPr>
                <w:rFonts w:hint="eastAsia"/>
                <w:sz w:val="21"/>
                <w:szCs w:val="21"/>
                <w:lang w:eastAsia="zh-CN"/>
              </w:rPr>
              <w:t>新建和扩建燃煤电厂</w:t>
            </w:r>
            <w:r>
              <w:rPr>
                <w:rFonts w:hint="eastAsia"/>
                <w:sz w:val="21"/>
                <w:szCs w:val="21"/>
                <w:lang w:eastAsia="zh-CN"/>
              </w:rPr>
              <w:t>,</w:t>
            </w:r>
            <w:r>
              <w:rPr>
                <w:rFonts w:hint="eastAsia"/>
                <w:sz w:val="21"/>
                <w:szCs w:val="21"/>
                <w:lang w:eastAsia="zh-CN"/>
              </w:rPr>
              <w:t>项目可行性研究报告和项目申请报告中须提出粉煤灰综合利用方案，明确粉煤灰综合利用途径和处置方式</w:t>
            </w:r>
          </w:p>
        </w:tc>
        <w:tc>
          <w:tcPr>
            <w:tcW w:w="3964" w:type="dxa"/>
            <w:tcBorders>
              <w:top w:val="single" w:sz="4" w:space="0" w:color="000000"/>
              <w:left w:val="single" w:sz="4" w:space="0" w:color="000000"/>
              <w:bottom w:val="single" w:sz="10" w:space="0" w:color="000000"/>
              <w:right w:val="single" w:sz="4" w:space="0" w:color="000000"/>
            </w:tcBorders>
            <w:noWrap/>
            <w:vAlign w:val="center"/>
          </w:tcPr>
          <w:p w:rsidR="00007C95" w:rsidRDefault="009F7021">
            <w:pPr>
              <w:pStyle w:val="TableParagraph"/>
              <w:kinsoku w:val="0"/>
              <w:overflowPunct w:val="0"/>
              <w:spacing w:line="320" w:lineRule="exact"/>
              <w:jc w:val="center"/>
              <w:rPr>
                <w:sz w:val="21"/>
                <w:szCs w:val="21"/>
                <w:lang w:eastAsia="zh-CN"/>
              </w:rPr>
            </w:pPr>
            <w:r>
              <w:rPr>
                <w:rFonts w:hint="eastAsia"/>
                <w:sz w:val="21"/>
                <w:szCs w:val="21"/>
                <w:lang w:eastAsia="zh-CN"/>
              </w:rPr>
              <w:t>忻州广宇煤电有限公司与忻州市蓝天新型建材有限公司、忻州市忻府区五峰水泥粉磨站等单位签订了固废综合利用协议，未能综合利用的固废拟运至本项目区做为填沟造林原料</w:t>
            </w:r>
          </w:p>
        </w:tc>
        <w:tc>
          <w:tcPr>
            <w:tcW w:w="836" w:type="dxa"/>
            <w:tcBorders>
              <w:top w:val="single" w:sz="4" w:space="0" w:color="000000"/>
              <w:left w:val="single" w:sz="4" w:space="0" w:color="000000"/>
              <w:bottom w:val="single" w:sz="10" w:space="0" w:color="000000"/>
              <w:right w:val="single" w:sz="12" w:space="0" w:color="000000"/>
            </w:tcBorders>
            <w:noWrap/>
            <w:vAlign w:val="center"/>
          </w:tcPr>
          <w:p w:rsidR="00007C95" w:rsidRDefault="009F7021">
            <w:pPr>
              <w:pStyle w:val="TableParagraph"/>
              <w:kinsoku w:val="0"/>
              <w:overflowPunct w:val="0"/>
              <w:spacing w:line="320" w:lineRule="exact"/>
              <w:jc w:val="center"/>
              <w:rPr>
                <w:spacing w:val="-1"/>
                <w:sz w:val="21"/>
                <w:szCs w:val="21"/>
                <w:lang w:eastAsia="zh-CN"/>
              </w:rPr>
            </w:pPr>
            <w:r>
              <w:rPr>
                <w:spacing w:val="-1"/>
                <w:sz w:val="21"/>
                <w:szCs w:val="21"/>
              </w:rPr>
              <w:t>满</w:t>
            </w:r>
            <w:r>
              <w:rPr>
                <w:sz w:val="21"/>
                <w:szCs w:val="21"/>
              </w:rPr>
              <w:t>足</w:t>
            </w:r>
          </w:p>
        </w:tc>
      </w:tr>
      <w:tr w:rsidR="00007C95">
        <w:trPr>
          <w:trHeight w:val="20"/>
        </w:trPr>
        <w:tc>
          <w:tcPr>
            <w:tcW w:w="731" w:type="dxa"/>
            <w:tcBorders>
              <w:top w:val="single" w:sz="4" w:space="0" w:color="000000"/>
              <w:left w:val="single" w:sz="12" w:space="0" w:color="000000"/>
              <w:bottom w:val="single" w:sz="12" w:space="0" w:color="000000"/>
              <w:right w:val="single" w:sz="4" w:space="0" w:color="000000"/>
            </w:tcBorders>
            <w:noWrap/>
            <w:vAlign w:val="center"/>
          </w:tcPr>
          <w:p w:rsidR="00007C95" w:rsidRDefault="009F7021">
            <w:pPr>
              <w:pStyle w:val="TableParagraph"/>
              <w:kinsoku w:val="0"/>
              <w:overflowPunct w:val="0"/>
              <w:spacing w:line="320" w:lineRule="exact"/>
              <w:jc w:val="center"/>
              <w:rPr>
                <w:lang w:eastAsia="zh-CN"/>
              </w:rPr>
            </w:pPr>
            <w:r>
              <w:rPr>
                <w:rFonts w:hint="eastAsia"/>
                <w:sz w:val="21"/>
                <w:szCs w:val="21"/>
                <w:lang w:eastAsia="zh-CN"/>
              </w:rPr>
              <w:t>4</w:t>
            </w:r>
          </w:p>
        </w:tc>
        <w:tc>
          <w:tcPr>
            <w:tcW w:w="3457" w:type="dxa"/>
            <w:tcBorders>
              <w:top w:val="single" w:sz="4" w:space="0" w:color="000000"/>
              <w:left w:val="single" w:sz="4" w:space="0" w:color="000000"/>
              <w:bottom w:val="single" w:sz="12" w:space="0" w:color="000000"/>
              <w:right w:val="single" w:sz="4" w:space="0" w:color="000000"/>
            </w:tcBorders>
            <w:noWrap/>
            <w:vAlign w:val="center"/>
          </w:tcPr>
          <w:p w:rsidR="00007C95" w:rsidRDefault="009F7021">
            <w:pPr>
              <w:pStyle w:val="TableParagraph"/>
              <w:kinsoku w:val="0"/>
              <w:overflowPunct w:val="0"/>
              <w:spacing w:line="320" w:lineRule="exact"/>
              <w:jc w:val="center"/>
              <w:rPr>
                <w:sz w:val="21"/>
                <w:szCs w:val="21"/>
                <w:lang w:eastAsia="zh-CN"/>
              </w:rPr>
            </w:pPr>
            <w:r>
              <w:rPr>
                <w:rFonts w:hint="eastAsia"/>
                <w:sz w:val="21"/>
                <w:szCs w:val="21"/>
                <w:lang w:eastAsia="zh-CN"/>
              </w:rPr>
              <w:t>粉煤灰运输须使用专用封闭罐车，并严格遵守环境保护等有关部门规定和要求，避免二次污染</w:t>
            </w:r>
            <w:r>
              <w:rPr>
                <w:sz w:val="21"/>
                <w:szCs w:val="21"/>
                <w:lang w:eastAsia="zh-CN"/>
              </w:rPr>
              <w:t>。</w:t>
            </w:r>
          </w:p>
        </w:tc>
        <w:tc>
          <w:tcPr>
            <w:tcW w:w="3964" w:type="dxa"/>
            <w:tcBorders>
              <w:top w:val="single" w:sz="4" w:space="0" w:color="000000"/>
              <w:left w:val="single" w:sz="4" w:space="0" w:color="000000"/>
              <w:bottom w:val="single" w:sz="12" w:space="0" w:color="000000"/>
              <w:right w:val="single" w:sz="4" w:space="0" w:color="000000"/>
            </w:tcBorders>
            <w:noWrap/>
            <w:vAlign w:val="center"/>
          </w:tcPr>
          <w:p w:rsidR="00007C95" w:rsidRDefault="009F7021">
            <w:pPr>
              <w:pStyle w:val="TableParagraph"/>
              <w:kinsoku w:val="0"/>
              <w:overflowPunct w:val="0"/>
              <w:spacing w:line="320" w:lineRule="exact"/>
              <w:jc w:val="center"/>
              <w:rPr>
                <w:sz w:val="21"/>
                <w:szCs w:val="21"/>
                <w:lang w:eastAsia="zh-CN"/>
              </w:rPr>
            </w:pPr>
            <w:r>
              <w:rPr>
                <w:sz w:val="21"/>
                <w:szCs w:val="21"/>
                <w:lang w:eastAsia="zh-CN"/>
              </w:rPr>
              <w:t>运输全部采用专用密闭车辆</w:t>
            </w:r>
          </w:p>
        </w:tc>
        <w:tc>
          <w:tcPr>
            <w:tcW w:w="836" w:type="dxa"/>
            <w:tcBorders>
              <w:top w:val="single" w:sz="4" w:space="0" w:color="000000"/>
              <w:left w:val="single" w:sz="4" w:space="0" w:color="000000"/>
              <w:bottom w:val="single" w:sz="12" w:space="0" w:color="000000"/>
              <w:right w:val="single" w:sz="12" w:space="0" w:color="000000"/>
            </w:tcBorders>
            <w:noWrap/>
            <w:vAlign w:val="center"/>
          </w:tcPr>
          <w:p w:rsidR="00007C95" w:rsidRDefault="009F7021">
            <w:pPr>
              <w:pStyle w:val="TableParagraph"/>
              <w:kinsoku w:val="0"/>
              <w:overflowPunct w:val="0"/>
              <w:spacing w:line="320" w:lineRule="exact"/>
              <w:jc w:val="center"/>
            </w:pPr>
            <w:r>
              <w:rPr>
                <w:spacing w:val="-1"/>
                <w:sz w:val="21"/>
                <w:szCs w:val="21"/>
              </w:rPr>
              <w:t>满</w:t>
            </w:r>
            <w:r>
              <w:rPr>
                <w:sz w:val="21"/>
                <w:szCs w:val="21"/>
              </w:rPr>
              <w:t>足</w:t>
            </w:r>
          </w:p>
        </w:tc>
      </w:tr>
    </w:tbl>
    <w:p w:rsidR="00007C95" w:rsidRDefault="009F7021">
      <w:pPr>
        <w:pStyle w:val="aff0"/>
        <w:ind w:firstLine="480"/>
        <w:rPr>
          <w:color w:val="000000"/>
        </w:rPr>
      </w:pPr>
      <w:r>
        <w:rPr>
          <w:color w:val="000000"/>
        </w:rPr>
        <w:t>所选用</w:t>
      </w:r>
      <w:r>
        <w:rPr>
          <w:rFonts w:hint="eastAsia"/>
          <w:color w:val="000000"/>
        </w:rPr>
        <w:t>粉煤灰填充</w:t>
      </w:r>
      <w:r>
        <w:rPr>
          <w:color w:val="000000"/>
        </w:rPr>
        <w:t>沟为</w:t>
      </w:r>
      <w:r>
        <w:rPr>
          <w:rFonts w:hint="eastAsia"/>
          <w:color w:val="000000"/>
        </w:rPr>
        <w:t>自然荒沟</w:t>
      </w:r>
      <w:r>
        <w:rPr>
          <w:color w:val="000000"/>
        </w:rPr>
        <w:t>，沟内坡度较小，填埋后可以与</w:t>
      </w:r>
      <w:r>
        <w:rPr>
          <w:rFonts w:hint="eastAsia"/>
          <w:color w:val="000000"/>
        </w:rPr>
        <w:t>周边</w:t>
      </w:r>
      <w:r>
        <w:rPr>
          <w:color w:val="000000"/>
        </w:rPr>
        <w:t>土地结构形成</w:t>
      </w:r>
      <w:r>
        <w:rPr>
          <w:rFonts w:hint="eastAsia"/>
          <w:color w:val="000000"/>
        </w:rPr>
        <w:t>一体</w:t>
      </w:r>
      <w:r>
        <w:rPr>
          <w:color w:val="000000"/>
        </w:rPr>
        <w:t>，减少沟壑水土流失，同时也可以将项目</w:t>
      </w:r>
      <w:r>
        <w:rPr>
          <w:rFonts w:hint="eastAsia"/>
          <w:color w:val="000000"/>
        </w:rPr>
        <w:t>粉煤灰</w:t>
      </w:r>
      <w:r>
        <w:rPr>
          <w:color w:val="000000"/>
        </w:rPr>
        <w:t>得到合理处置。项目在填埋中按照《土地复垦条例》和国土、环境保护等相关部门出台的有关规定执行，符合管理办法中相关要求。</w:t>
      </w:r>
    </w:p>
    <w:p w:rsidR="00007C95" w:rsidRDefault="009F7021">
      <w:pPr>
        <w:pStyle w:val="3"/>
        <w:keepNext w:val="0"/>
        <w:keepLines w:val="0"/>
        <w:numPr>
          <w:ilvl w:val="2"/>
          <w:numId w:val="0"/>
        </w:numPr>
        <w:spacing w:afterLines="0"/>
        <w:ind w:firstLineChars="200" w:firstLine="482"/>
        <w:rPr>
          <w:rFonts w:eastAsiaTheme="minorEastAsia"/>
        </w:rPr>
      </w:pPr>
      <w:bookmarkStart w:id="20" w:name="_Toc28170155"/>
      <w:r>
        <w:rPr>
          <w:rFonts w:eastAsiaTheme="minorEastAsia" w:hint="eastAsia"/>
        </w:rPr>
        <w:t>1.3.2</w:t>
      </w:r>
      <w:r>
        <w:rPr>
          <w:rFonts w:eastAsiaTheme="minorEastAsia" w:hint="eastAsia"/>
        </w:rPr>
        <w:t>与《一般工业固废堆存、处置场污染控制标准》的符合性分析</w:t>
      </w:r>
      <w:bookmarkEnd w:id="20"/>
    </w:p>
    <w:p w:rsidR="00007C95" w:rsidRDefault="009F7021">
      <w:pPr>
        <w:spacing w:line="480" w:lineRule="atLeast"/>
        <w:ind w:firstLineChars="200" w:firstLine="480"/>
        <w:rPr>
          <w:rFonts w:ascii="宋体" w:hAnsi="宋体" w:cs="宋体"/>
          <w:sz w:val="24"/>
          <w:szCs w:val="24"/>
        </w:rPr>
      </w:pPr>
      <w:r>
        <w:rPr>
          <w:rFonts w:ascii="宋体" w:hAnsi="宋体" w:cs="宋体" w:hint="eastAsia"/>
          <w:sz w:val="24"/>
          <w:szCs w:val="24"/>
        </w:rPr>
        <w:t>本项目粉煤灰来源为忻州广宇煤电有限公司，该公司位于山西省忻州市忻府区符村开发区，是一家集成产煤，发电，供热的电力企业，主要经营电力、热能及相关产品开发、生产、销售，粉煤灰、炉渣的开发、利用及销售，是由鲁能集团、山西和信电力发展有限公司和山西忻州市煤气供热公司三家合资组建的有限责任公司，负责忻州市区内四分之三的供热。忻州广宇煤电有限公司一期工程为2台135MW热电联产机组，配套2座年产60万吨的煤矿；二期工程为2台350MW机组。该二期工程环评于2014年经环保部以“环审[2014]55号”文予以批复，于2017年7月经山西省环保厅以“晋环审批函[2017]214号”出具竣工环保验收意见的函。忻州市忻府区自然资源局对华电忻州广宇煤电有限公司2019年12月3日文“华电忻州广宇煤电有限公司关于粉煤灰、渣、石膏处置意向请示”给出批示，原则上同意前期准备工作。</w:t>
      </w:r>
    </w:p>
    <w:p w:rsidR="00007C95" w:rsidRDefault="009F7021">
      <w:pPr>
        <w:spacing w:line="480" w:lineRule="atLeast"/>
        <w:ind w:firstLineChars="200" w:firstLine="480"/>
        <w:rPr>
          <w:rFonts w:ascii="宋体" w:hAnsi="宋体" w:cs="宋体"/>
          <w:sz w:val="24"/>
          <w:szCs w:val="24"/>
        </w:rPr>
      </w:pPr>
      <w:r>
        <w:rPr>
          <w:rFonts w:ascii="宋体" w:hAnsi="宋体" w:cs="宋体" w:hint="eastAsia"/>
          <w:sz w:val="24"/>
          <w:szCs w:val="24"/>
        </w:rPr>
        <w:t>二期工程投运后，产生大量粉煤灰，根据环评及验收报告，忻州广宇煤电有限公司原计划将其产生的粉煤灰用于制砖、磨粉制水泥等综合利用项目，后由于市场原因，上</w:t>
      </w:r>
      <w:r>
        <w:rPr>
          <w:rFonts w:ascii="宋体" w:hAnsi="宋体" w:cs="宋体" w:hint="eastAsia"/>
          <w:sz w:val="24"/>
          <w:szCs w:val="24"/>
        </w:rPr>
        <w:lastRenderedPageBreak/>
        <w:t>述综合利用途径未能全部消纳其产生的粉煤灰，因此，忻州广宇煤电有限公司为解决当前面临的问题，决定将其多余粉煤灰回填用于填沟造地。</w:t>
      </w:r>
    </w:p>
    <w:p w:rsidR="00007C95" w:rsidRDefault="009F7021">
      <w:pPr>
        <w:spacing w:line="480" w:lineRule="atLeast"/>
        <w:ind w:firstLineChars="200" w:firstLine="480"/>
        <w:rPr>
          <w:rFonts w:ascii="宋体" w:hAnsi="宋体" w:cs="宋体"/>
          <w:color w:val="000000"/>
          <w:sz w:val="24"/>
        </w:rPr>
      </w:pPr>
      <w:r>
        <w:rPr>
          <w:rFonts w:ascii="宋体" w:hAnsi="宋体" w:cs="宋体" w:hint="eastAsia"/>
          <w:sz w:val="24"/>
          <w:szCs w:val="24"/>
        </w:rPr>
        <w:t>忻州广宇煤电有限公司委托中国科学院山西煤炭化学研究所对填料--粉煤灰进行了化学成分分析，建设单位委托</w:t>
      </w:r>
      <w:r>
        <w:rPr>
          <w:rFonts w:ascii="宋体" w:hAnsi="宋体" w:cs="宋体" w:hint="eastAsia"/>
          <w:kern w:val="0"/>
          <w:sz w:val="24"/>
          <w:szCs w:val="28"/>
        </w:rPr>
        <w:t>山西蓝标检测技术有限公司</w:t>
      </w:r>
      <w:r>
        <w:rPr>
          <w:rFonts w:ascii="宋体" w:hAnsi="宋体" w:cs="宋体" w:hint="eastAsia"/>
          <w:sz w:val="24"/>
          <w:szCs w:val="24"/>
        </w:rPr>
        <w:t>对其进行了浸出液成分分析，</w:t>
      </w:r>
      <w:r>
        <w:rPr>
          <w:rFonts w:ascii="宋体" w:hAnsi="宋体" w:cs="宋体" w:hint="eastAsia"/>
          <w:bCs/>
          <w:spacing w:val="4"/>
          <w:sz w:val="24"/>
          <w:szCs w:val="24"/>
        </w:rPr>
        <w:t>根据分析结果，本次粉煤灰的浸出液任何一种危害成分的浓度值均未超过《危险废物鉴别标准--浸出毒性鉴别》（GB5085.3-2007）和《污水综合排放标准》（GB8978-1996）中的最高允许排放浓度，但pH在6-9范围以外，由此可见，本项目拟采用的填埋料属于《一般工业固体废物贮存、处置场污染控制标准》（GB18599-2001）中规定的第Ⅱ类一般工业固体废物</w:t>
      </w:r>
      <w:r>
        <w:rPr>
          <w:rFonts w:ascii="宋体" w:hAnsi="宋体" w:cs="宋体" w:hint="eastAsia"/>
          <w:color w:val="000000"/>
          <w:sz w:val="24"/>
        </w:rPr>
        <w:t>。因此，本项目适用《一般工业固体废物堆存、处置场污染控制标准》（GB18599-2001）及修改单中Ⅱ类场的有关要求。</w:t>
      </w:r>
    </w:p>
    <w:p w:rsidR="00007C95" w:rsidRDefault="009F7021">
      <w:pPr>
        <w:spacing w:line="480" w:lineRule="exact"/>
        <w:ind w:firstLineChars="200" w:firstLine="480"/>
        <w:rPr>
          <w:color w:val="000000"/>
          <w:sz w:val="24"/>
        </w:rPr>
      </w:pPr>
      <w:r>
        <w:rPr>
          <w:color w:val="000000"/>
          <w:sz w:val="24"/>
        </w:rPr>
        <w:t>根据《一般工业固体废物贮存、处置场污染控制标准》（</w:t>
      </w:r>
      <w:r>
        <w:rPr>
          <w:color w:val="000000"/>
          <w:sz w:val="24"/>
        </w:rPr>
        <w:t>GB18599-2001</w:t>
      </w:r>
      <w:r>
        <w:rPr>
          <w:color w:val="000000"/>
          <w:sz w:val="24"/>
        </w:rPr>
        <w:t>）及其</w:t>
      </w:r>
      <w:r>
        <w:rPr>
          <w:color w:val="000000"/>
          <w:sz w:val="24"/>
        </w:rPr>
        <w:t>2013</w:t>
      </w:r>
      <w:r>
        <w:rPr>
          <w:color w:val="000000"/>
          <w:sz w:val="24"/>
        </w:rPr>
        <w:t>修改单中一般工业固体废物（</w:t>
      </w:r>
      <w:r>
        <w:rPr>
          <w:rFonts w:hint="eastAsia"/>
          <w:color w:val="000000"/>
          <w:sz w:val="24"/>
        </w:rPr>
        <w:t>Ⅱ</w:t>
      </w:r>
      <w:r>
        <w:rPr>
          <w:color w:val="000000"/>
          <w:sz w:val="24"/>
        </w:rPr>
        <w:t>类场）场址选择的要求，评价对本次拟选排</w:t>
      </w:r>
      <w:r>
        <w:rPr>
          <w:rFonts w:hint="eastAsia"/>
          <w:color w:val="000000"/>
          <w:sz w:val="24"/>
        </w:rPr>
        <w:t>灰</w:t>
      </w:r>
      <w:r>
        <w:rPr>
          <w:color w:val="000000"/>
          <w:sz w:val="24"/>
        </w:rPr>
        <w:t>造</w:t>
      </w:r>
      <w:r>
        <w:rPr>
          <w:rFonts w:hint="eastAsia"/>
          <w:color w:val="000000"/>
          <w:sz w:val="24"/>
        </w:rPr>
        <w:t>林</w:t>
      </w:r>
      <w:r>
        <w:rPr>
          <w:color w:val="000000"/>
          <w:sz w:val="24"/>
        </w:rPr>
        <w:t>场地进行分析，分析结果见表</w:t>
      </w:r>
      <w:r>
        <w:rPr>
          <w:rFonts w:hint="eastAsia"/>
          <w:color w:val="000000"/>
          <w:sz w:val="24"/>
        </w:rPr>
        <w:t>2</w:t>
      </w:r>
      <w:r>
        <w:rPr>
          <w:color w:val="000000"/>
          <w:sz w:val="24"/>
        </w:rPr>
        <w:t>。</w:t>
      </w:r>
    </w:p>
    <w:p w:rsidR="00007C95" w:rsidRDefault="009F7021">
      <w:pPr>
        <w:pStyle w:val="a4"/>
        <w:spacing w:line="420" w:lineRule="exact"/>
        <w:ind w:firstLine="496"/>
        <w:jc w:val="center"/>
        <w:rPr>
          <w:spacing w:val="4"/>
        </w:rPr>
      </w:pPr>
      <w:r>
        <w:rPr>
          <w:spacing w:val="4"/>
        </w:rPr>
        <w:t>表</w:t>
      </w:r>
      <w:r>
        <w:rPr>
          <w:rFonts w:hint="eastAsia"/>
          <w:spacing w:val="4"/>
        </w:rPr>
        <w:t>2</w:t>
      </w:r>
      <w:r>
        <w:rPr>
          <w:spacing w:val="4"/>
        </w:rPr>
        <w:tab/>
      </w:r>
      <w:r>
        <w:rPr>
          <w:spacing w:val="4"/>
        </w:rPr>
        <w:t>本项目选址分析</w:t>
      </w:r>
    </w:p>
    <w:p w:rsidR="00007C95" w:rsidRDefault="00007C95">
      <w:pPr>
        <w:kinsoku w:val="0"/>
        <w:overflowPunct w:val="0"/>
        <w:spacing w:before="5" w:line="50" w:lineRule="exact"/>
        <w:rPr>
          <w:sz w:val="5"/>
          <w:szCs w:val="5"/>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629"/>
        <w:gridCol w:w="3874"/>
        <w:gridCol w:w="4485"/>
      </w:tblGrid>
      <w:tr w:rsidR="00007C95">
        <w:trPr>
          <w:trHeight w:val="20"/>
        </w:trPr>
        <w:tc>
          <w:tcPr>
            <w:tcW w:w="629" w:type="dxa"/>
            <w:noWrap/>
            <w:vAlign w:val="center"/>
          </w:tcPr>
          <w:p w:rsidR="00007C95" w:rsidRDefault="009F7021">
            <w:pPr>
              <w:pStyle w:val="TableParagraph"/>
              <w:kinsoku w:val="0"/>
              <w:overflowPunct w:val="0"/>
              <w:spacing w:line="320" w:lineRule="exact"/>
              <w:jc w:val="center"/>
              <w:rPr>
                <w:sz w:val="21"/>
                <w:szCs w:val="21"/>
              </w:rPr>
            </w:pPr>
            <w:r>
              <w:rPr>
                <w:spacing w:val="-1"/>
                <w:sz w:val="21"/>
                <w:szCs w:val="21"/>
              </w:rPr>
              <w:t>序</w:t>
            </w:r>
            <w:r>
              <w:rPr>
                <w:sz w:val="21"/>
                <w:szCs w:val="21"/>
              </w:rPr>
              <w:t>号</w:t>
            </w:r>
          </w:p>
        </w:tc>
        <w:tc>
          <w:tcPr>
            <w:tcW w:w="3874" w:type="dxa"/>
            <w:noWrap/>
            <w:vAlign w:val="center"/>
          </w:tcPr>
          <w:p w:rsidR="00007C95" w:rsidRDefault="009F7021">
            <w:pPr>
              <w:pStyle w:val="TableParagraph"/>
              <w:kinsoku w:val="0"/>
              <w:overflowPunct w:val="0"/>
              <w:spacing w:line="320" w:lineRule="exact"/>
              <w:jc w:val="center"/>
              <w:rPr>
                <w:sz w:val="21"/>
                <w:szCs w:val="21"/>
              </w:rPr>
            </w:pPr>
            <w:r>
              <w:rPr>
                <w:spacing w:val="-1"/>
                <w:sz w:val="21"/>
                <w:szCs w:val="21"/>
              </w:rPr>
              <w:t>选</w:t>
            </w:r>
            <w:r>
              <w:rPr>
                <w:spacing w:val="2"/>
                <w:sz w:val="21"/>
                <w:szCs w:val="21"/>
              </w:rPr>
              <w:t>址</w:t>
            </w:r>
            <w:r>
              <w:rPr>
                <w:spacing w:val="-1"/>
                <w:sz w:val="21"/>
                <w:szCs w:val="21"/>
              </w:rPr>
              <w:t>要</w:t>
            </w:r>
            <w:r>
              <w:rPr>
                <w:sz w:val="21"/>
                <w:szCs w:val="21"/>
              </w:rPr>
              <w:t>求</w:t>
            </w:r>
          </w:p>
        </w:tc>
        <w:tc>
          <w:tcPr>
            <w:tcW w:w="4485" w:type="dxa"/>
            <w:noWrap/>
            <w:vAlign w:val="center"/>
          </w:tcPr>
          <w:p w:rsidR="00007C95" w:rsidRDefault="009F7021">
            <w:pPr>
              <w:pStyle w:val="TableParagraph"/>
              <w:kinsoku w:val="0"/>
              <w:overflowPunct w:val="0"/>
              <w:spacing w:line="320" w:lineRule="exact"/>
              <w:jc w:val="center"/>
              <w:rPr>
                <w:sz w:val="21"/>
                <w:szCs w:val="21"/>
              </w:rPr>
            </w:pPr>
            <w:r>
              <w:rPr>
                <w:spacing w:val="-1"/>
                <w:sz w:val="21"/>
                <w:szCs w:val="21"/>
              </w:rPr>
              <w:t>本</w:t>
            </w:r>
            <w:r>
              <w:rPr>
                <w:spacing w:val="2"/>
                <w:sz w:val="21"/>
                <w:szCs w:val="21"/>
              </w:rPr>
              <w:t>项</w:t>
            </w:r>
            <w:r>
              <w:rPr>
                <w:sz w:val="21"/>
                <w:szCs w:val="21"/>
              </w:rPr>
              <w:t>目</w:t>
            </w:r>
          </w:p>
        </w:tc>
      </w:tr>
      <w:tr w:rsidR="00007C95">
        <w:trPr>
          <w:trHeight w:val="20"/>
        </w:trPr>
        <w:tc>
          <w:tcPr>
            <w:tcW w:w="629" w:type="dxa"/>
            <w:noWrap/>
            <w:vAlign w:val="center"/>
          </w:tcPr>
          <w:p w:rsidR="00007C95" w:rsidRDefault="009F7021">
            <w:pPr>
              <w:pStyle w:val="TableParagraph"/>
              <w:kinsoku w:val="0"/>
              <w:overflowPunct w:val="0"/>
              <w:spacing w:line="320" w:lineRule="exact"/>
              <w:jc w:val="center"/>
              <w:rPr>
                <w:sz w:val="21"/>
                <w:szCs w:val="21"/>
              </w:rPr>
            </w:pPr>
            <w:r>
              <w:rPr>
                <w:sz w:val="21"/>
                <w:szCs w:val="21"/>
              </w:rPr>
              <w:t>1</w:t>
            </w:r>
          </w:p>
        </w:tc>
        <w:tc>
          <w:tcPr>
            <w:tcW w:w="3874" w:type="dxa"/>
            <w:noWrap/>
            <w:vAlign w:val="center"/>
          </w:tcPr>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应</w:t>
            </w:r>
            <w:r>
              <w:rPr>
                <w:spacing w:val="2"/>
                <w:sz w:val="21"/>
                <w:szCs w:val="21"/>
                <w:lang w:eastAsia="zh-CN"/>
              </w:rPr>
              <w:t>符</w:t>
            </w:r>
            <w:r>
              <w:rPr>
                <w:spacing w:val="-1"/>
                <w:sz w:val="21"/>
                <w:szCs w:val="21"/>
                <w:lang w:eastAsia="zh-CN"/>
              </w:rPr>
              <w:t>合</w:t>
            </w:r>
            <w:r>
              <w:rPr>
                <w:spacing w:val="2"/>
                <w:sz w:val="21"/>
                <w:szCs w:val="21"/>
                <w:lang w:eastAsia="zh-CN"/>
              </w:rPr>
              <w:t>当</w:t>
            </w:r>
            <w:r>
              <w:rPr>
                <w:spacing w:val="-1"/>
                <w:sz w:val="21"/>
                <w:szCs w:val="21"/>
                <w:lang w:eastAsia="zh-CN"/>
              </w:rPr>
              <w:t>地</w:t>
            </w:r>
            <w:r>
              <w:rPr>
                <w:spacing w:val="2"/>
                <w:sz w:val="21"/>
                <w:szCs w:val="21"/>
                <w:lang w:eastAsia="zh-CN"/>
              </w:rPr>
              <w:t>城</w:t>
            </w:r>
            <w:r>
              <w:rPr>
                <w:spacing w:val="-1"/>
                <w:sz w:val="21"/>
                <w:szCs w:val="21"/>
                <w:lang w:eastAsia="zh-CN"/>
              </w:rPr>
              <w:t>乡</w:t>
            </w:r>
            <w:r>
              <w:rPr>
                <w:spacing w:val="2"/>
                <w:sz w:val="21"/>
                <w:szCs w:val="21"/>
                <w:lang w:eastAsia="zh-CN"/>
              </w:rPr>
              <w:t>建</w:t>
            </w:r>
            <w:r>
              <w:rPr>
                <w:spacing w:val="-1"/>
                <w:sz w:val="21"/>
                <w:szCs w:val="21"/>
                <w:lang w:eastAsia="zh-CN"/>
              </w:rPr>
              <w:t>设</w:t>
            </w:r>
            <w:r>
              <w:rPr>
                <w:spacing w:val="2"/>
                <w:sz w:val="21"/>
                <w:szCs w:val="21"/>
                <w:lang w:eastAsia="zh-CN"/>
              </w:rPr>
              <w:t>总</w:t>
            </w:r>
            <w:r>
              <w:rPr>
                <w:spacing w:val="-1"/>
                <w:sz w:val="21"/>
                <w:szCs w:val="21"/>
                <w:lang w:eastAsia="zh-CN"/>
              </w:rPr>
              <w:t>体</w:t>
            </w:r>
            <w:r>
              <w:rPr>
                <w:spacing w:val="2"/>
                <w:sz w:val="21"/>
                <w:szCs w:val="21"/>
                <w:lang w:eastAsia="zh-CN"/>
              </w:rPr>
              <w:t>规</w:t>
            </w:r>
            <w:r>
              <w:rPr>
                <w:spacing w:val="-1"/>
                <w:sz w:val="21"/>
                <w:szCs w:val="21"/>
                <w:lang w:eastAsia="zh-CN"/>
              </w:rPr>
              <w:t>划</w:t>
            </w:r>
            <w:r>
              <w:rPr>
                <w:spacing w:val="2"/>
                <w:sz w:val="21"/>
                <w:szCs w:val="21"/>
                <w:lang w:eastAsia="zh-CN"/>
              </w:rPr>
              <w:t>要求</w:t>
            </w:r>
            <w:r>
              <w:rPr>
                <w:sz w:val="21"/>
                <w:szCs w:val="21"/>
                <w:lang w:eastAsia="zh-CN"/>
              </w:rPr>
              <w:t>。</w:t>
            </w:r>
          </w:p>
        </w:tc>
        <w:tc>
          <w:tcPr>
            <w:tcW w:w="4485" w:type="dxa"/>
            <w:noWrap/>
            <w:vAlign w:val="center"/>
          </w:tcPr>
          <w:p w:rsidR="00007C95" w:rsidRDefault="009F7021">
            <w:pPr>
              <w:pStyle w:val="TableParagraph"/>
              <w:kinsoku w:val="0"/>
              <w:overflowPunct w:val="0"/>
              <w:spacing w:line="320" w:lineRule="exact"/>
              <w:jc w:val="center"/>
              <w:rPr>
                <w:spacing w:val="-1"/>
                <w:sz w:val="21"/>
                <w:szCs w:val="21"/>
                <w:lang w:eastAsia="zh-CN"/>
              </w:rPr>
            </w:pPr>
            <w:r>
              <w:rPr>
                <w:spacing w:val="-1"/>
                <w:sz w:val="21"/>
                <w:szCs w:val="21"/>
                <w:lang w:eastAsia="zh-CN"/>
              </w:rPr>
              <w:t>不在</w:t>
            </w:r>
            <w:r>
              <w:rPr>
                <w:rFonts w:hint="eastAsia"/>
                <w:spacing w:val="-1"/>
                <w:sz w:val="21"/>
                <w:szCs w:val="21"/>
                <w:lang w:eastAsia="zh-CN"/>
              </w:rPr>
              <w:t>忻府区</w:t>
            </w:r>
            <w:r>
              <w:rPr>
                <w:spacing w:val="-1"/>
                <w:sz w:val="21"/>
                <w:szCs w:val="21"/>
                <w:lang w:eastAsia="zh-CN"/>
              </w:rPr>
              <w:t>城市总体规划范围内，不违背城市总体规划要求。</w:t>
            </w:r>
          </w:p>
        </w:tc>
      </w:tr>
      <w:tr w:rsidR="00007C95">
        <w:trPr>
          <w:trHeight w:val="20"/>
        </w:trPr>
        <w:tc>
          <w:tcPr>
            <w:tcW w:w="629" w:type="dxa"/>
            <w:noWrap/>
            <w:vAlign w:val="center"/>
          </w:tcPr>
          <w:p w:rsidR="00007C95" w:rsidRDefault="009F7021">
            <w:pPr>
              <w:pStyle w:val="TableParagraph"/>
              <w:kinsoku w:val="0"/>
              <w:overflowPunct w:val="0"/>
              <w:spacing w:line="320" w:lineRule="exact"/>
              <w:jc w:val="center"/>
              <w:rPr>
                <w:sz w:val="21"/>
                <w:szCs w:val="21"/>
              </w:rPr>
            </w:pPr>
            <w:r>
              <w:rPr>
                <w:sz w:val="21"/>
                <w:szCs w:val="21"/>
              </w:rPr>
              <w:t>2</w:t>
            </w:r>
          </w:p>
        </w:tc>
        <w:tc>
          <w:tcPr>
            <w:tcW w:w="3874" w:type="dxa"/>
            <w:noWrap/>
            <w:vAlign w:val="center"/>
          </w:tcPr>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应根据环境影响评价结论确定场址的位置及其与周围人群的距离，并经过有审批权的环境保护行政主管部门批准，并可作为规划控制的依据</w:t>
            </w:r>
          </w:p>
        </w:tc>
        <w:tc>
          <w:tcPr>
            <w:tcW w:w="4485" w:type="dxa"/>
            <w:noWrap/>
            <w:vAlign w:val="center"/>
          </w:tcPr>
          <w:p w:rsidR="00007C95" w:rsidRDefault="009F7021">
            <w:pPr>
              <w:pStyle w:val="TableParagraph"/>
              <w:kinsoku w:val="0"/>
              <w:overflowPunct w:val="0"/>
              <w:spacing w:line="320" w:lineRule="exact"/>
              <w:jc w:val="center"/>
              <w:rPr>
                <w:spacing w:val="-1"/>
                <w:sz w:val="21"/>
                <w:szCs w:val="21"/>
              </w:rPr>
            </w:pPr>
            <w:r>
              <w:rPr>
                <w:spacing w:val="-1"/>
                <w:sz w:val="21"/>
                <w:szCs w:val="21"/>
              </w:rPr>
              <w:t>/</w:t>
            </w:r>
          </w:p>
        </w:tc>
      </w:tr>
      <w:tr w:rsidR="00007C95">
        <w:trPr>
          <w:trHeight w:val="980"/>
        </w:trPr>
        <w:tc>
          <w:tcPr>
            <w:tcW w:w="629" w:type="dxa"/>
            <w:noWrap/>
            <w:vAlign w:val="center"/>
          </w:tcPr>
          <w:p w:rsidR="00007C95" w:rsidRDefault="009F7021">
            <w:pPr>
              <w:pStyle w:val="TableParagraph"/>
              <w:kinsoku w:val="0"/>
              <w:overflowPunct w:val="0"/>
              <w:spacing w:line="320" w:lineRule="exact"/>
              <w:jc w:val="center"/>
              <w:rPr>
                <w:sz w:val="21"/>
                <w:szCs w:val="21"/>
              </w:rPr>
            </w:pPr>
            <w:r>
              <w:rPr>
                <w:sz w:val="21"/>
                <w:szCs w:val="21"/>
              </w:rPr>
              <w:t>3</w:t>
            </w:r>
          </w:p>
        </w:tc>
        <w:tc>
          <w:tcPr>
            <w:tcW w:w="3874" w:type="dxa"/>
            <w:noWrap/>
            <w:vAlign w:val="center"/>
          </w:tcPr>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应</w:t>
            </w:r>
            <w:r>
              <w:rPr>
                <w:spacing w:val="2"/>
                <w:sz w:val="21"/>
                <w:szCs w:val="21"/>
                <w:lang w:eastAsia="zh-CN"/>
              </w:rPr>
              <w:t>选</w:t>
            </w:r>
            <w:r>
              <w:rPr>
                <w:spacing w:val="-1"/>
                <w:sz w:val="21"/>
                <w:szCs w:val="21"/>
                <w:lang w:eastAsia="zh-CN"/>
              </w:rPr>
              <w:t>在</w:t>
            </w:r>
            <w:r>
              <w:rPr>
                <w:spacing w:val="2"/>
                <w:sz w:val="21"/>
                <w:szCs w:val="21"/>
                <w:lang w:eastAsia="zh-CN"/>
              </w:rPr>
              <w:t>满</w:t>
            </w:r>
            <w:r>
              <w:rPr>
                <w:spacing w:val="-1"/>
                <w:sz w:val="21"/>
                <w:szCs w:val="21"/>
                <w:lang w:eastAsia="zh-CN"/>
              </w:rPr>
              <w:t>足</w:t>
            </w:r>
            <w:r>
              <w:rPr>
                <w:spacing w:val="2"/>
                <w:sz w:val="21"/>
                <w:szCs w:val="21"/>
                <w:lang w:eastAsia="zh-CN"/>
              </w:rPr>
              <w:t>承</w:t>
            </w:r>
            <w:r>
              <w:rPr>
                <w:spacing w:val="-1"/>
                <w:sz w:val="21"/>
                <w:szCs w:val="21"/>
                <w:lang w:eastAsia="zh-CN"/>
              </w:rPr>
              <w:t>载</w:t>
            </w:r>
            <w:r>
              <w:rPr>
                <w:spacing w:val="2"/>
                <w:sz w:val="21"/>
                <w:szCs w:val="21"/>
                <w:lang w:eastAsia="zh-CN"/>
              </w:rPr>
              <w:t>力</w:t>
            </w:r>
            <w:r>
              <w:rPr>
                <w:spacing w:val="-1"/>
                <w:sz w:val="21"/>
                <w:szCs w:val="21"/>
                <w:lang w:eastAsia="zh-CN"/>
              </w:rPr>
              <w:t>要</w:t>
            </w:r>
            <w:r>
              <w:rPr>
                <w:spacing w:val="2"/>
                <w:sz w:val="21"/>
                <w:szCs w:val="21"/>
                <w:lang w:eastAsia="zh-CN"/>
              </w:rPr>
              <w:t>求</w:t>
            </w:r>
            <w:r>
              <w:rPr>
                <w:spacing w:val="-1"/>
                <w:sz w:val="21"/>
                <w:szCs w:val="21"/>
                <w:lang w:eastAsia="zh-CN"/>
              </w:rPr>
              <w:t>的</w:t>
            </w:r>
            <w:r>
              <w:rPr>
                <w:spacing w:val="2"/>
                <w:sz w:val="21"/>
                <w:szCs w:val="21"/>
                <w:lang w:eastAsia="zh-CN"/>
              </w:rPr>
              <w:t>地</w:t>
            </w:r>
            <w:r>
              <w:rPr>
                <w:spacing w:val="-1"/>
                <w:sz w:val="21"/>
                <w:szCs w:val="21"/>
                <w:lang w:eastAsia="zh-CN"/>
              </w:rPr>
              <w:t>基</w:t>
            </w:r>
            <w:r>
              <w:rPr>
                <w:spacing w:val="2"/>
                <w:sz w:val="21"/>
                <w:szCs w:val="21"/>
                <w:lang w:eastAsia="zh-CN"/>
              </w:rPr>
              <w:t>上</w:t>
            </w:r>
            <w:r>
              <w:rPr>
                <w:spacing w:val="-21"/>
                <w:sz w:val="21"/>
                <w:szCs w:val="21"/>
                <w:lang w:eastAsia="zh-CN"/>
              </w:rPr>
              <w:t>，</w:t>
            </w:r>
            <w:r>
              <w:rPr>
                <w:sz w:val="21"/>
                <w:szCs w:val="21"/>
                <w:lang w:eastAsia="zh-CN"/>
              </w:rPr>
              <w:t>以</w:t>
            </w:r>
            <w:r>
              <w:rPr>
                <w:spacing w:val="-1"/>
                <w:sz w:val="21"/>
                <w:szCs w:val="21"/>
                <w:lang w:eastAsia="zh-CN"/>
              </w:rPr>
              <w:t>避</w:t>
            </w:r>
            <w:r>
              <w:rPr>
                <w:spacing w:val="2"/>
                <w:sz w:val="21"/>
                <w:szCs w:val="21"/>
                <w:lang w:eastAsia="zh-CN"/>
              </w:rPr>
              <w:t>免</w:t>
            </w:r>
            <w:r>
              <w:rPr>
                <w:spacing w:val="-1"/>
                <w:sz w:val="21"/>
                <w:szCs w:val="21"/>
                <w:lang w:eastAsia="zh-CN"/>
              </w:rPr>
              <w:t>地</w:t>
            </w:r>
            <w:r>
              <w:rPr>
                <w:spacing w:val="2"/>
                <w:sz w:val="21"/>
                <w:szCs w:val="21"/>
                <w:lang w:eastAsia="zh-CN"/>
              </w:rPr>
              <w:t>基</w:t>
            </w:r>
            <w:r>
              <w:rPr>
                <w:spacing w:val="-1"/>
                <w:sz w:val="21"/>
                <w:szCs w:val="21"/>
                <w:lang w:eastAsia="zh-CN"/>
              </w:rPr>
              <w:t>下</w:t>
            </w:r>
            <w:r>
              <w:rPr>
                <w:spacing w:val="2"/>
                <w:sz w:val="21"/>
                <w:szCs w:val="21"/>
                <w:lang w:eastAsia="zh-CN"/>
              </w:rPr>
              <w:t>沉</w:t>
            </w:r>
            <w:r>
              <w:rPr>
                <w:spacing w:val="-1"/>
                <w:sz w:val="21"/>
                <w:szCs w:val="21"/>
                <w:lang w:eastAsia="zh-CN"/>
              </w:rPr>
              <w:t>的</w:t>
            </w:r>
            <w:r>
              <w:rPr>
                <w:spacing w:val="2"/>
                <w:sz w:val="21"/>
                <w:szCs w:val="21"/>
                <w:lang w:eastAsia="zh-CN"/>
              </w:rPr>
              <w:t>影响</w:t>
            </w:r>
            <w:r>
              <w:rPr>
                <w:spacing w:val="-23"/>
                <w:sz w:val="21"/>
                <w:szCs w:val="21"/>
                <w:lang w:eastAsia="zh-CN"/>
              </w:rPr>
              <w:t>，</w:t>
            </w:r>
            <w:r>
              <w:rPr>
                <w:spacing w:val="-1"/>
                <w:sz w:val="21"/>
                <w:szCs w:val="21"/>
                <w:lang w:eastAsia="zh-CN"/>
              </w:rPr>
              <w:t>特</w:t>
            </w:r>
            <w:r>
              <w:rPr>
                <w:spacing w:val="2"/>
                <w:sz w:val="21"/>
                <w:szCs w:val="21"/>
                <w:lang w:eastAsia="zh-CN"/>
              </w:rPr>
              <w:t>别</w:t>
            </w:r>
            <w:r>
              <w:rPr>
                <w:spacing w:val="-1"/>
                <w:sz w:val="21"/>
                <w:szCs w:val="21"/>
                <w:lang w:eastAsia="zh-CN"/>
              </w:rPr>
              <w:t>是</w:t>
            </w:r>
            <w:r>
              <w:rPr>
                <w:spacing w:val="2"/>
                <w:sz w:val="21"/>
                <w:szCs w:val="21"/>
                <w:lang w:eastAsia="zh-CN"/>
              </w:rPr>
              <w:t>不</w:t>
            </w:r>
            <w:r>
              <w:rPr>
                <w:spacing w:val="-1"/>
                <w:sz w:val="21"/>
                <w:szCs w:val="21"/>
                <w:lang w:eastAsia="zh-CN"/>
              </w:rPr>
              <w:t>均</w:t>
            </w:r>
            <w:r>
              <w:rPr>
                <w:sz w:val="21"/>
                <w:szCs w:val="21"/>
                <w:lang w:eastAsia="zh-CN"/>
              </w:rPr>
              <w:t>匀</w:t>
            </w:r>
            <w:r>
              <w:rPr>
                <w:spacing w:val="-1"/>
                <w:sz w:val="21"/>
                <w:szCs w:val="21"/>
                <w:lang w:eastAsia="zh-CN"/>
              </w:rPr>
              <w:t>或</w:t>
            </w:r>
            <w:r>
              <w:rPr>
                <w:spacing w:val="2"/>
                <w:sz w:val="21"/>
                <w:szCs w:val="21"/>
                <w:lang w:eastAsia="zh-CN"/>
              </w:rPr>
              <w:t>局</w:t>
            </w:r>
            <w:r>
              <w:rPr>
                <w:spacing w:val="-1"/>
                <w:sz w:val="21"/>
                <w:szCs w:val="21"/>
                <w:lang w:eastAsia="zh-CN"/>
              </w:rPr>
              <w:t>部</w:t>
            </w:r>
            <w:r>
              <w:rPr>
                <w:spacing w:val="2"/>
                <w:sz w:val="21"/>
                <w:szCs w:val="21"/>
                <w:lang w:eastAsia="zh-CN"/>
              </w:rPr>
              <w:t>下</w:t>
            </w:r>
            <w:r>
              <w:rPr>
                <w:spacing w:val="-1"/>
                <w:sz w:val="21"/>
                <w:szCs w:val="21"/>
                <w:lang w:eastAsia="zh-CN"/>
              </w:rPr>
              <w:t>沉</w:t>
            </w:r>
            <w:r>
              <w:rPr>
                <w:spacing w:val="2"/>
                <w:sz w:val="21"/>
                <w:szCs w:val="21"/>
                <w:lang w:eastAsia="zh-CN"/>
              </w:rPr>
              <w:t>的</w:t>
            </w:r>
            <w:r>
              <w:rPr>
                <w:spacing w:val="-1"/>
                <w:sz w:val="21"/>
                <w:szCs w:val="21"/>
                <w:lang w:eastAsia="zh-CN"/>
              </w:rPr>
              <w:t>影</w:t>
            </w:r>
            <w:r>
              <w:rPr>
                <w:spacing w:val="2"/>
                <w:sz w:val="21"/>
                <w:szCs w:val="21"/>
                <w:lang w:eastAsia="zh-CN"/>
              </w:rPr>
              <w:t>响</w:t>
            </w:r>
            <w:r>
              <w:rPr>
                <w:sz w:val="21"/>
                <w:szCs w:val="21"/>
                <w:lang w:eastAsia="zh-CN"/>
              </w:rPr>
              <w:t>。</w:t>
            </w:r>
          </w:p>
        </w:tc>
        <w:tc>
          <w:tcPr>
            <w:tcW w:w="4485" w:type="dxa"/>
            <w:noWrap/>
            <w:vAlign w:val="center"/>
          </w:tcPr>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本</w:t>
            </w:r>
            <w:r>
              <w:rPr>
                <w:spacing w:val="2"/>
                <w:sz w:val="21"/>
                <w:szCs w:val="21"/>
                <w:lang w:eastAsia="zh-CN"/>
              </w:rPr>
              <w:t>项</w:t>
            </w:r>
            <w:r>
              <w:rPr>
                <w:spacing w:val="-1"/>
                <w:sz w:val="21"/>
                <w:szCs w:val="21"/>
                <w:lang w:eastAsia="zh-CN"/>
              </w:rPr>
              <w:t>目</w:t>
            </w:r>
            <w:r>
              <w:rPr>
                <w:spacing w:val="2"/>
                <w:sz w:val="21"/>
                <w:szCs w:val="21"/>
                <w:lang w:eastAsia="zh-CN"/>
              </w:rPr>
              <w:t>选</w:t>
            </w:r>
            <w:r>
              <w:rPr>
                <w:spacing w:val="-1"/>
                <w:sz w:val="21"/>
                <w:szCs w:val="21"/>
                <w:lang w:eastAsia="zh-CN"/>
              </w:rPr>
              <w:t>址</w:t>
            </w:r>
            <w:r>
              <w:rPr>
                <w:spacing w:val="2"/>
                <w:sz w:val="21"/>
                <w:szCs w:val="21"/>
                <w:lang w:eastAsia="zh-CN"/>
              </w:rPr>
              <w:t>位</w:t>
            </w:r>
            <w:r>
              <w:rPr>
                <w:spacing w:val="-1"/>
                <w:sz w:val="21"/>
                <w:szCs w:val="21"/>
                <w:lang w:eastAsia="zh-CN"/>
              </w:rPr>
              <w:t>于</w:t>
            </w:r>
            <w:r>
              <w:rPr>
                <w:spacing w:val="2"/>
                <w:sz w:val="21"/>
                <w:szCs w:val="21"/>
                <w:lang w:eastAsia="zh-CN"/>
              </w:rPr>
              <w:t>满</w:t>
            </w:r>
            <w:r>
              <w:rPr>
                <w:spacing w:val="-1"/>
                <w:sz w:val="21"/>
                <w:szCs w:val="21"/>
                <w:lang w:eastAsia="zh-CN"/>
              </w:rPr>
              <w:t>足</w:t>
            </w:r>
            <w:r>
              <w:rPr>
                <w:spacing w:val="2"/>
                <w:sz w:val="21"/>
                <w:szCs w:val="21"/>
                <w:lang w:eastAsia="zh-CN"/>
              </w:rPr>
              <w:t>承</w:t>
            </w:r>
            <w:r>
              <w:rPr>
                <w:spacing w:val="-1"/>
                <w:sz w:val="21"/>
                <w:szCs w:val="21"/>
                <w:lang w:eastAsia="zh-CN"/>
              </w:rPr>
              <w:t>载</w:t>
            </w:r>
            <w:r>
              <w:rPr>
                <w:spacing w:val="2"/>
                <w:sz w:val="21"/>
                <w:szCs w:val="21"/>
                <w:lang w:eastAsia="zh-CN"/>
              </w:rPr>
              <w:t>力</w:t>
            </w:r>
            <w:r>
              <w:rPr>
                <w:spacing w:val="-1"/>
                <w:sz w:val="21"/>
                <w:szCs w:val="21"/>
                <w:lang w:eastAsia="zh-CN"/>
              </w:rPr>
              <w:t>要</w:t>
            </w:r>
            <w:r>
              <w:rPr>
                <w:spacing w:val="2"/>
                <w:sz w:val="21"/>
                <w:szCs w:val="21"/>
                <w:lang w:eastAsia="zh-CN"/>
              </w:rPr>
              <w:t>求</w:t>
            </w:r>
            <w:r>
              <w:rPr>
                <w:spacing w:val="-1"/>
                <w:sz w:val="21"/>
                <w:szCs w:val="21"/>
                <w:lang w:eastAsia="zh-CN"/>
              </w:rPr>
              <w:t>的</w:t>
            </w:r>
            <w:r>
              <w:rPr>
                <w:spacing w:val="2"/>
                <w:sz w:val="21"/>
                <w:szCs w:val="21"/>
                <w:lang w:eastAsia="zh-CN"/>
              </w:rPr>
              <w:t>地</w:t>
            </w:r>
            <w:r>
              <w:rPr>
                <w:sz w:val="21"/>
                <w:szCs w:val="21"/>
                <w:lang w:eastAsia="zh-CN"/>
              </w:rPr>
              <w:t>基</w:t>
            </w:r>
            <w:r>
              <w:rPr>
                <w:spacing w:val="-1"/>
                <w:sz w:val="21"/>
                <w:szCs w:val="21"/>
                <w:lang w:eastAsia="zh-CN"/>
              </w:rPr>
              <w:t>上</w:t>
            </w:r>
            <w:r>
              <w:rPr>
                <w:spacing w:val="2"/>
                <w:sz w:val="21"/>
                <w:szCs w:val="21"/>
                <w:lang w:eastAsia="zh-CN"/>
              </w:rPr>
              <w:t>，</w:t>
            </w:r>
            <w:r>
              <w:rPr>
                <w:spacing w:val="-1"/>
                <w:sz w:val="21"/>
                <w:szCs w:val="21"/>
                <w:lang w:eastAsia="zh-CN"/>
              </w:rPr>
              <w:t>项</w:t>
            </w:r>
            <w:r>
              <w:rPr>
                <w:spacing w:val="2"/>
                <w:sz w:val="21"/>
                <w:szCs w:val="21"/>
                <w:lang w:eastAsia="zh-CN"/>
              </w:rPr>
              <w:t>目</w:t>
            </w:r>
            <w:r>
              <w:rPr>
                <w:spacing w:val="-1"/>
                <w:sz w:val="21"/>
                <w:szCs w:val="21"/>
                <w:lang w:eastAsia="zh-CN"/>
              </w:rPr>
              <w:t>选</w:t>
            </w:r>
            <w:r>
              <w:rPr>
                <w:spacing w:val="2"/>
                <w:sz w:val="21"/>
                <w:szCs w:val="21"/>
                <w:lang w:eastAsia="zh-CN"/>
              </w:rPr>
              <w:t>址</w:t>
            </w:r>
            <w:r>
              <w:rPr>
                <w:spacing w:val="-1"/>
                <w:sz w:val="21"/>
                <w:szCs w:val="21"/>
                <w:lang w:eastAsia="zh-CN"/>
              </w:rPr>
              <w:t>不</w:t>
            </w:r>
            <w:r>
              <w:rPr>
                <w:spacing w:val="2"/>
                <w:sz w:val="21"/>
                <w:szCs w:val="21"/>
                <w:lang w:eastAsia="zh-CN"/>
              </w:rPr>
              <w:t>受</w:t>
            </w:r>
            <w:r>
              <w:rPr>
                <w:spacing w:val="-1"/>
                <w:sz w:val="21"/>
                <w:szCs w:val="21"/>
                <w:lang w:eastAsia="zh-CN"/>
              </w:rPr>
              <w:t>地</w:t>
            </w:r>
            <w:r>
              <w:rPr>
                <w:spacing w:val="2"/>
                <w:sz w:val="21"/>
                <w:szCs w:val="21"/>
                <w:lang w:eastAsia="zh-CN"/>
              </w:rPr>
              <w:t>基</w:t>
            </w:r>
            <w:r>
              <w:rPr>
                <w:spacing w:val="-1"/>
                <w:sz w:val="21"/>
                <w:szCs w:val="21"/>
                <w:lang w:eastAsia="zh-CN"/>
              </w:rPr>
              <w:t>不</w:t>
            </w:r>
            <w:r>
              <w:rPr>
                <w:spacing w:val="2"/>
                <w:sz w:val="21"/>
                <w:szCs w:val="21"/>
                <w:lang w:eastAsia="zh-CN"/>
              </w:rPr>
              <w:t>均</w:t>
            </w:r>
            <w:r>
              <w:rPr>
                <w:spacing w:val="-1"/>
                <w:sz w:val="21"/>
                <w:szCs w:val="21"/>
                <w:lang w:eastAsia="zh-CN"/>
              </w:rPr>
              <w:t>匀</w:t>
            </w:r>
            <w:r>
              <w:rPr>
                <w:spacing w:val="2"/>
                <w:sz w:val="21"/>
                <w:szCs w:val="21"/>
                <w:lang w:eastAsia="zh-CN"/>
              </w:rPr>
              <w:t>或</w:t>
            </w:r>
            <w:r>
              <w:rPr>
                <w:spacing w:val="-1"/>
                <w:sz w:val="21"/>
                <w:szCs w:val="21"/>
                <w:lang w:eastAsia="zh-CN"/>
              </w:rPr>
              <w:t>下</w:t>
            </w:r>
            <w:r>
              <w:rPr>
                <w:spacing w:val="2"/>
                <w:sz w:val="21"/>
                <w:szCs w:val="21"/>
                <w:lang w:eastAsia="zh-CN"/>
              </w:rPr>
              <w:t>沉</w:t>
            </w:r>
            <w:r>
              <w:rPr>
                <w:spacing w:val="-1"/>
                <w:sz w:val="21"/>
                <w:szCs w:val="21"/>
                <w:lang w:eastAsia="zh-CN"/>
              </w:rPr>
              <w:t>的</w:t>
            </w:r>
            <w:r>
              <w:rPr>
                <w:sz w:val="21"/>
                <w:szCs w:val="21"/>
                <w:lang w:eastAsia="zh-CN"/>
              </w:rPr>
              <w:t>影响</w:t>
            </w:r>
          </w:p>
        </w:tc>
      </w:tr>
      <w:tr w:rsidR="00007C95">
        <w:trPr>
          <w:trHeight w:val="20"/>
        </w:trPr>
        <w:tc>
          <w:tcPr>
            <w:tcW w:w="629" w:type="dxa"/>
            <w:noWrap/>
            <w:vAlign w:val="center"/>
          </w:tcPr>
          <w:p w:rsidR="00007C95" w:rsidRDefault="009F7021">
            <w:pPr>
              <w:pStyle w:val="TableParagraph"/>
              <w:kinsoku w:val="0"/>
              <w:overflowPunct w:val="0"/>
              <w:spacing w:line="320" w:lineRule="exact"/>
              <w:jc w:val="center"/>
              <w:rPr>
                <w:sz w:val="21"/>
                <w:szCs w:val="21"/>
              </w:rPr>
            </w:pPr>
            <w:r>
              <w:rPr>
                <w:sz w:val="21"/>
                <w:szCs w:val="21"/>
              </w:rPr>
              <w:t>4</w:t>
            </w:r>
          </w:p>
        </w:tc>
        <w:tc>
          <w:tcPr>
            <w:tcW w:w="3874" w:type="dxa"/>
            <w:noWrap/>
            <w:vAlign w:val="center"/>
          </w:tcPr>
          <w:p w:rsidR="00007C95" w:rsidRDefault="009F7021">
            <w:pPr>
              <w:pStyle w:val="TableParagraph"/>
              <w:kinsoku w:val="0"/>
              <w:overflowPunct w:val="0"/>
              <w:spacing w:line="320" w:lineRule="exact"/>
              <w:jc w:val="center"/>
              <w:rPr>
                <w:spacing w:val="-1"/>
                <w:sz w:val="21"/>
                <w:szCs w:val="21"/>
                <w:lang w:eastAsia="zh-CN"/>
              </w:rPr>
            </w:pPr>
            <w:r>
              <w:rPr>
                <w:spacing w:val="-1"/>
                <w:sz w:val="21"/>
                <w:szCs w:val="21"/>
                <w:lang w:eastAsia="zh-CN"/>
              </w:rPr>
              <w:t>应避开断层、断层破碎带、溶洞区，</w:t>
            </w:r>
            <w:r>
              <w:rPr>
                <w:spacing w:val="-1"/>
                <w:sz w:val="21"/>
                <w:szCs w:val="21"/>
                <w:lang w:eastAsia="zh-CN"/>
              </w:rPr>
              <w:t xml:space="preserve"> </w:t>
            </w:r>
            <w:r>
              <w:rPr>
                <w:spacing w:val="-1"/>
                <w:sz w:val="21"/>
                <w:szCs w:val="21"/>
                <w:lang w:eastAsia="zh-CN"/>
              </w:rPr>
              <w:t>以及天然滑坡或泥石流影响区。</w:t>
            </w:r>
          </w:p>
        </w:tc>
        <w:tc>
          <w:tcPr>
            <w:tcW w:w="4485" w:type="dxa"/>
            <w:noWrap/>
            <w:vAlign w:val="center"/>
          </w:tcPr>
          <w:p w:rsidR="00007C95" w:rsidRDefault="009F7021">
            <w:pPr>
              <w:pStyle w:val="TableParagraph"/>
              <w:kinsoku w:val="0"/>
              <w:overflowPunct w:val="0"/>
              <w:spacing w:line="320" w:lineRule="exact"/>
              <w:jc w:val="center"/>
              <w:rPr>
                <w:spacing w:val="-1"/>
                <w:sz w:val="21"/>
                <w:szCs w:val="21"/>
                <w:lang w:eastAsia="zh-CN"/>
              </w:rPr>
            </w:pPr>
            <w:r>
              <w:rPr>
                <w:spacing w:val="-1"/>
                <w:sz w:val="21"/>
                <w:szCs w:val="21"/>
                <w:lang w:eastAsia="zh-CN"/>
              </w:rPr>
              <w:t>本项目选址</w:t>
            </w:r>
            <w:r>
              <w:rPr>
                <w:rFonts w:hint="eastAsia"/>
                <w:spacing w:val="-1"/>
                <w:sz w:val="21"/>
                <w:szCs w:val="21"/>
                <w:lang w:eastAsia="zh-CN"/>
              </w:rPr>
              <w:t>区</w:t>
            </w:r>
            <w:r>
              <w:rPr>
                <w:spacing w:val="-1"/>
                <w:sz w:val="21"/>
                <w:szCs w:val="21"/>
                <w:lang w:eastAsia="zh-CN"/>
              </w:rPr>
              <w:t>不存在开断层、断层破碎带、溶洞区，以及天然滑坡或泥石流影响区</w:t>
            </w:r>
          </w:p>
        </w:tc>
      </w:tr>
      <w:tr w:rsidR="00007C95">
        <w:trPr>
          <w:trHeight w:val="20"/>
        </w:trPr>
        <w:tc>
          <w:tcPr>
            <w:tcW w:w="629" w:type="dxa"/>
            <w:noWrap/>
            <w:vAlign w:val="center"/>
          </w:tcPr>
          <w:p w:rsidR="00007C95" w:rsidRDefault="009F7021">
            <w:pPr>
              <w:pStyle w:val="TableParagraph"/>
              <w:kinsoku w:val="0"/>
              <w:overflowPunct w:val="0"/>
              <w:spacing w:line="320" w:lineRule="exact"/>
              <w:jc w:val="center"/>
              <w:rPr>
                <w:sz w:val="21"/>
                <w:szCs w:val="21"/>
              </w:rPr>
            </w:pPr>
            <w:r>
              <w:rPr>
                <w:sz w:val="21"/>
                <w:szCs w:val="21"/>
              </w:rPr>
              <w:t>5</w:t>
            </w:r>
          </w:p>
        </w:tc>
        <w:tc>
          <w:tcPr>
            <w:tcW w:w="3874" w:type="dxa"/>
            <w:noWrap/>
            <w:vAlign w:val="center"/>
          </w:tcPr>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禁</w:t>
            </w:r>
            <w:r>
              <w:rPr>
                <w:spacing w:val="2"/>
                <w:sz w:val="21"/>
                <w:szCs w:val="21"/>
                <w:lang w:eastAsia="zh-CN"/>
              </w:rPr>
              <w:t>止</w:t>
            </w:r>
            <w:r>
              <w:rPr>
                <w:spacing w:val="-1"/>
                <w:sz w:val="21"/>
                <w:szCs w:val="21"/>
                <w:lang w:eastAsia="zh-CN"/>
              </w:rPr>
              <w:t>选</w:t>
            </w:r>
            <w:r>
              <w:rPr>
                <w:spacing w:val="2"/>
                <w:sz w:val="21"/>
                <w:szCs w:val="21"/>
                <w:lang w:eastAsia="zh-CN"/>
              </w:rPr>
              <w:t>在</w:t>
            </w:r>
            <w:r>
              <w:rPr>
                <w:spacing w:val="-1"/>
                <w:sz w:val="21"/>
                <w:szCs w:val="21"/>
                <w:lang w:eastAsia="zh-CN"/>
              </w:rPr>
              <w:t>江</w:t>
            </w:r>
            <w:r>
              <w:rPr>
                <w:spacing w:val="2"/>
                <w:sz w:val="21"/>
                <w:szCs w:val="21"/>
                <w:lang w:eastAsia="zh-CN"/>
              </w:rPr>
              <w:t>河</w:t>
            </w:r>
            <w:r>
              <w:rPr>
                <w:spacing w:val="-11"/>
                <w:sz w:val="21"/>
                <w:szCs w:val="21"/>
                <w:lang w:eastAsia="zh-CN"/>
              </w:rPr>
              <w:t>、</w:t>
            </w:r>
            <w:r>
              <w:rPr>
                <w:spacing w:val="-1"/>
                <w:sz w:val="21"/>
                <w:szCs w:val="21"/>
                <w:lang w:eastAsia="zh-CN"/>
              </w:rPr>
              <w:t>湖</w:t>
            </w:r>
            <w:r>
              <w:rPr>
                <w:spacing w:val="2"/>
                <w:sz w:val="21"/>
                <w:szCs w:val="21"/>
                <w:lang w:eastAsia="zh-CN"/>
              </w:rPr>
              <w:t>泊</w:t>
            </w:r>
            <w:r>
              <w:rPr>
                <w:spacing w:val="-11"/>
                <w:sz w:val="21"/>
                <w:szCs w:val="21"/>
                <w:lang w:eastAsia="zh-CN"/>
              </w:rPr>
              <w:t>、</w:t>
            </w:r>
            <w:r>
              <w:rPr>
                <w:spacing w:val="-1"/>
                <w:sz w:val="21"/>
                <w:szCs w:val="21"/>
                <w:lang w:eastAsia="zh-CN"/>
              </w:rPr>
              <w:t>水</w:t>
            </w:r>
            <w:r>
              <w:rPr>
                <w:spacing w:val="2"/>
                <w:sz w:val="21"/>
                <w:szCs w:val="21"/>
                <w:lang w:eastAsia="zh-CN"/>
              </w:rPr>
              <w:t>库</w:t>
            </w:r>
            <w:r>
              <w:rPr>
                <w:spacing w:val="-1"/>
                <w:sz w:val="21"/>
                <w:szCs w:val="21"/>
                <w:lang w:eastAsia="zh-CN"/>
              </w:rPr>
              <w:t>最</w:t>
            </w:r>
            <w:r>
              <w:rPr>
                <w:spacing w:val="2"/>
                <w:sz w:val="21"/>
                <w:szCs w:val="21"/>
                <w:lang w:eastAsia="zh-CN"/>
              </w:rPr>
              <w:t>高</w:t>
            </w:r>
            <w:r>
              <w:rPr>
                <w:spacing w:val="-1"/>
                <w:sz w:val="21"/>
                <w:szCs w:val="21"/>
                <w:lang w:eastAsia="zh-CN"/>
              </w:rPr>
              <w:t>水</w:t>
            </w:r>
            <w:r>
              <w:rPr>
                <w:sz w:val="21"/>
                <w:szCs w:val="21"/>
                <w:lang w:eastAsia="zh-CN"/>
              </w:rPr>
              <w:t>位</w:t>
            </w:r>
          </w:p>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线</w:t>
            </w:r>
            <w:r>
              <w:rPr>
                <w:spacing w:val="2"/>
                <w:sz w:val="21"/>
                <w:szCs w:val="21"/>
                <w:lang w:eastAsia="zh-CN"/>
              </w:rPr>
              <w:t>以</w:t>
            </w:r>
            <w:r>
              <w:rPr>
                <w:spacing w:val="-1"/>
                <w:sz w:val="21"/>
                <w:szCs w:val="21"/>
                <w:lang w:eastAsia="zh-CN"/>
              </w:rPr>
              <w:t>下</w:t>
            </w:r>
            <w:r>
              <w:rPr>
                <w:spacing w:val="2"/>
                <w:sz w:val="21"/>
                <w:szCs w:val="21"/>
                <w:lang w:eastAsia="zh-CN"/>
              </w:rPr>
              <w:t>的</w:t>
            </w:r>
            <w:r>
              <w:rPr>
                <w:spacing w:val="-1"/>
                <w:sz w:val="21"/>
                <w:szCs w:val="21"/>
                <w:lang w:eastAsia="zh-CN"/>
              </w:rPr>
              <w:t>滩</w:t>
            </w:r>
            <w:r>
              <w:rPr>
                <w:spacing w:val="2"/>
                <w:sz w:val="21"/>
                <w:szCs w:val="21"/>
                <w:lang w:eastAsia="zh-CN"/>
              </w:rPr>
              <w:t>地</w:t>
            </w:r>
            <w:r>
              <w:rPr>
                <w:spacing w:val="-1"/>
                <w:sz w:val="21"/>
                <w:szCs w:val="21"/>
                <w:lang w:eastAsia="zh-CN"/>
              </w:rPr>
              <w:t>和</w:t>
            </w:r>
            <w:r>
              <w:rPr>
                <w:spacing w:val="2"/>
                <w:sz w:val="21"/>
                <w:szCs w:val="21"/>
                <w:lang w:eastAsia="zh-CN"/>
              </w:rPr>
              <w:t>洪</w:t>
            </w:r>
            <w:r>
              <w:rPr>
                <w:spacing w:val="-1"/>
                <w:sz w:val="21"/>
                <w:szCs w:val="21"/>
                <w:lang w:eastAsia="zh-CN"/>
              </w:rPr>
              <w:t>泛</w:t>
            </w:r>
            <w:r>
              <w:rPr>
                <w:spacing w:val="2"/>
                <w:sz w:val="21"/>
                <w:szCs w:val="21"/>
                <w:lang w:eastAsia="zh-CN"/>
              </w:rPr>
              <w:t>区</w:t>
            </w:r>
            <w:r>
              <w:rPr>
                <w:sz w:val="21"/>
                <w:szCs w:val="21"/>
                <w:lang w:eastAsia="zh-CN"/>
              </w:rPr>
              <w:t>。</w:t>
            </w:r>
          </w:p>
        </w:tc>
        <w:tc>
          <w:tcPr>
            <w:tcW w:w="4485" w:type="dxa"/>
            <w:noWrap/>
            <w:vAlign w:val="center"/>
          </w:tcPr>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本</w:t>
            </w:r>
            <w:r>
              <w:rPr>
                <w:spacing w:val="2"/>
                <w:sz w:val="21"/>
                <w:szCs w:val="21"/>
                <w:lang w:eastAsia="zh-CN"/>
              </w:rPr>
              <w:t>项</w:t>
            </w:r>
            <w:r>
              <w:rPr>
                <w:spacing w:val="-1"/>
                <w:sz w:val="21"/>
                <w:szCs w:val="21"/>
                <w:lang w:eastAsia="zh-CN"/>
              </w:rPr>
              <w:t>目</w:t>
            </w:r>
            <w:r>
              <w:rPr>
                <w:spacing w:val="2"/>
                <w:sz w:val="21"/>
                <w:szCs w:val="21"/>
                <w:lang w:eastAsia="zh-CN"/>
              </w:rPr>
              <w:t>选</w:t>
            </w:r>
            <w:r>
              <w:rPr>
                <w:spacing w:val="-1"/>
                <w:sz w:val="21"/>
                <w:szCs w:val="21"/>
                <w:lang w:eastAsia="zh-CN"/>
              </w:rPr>
              <w:t>址</w:t>
            </w:r>
            <w:r>
              <w:rPr>
                <w:spacing w:val="2"/>
                <w:sz w:val="21"/>
                <w:szCs w:val="21"/>
                <w:lang w:eastAsia="zh-CN"/>
              </w:rPr>
              <w:t>不</w:t>
            </w:r>
            <w:r>
              <w:rPr>
                <w:spacing w:val="-1"/>
                <w:sz w:val="21"/>
                <w:szCs w:val="21"/>
                <w:lang w:eastAsia="zh-CN"/>
              </w:rPr>
              <w:t>在</w:t>
            </w:r>
            <w:r>
              <w:rPr>
                <w:spacing w:val="2"/>
                <w:sz w:val="21"/>
                <w:szCs w:val="21"/>
                <w:lang w:eastAsia="zh-CN"/>
              </w:rPr>
              <w:t>江</w:t>
            </w:r>
            <w:r>
              <w:rPr>
                <w:spacing w:val="-1"/>
                <w:sz w:val="21"/>
                <w:szCs w:val="21"/>
                <w:lang w:eastAsia="zh-CN"/>
              </w:rPr>
              <w:t>河</w:t>
            </w:r>
            <w:r>
              <w:rPr>
                <w:spacing w:val="2"/>
                <w:sz w:val="21"/>
                <w:szCs w:val="21"/>
                <w:lang w:eastAsia="zh-CN"/>
              </w:rPr>
              <w:t>、</w:t>
            </w:r>
            <w:r>
              <w:rPr>
                <w:spacing w:val="-1"/>
                <w:sz w:val="21"/>
                <w:szCs w:val="21"/>
                <w:lang w:eastAsia="zh-CN"/>
              </w:rPr>
              <w:t>湖</w:t>
            </w:r>
            <w:r>
              <w:rPr>
                <w:spacing w:val="2"/>
                <w:sz w:val="21"/>
                <w:szCs w:val="21"/>
                <w:lang w:eastAsia="zh-CN"/>
              </w:rPr>
              <w:t>泊</w:t>
            </w:r>
            <w:r>
              <w:rPr>
                <w:spacing w:val="-1"/>
                <w:sz w:val="21"/>
                <w:szCs w:val="21"/>
                <w:lang w:eastAsia="zh-CN"/>
              </w:rPr>
              <w:t>、</w:t>
            </w:r>
            <w:r>
              <w:rPr>
                <w:spacing w:val="2"/>
                <w:sz w:val="21"/>
                <w:szCs w:val="21"/>
                <w:lang w:eastAsia="zh-CN"/>
              </w:rPr>
              <w:t>水</w:t>
            </w:r>
            <w:r>
              <w:rPr>
                <w:spacing w:val="-1"/>
                <w:sz w:val="21"/>
                <w:szCs w:val="21"/>
                <w:lang w:eastAsia="zh-CN"/>
              </w:rPr>
              <w:t>库</w:t>
            </w:r>
            <w:r>
              <w:rPr>
                <w:spacing w:val="2"/>
                <w:sz w:val="21"/>
                <w:szCs w:val="21"/>
                <w:lang w:eastAsia="zh-CN"/>
              </w:rPr>
              <w:t>最</w:t>
            </w:r>
            <w:r>
              <w:rPr>
                <w:spacing w:val="-1"/>
                <w:sz w:val="21"/>
                <w:szCs w:val="21"/>
                <w:lang w:eastAsia="zh-CN"/>
              </w:rPr>
              <w:t>高</w:t>
            </w:r>
            <w:r>
              <w:rPr>
                <w:sz w:val="21"/>
                <w:szCs w:val="21"/>
                <w:lang w:eastAsia="zh-CN"/>
              </w:rPr>
              <w:t>水</w:t>
            </w:r>
            <w:r>
              <w:rPr>
                <w:spacing w:val="-1"/>
                <w:sz w:val="21"/>
                <w:szCs w:val="21"/>
                <w:lang w:eastAsia="zh-CN"/>
              </w:rPr>
              <w:t>位</w:t>
            </w:r>
            <w:r>
              <w:rPr>
                <w:spacing w:val="2"/>
                <w:sz w:val="21"/>
                <w:szCs w:val="21"/>
                <w:lang w:eastAsia="zh-CN"/>
              </w:rPr>
              <w:t>以</w:t>
            </w:r>
            <w:r>
              <w:rPr>
                <w:spacing w:val="-1"/>
                <w:sz w:val="21"/>
                <w:szCs w:val="21"/>
                <w:lang w:eastAsia="zh-CN"/>
              </w:rPr>
              <w:t>下</w:t>
            </w:r>
            <w:r>
              <w:rPr>
                <w:spacing w:val="2"/>
                <w:sz w:val="21"/>
                <w:szCs w:val="21"/>
                <w:lang w:eastAsia="zh-CN"/>
              </w:rPr>
              <w:t>的</w:t>
            </w:r>
            <w:r>
              <w:rPr>
                <w:spacing w:val="-1"/>
                <w:sz w:val="21"/>
                <w:szCs w:val="21"/>
                <w:lang w:eastAsia="zh-CN"/>
              </w:rPr>
              <w:t>滩</w:t>
            </w:r>
            <w:r>
              <w:rPr>
                <w:spacing w:val="2"/>
                <w:sz w:val="21"/>
                <w:szCs w:val="21"/>
                <w:lang w:eastAsia="zh-CN"/>
              </w:rPr>
              <w:t>地</w:t>
            </w:r>
            <w:r>
              <w:rPr>
                <w:spacing w:val="-1"/>
                <w:sz w:val="21"/>
                <w:szCs w:val="21"/>
                <w:lang w:eastAsia="zh-CN"/>
              </w:rPr>
              <w:t>和</w:t>
            </w:r>
            <w:r>
              <w:rPr>
                <w:spacing w:val="2"/>
                <w:sz w:val="21"/>
                <w:szCs w:val="21"/>
                <w:lang w:eastAsia="zh-CN"/>
              </w:rPr>
              <w:t>洪</w:t>
            </w:r>
            <w:r>
              <w:rPr>
                <w:spacing w:val="-1"/>
                <w:sz w:val="21"/>
                <w:szCs w:val="21"/>
                <w:lang w:eastAsia="zh-CN"/>
              </w:rPr>
              <w:t>泛</w:t>
            </w:r>
            <w:r>
              <w:rPr>
                <w:sz w:val="21"/>
                <w:szCs w:val="21"/>
                <w:lang w:eastAsia="zh-CN"/>
              </w:rPr>
              <w:t>区</w:t>
            </w:r>
          </w:p>
        </w:tc>
      </w:tr>
      <w:tr w:rsidR="00007C95">
        <w:trPr>
          <w:trHeight w:val="20"/>
        </w:trPr>
        <w:tc>
          <w:tcPr>
            <w:tcW w:w="629" w:type="dxa"/>
            <w:noWrap/>
            <w:vAlign w:val="center"/>
          </w:tcPr>
          <w:p w:rsidR="00007C95" w:rsidRDefault="009F7021">
            <w:pPr>
              <w:pStyle w:val="TableParagraph"/>
              <w:kinsoku w:val="0"/>
              <w:overflowPunct w:val="0"/>
              <w:spacing w:line="320" w:lineRule="exact"/>
              <w:jc w:val="center"/>
              <w:rPr>
                <w:sz w:val="21"/>
                <w:szCs w:val="21"/>
              </w:rPr>
            </w:pPr>
            <w:r>
              <w:rPr>
                <w:sz w:val="21"/>
                <w:szCs w:val="21"/>
              </w:rPr>
              <w:t>6</w:t>
            </w:r>
          </w:p>
        </w:tc>
        <w:tc>
          <w:tcPr>
            <w:tcW w:w="3874" w:type="dxa"/>
            <w:noWrap/>
            <w:vAlign w:val="center"/>
          </w:tcPr>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禁</w:t>
            </w:r>
            <w:r>
              <w:rPr>
                <w:spacing w:val="2"/>
                <w:sz w:val="21"/>
                <w:szCs w:val="21"/>
                <w:lang w:eastAsia="zh-CN"/>
              </w:rPr>
              <w:t>止</w:t>
            </w:r>
            <w:r>
              <w:rPr>
                <w:spacing w:val="-1"/>
                <w:sz w:val="21"/>
                <w:szCs w:val="21"/>
                <w:lang w:eastAsia="zh-CN"/>
              </w:rPr>
              <w:t>选</w:t>
            </w:r>
            <w:r>
              <w:rPr>
                <w:spacing w:val="2"/>
                <w:sz w:val="21"/>
                <w:szCs w:val="21"/>
                <w:lang w:eastAsia="zh-CN"/>
              </w:rPr>
              <w:t>在</w:t>
            </w:r>
            <w:r>
              <w:rPr>
                <w:spacing w:val="-1"/>
                <w:sz w:val="21"/>
                <w:szCs w:val="21"/>
                <w:lang w:eastAsia="zh-CN"/>
              </w:rPr>
              <w:t>自</w:t>
            </w:r>
            <w:r>
              <w:rPr>
                <w:spacing w:val="2"/>
                <w:sz w:val="21"/>
                <w:szCs w:val="21"/>
                <w:lang w:eastAsia="zh-CN"/>
              </w:rPr>
              <w:t>然</w:t>
            </w:r>
            <w:r>
              <w:rPr>
                <w:spacing w:val="-1"/>
                <w:sz w:val="21"/>
                <w:szCs w:val="21"/>
                <w:lang w:eastAsia="zh-CN"/>
              </w:rPr>
              <w:t>保</w:t>
            </w:r>
            <w:r>
              <w:rPr>
                <w:spacing w:val="2"/>
                <w:sz w:val="21"/>
                <w:szCs w:val="21"/>
                <w:lang w:eastAsia="zh-CN"/>
              </w:rPr>
              <w:t>护区</w:t>
            </w:r>
            <w:r>
              <w:rPr>
                <w:spacing w:val="-23"/>
                <w:sz w:val="21"/>
                <w:szCs w:val="21"/>
                <w:lang w:eastAsia="zh-CN"/>
              </w:rPr>
              <w:t>、</w:t>
            </w:r>
            <w:r>
              <w:rPr>
                <w:spacing w:val="-1"/>
                <w:sz w:val="21"/>
                <w:szCs w:val="21"/>
                <w:lang w:eastAsia="zh-CN"/>
              </w:rPr>
              <w:t>风</w:t>
            </w:r>
            <w:r>
              <w:rPr>
                <w:spacing w:val="2"/>
                <w:sz w:val="21"/>
                <w:szCs w:val="21"/>
                <w:lang w:eastAsia="zh-CN"/>
              </w:rPr>
              <w:t>景</w:t>
            </w:r>
            <w:r>
              <w:rPr>
                <w:spacing w:val="-1"/>
                <w:sz w:val="21"/>
                <w:szCs w:val="21"/>
                <w:lang w:eastAsia="zh-CN"/>
              </w:rPr>
              <w:t>名</w:t>
            </w:r>
            <w:r>
              <w:rPr>
                <w:spacing w:val="2"/>
                <w:sz w:val="21"/>
                <w:szCs w:val="21"/>
                <w:lang w:eastAsia="zh-CN"/>
              </w:rPr>
              <w:t>胜</w:t>
            </w:r>
            <w:r>
              <w:rPr>
                <w:spacing w:val="-1"/>
                <w:sz w:val="21"/>
                <w:szCs w:val="21"/>
                <w:lang w:eastAsia="zh-CN"/>
              </w:rPr>
              <w:t>区</w:t>
            </w:r>
            <w:r>
              <w:rPr>
                <w:sz w:val="21"/>
                <w:szCs w:val="21"/>
                <w:lang w:eastAsia="zh-CN"/>
              </w:rPr>
              <w:t>和</w:t>
            </w:r>
            <w:r>
              <w:rPr>
                <w:spacing w:val="-1"/>
                <w:sz w:val="21"/>
                <w:szCs w:val="21"/>
                <w:lang w:eastAsia="zh-CN"/>
              </w:rPr>
              <w:t>其</w:t>
            </w:r>
            <w:r>
              <w:rPr>
                <w:spacing w:val="2"/>
                <w:sz w:val="21"/>
                <w:szCs w:val="21"/>
                <w:lang w:eastAsia="zh-CN"/>
              </w:rPr>
              <w:t>他</w:t>
            </w:r>
            <w:r>
              <w:rPr>
                <w:spacing w:val="-1"/>
                <w:sz w:val="21"/>
                <w:szCs w:val="21"/>
                <w:lang w:eastAsia="zh-CN"/>
              </w:rPr>
              <w:t>需</w:t>
            </w:r>
            <w:r>
              <w:rPr>
                <w:spacing w:val="2"/>
                <w:sz w:val="21"/>
                <w:szCs w:val="21"/>
                <w:lang w:eastAsia="zh-CN"/>
              </w:rPr>
              <w:t>要</w:t>
            </w:r>
            <w:r>
              <w:rPr>
                <w:spacing w:val="-1"/>
                <w:sz w:val="21"/>
                <w:szCs w:val="21"/>
                <w:lang w:eastAsia="zh-CN"/>
              </w:rPr>
              <w:t>特</w:t>
            </w:r>
            <w:r>
              <w:rPr>
                <w:spacing w:val="2"/>
                <w:sz w:val="21"/>
                <w:szCs w:val="21"/>
                <w:lang w:eastAsia="zh-CN"/>
              </w:rPr>
              <w:t>别</w:t>
            </w:r>
            <w:r>
              <w:rPr>
                <w:spacing w:val="-1"/>
                <w:sz w:val="21"/>
                <w:szCs w:val="21"/>
                <w:lang w:eastAsia="zh-CN"/>
              </w:rPr>
              <w:t>保</w:t>
            </w:r>
            <w:r>
              <w:rPr>
                <w:spacing w:val="2"/>
                <w:sz w:val="21"/>
                <w:szCs w:val="21"/>
                <w:lang w:eastAsia="zh-CN"/>
              </w:rPr>
              <w:t>护</w:t>
            </w:r>
            <w:r>
              <w:rPr>
                <w:spacing w:val="-1"/>
                <w:sz w:val="21"/>
                <w:szCs w:val="21"/>
                <w:lang w:eastAsia="zh-CN"/>
              </w:rPr>
              <w:t>的</w:t>
            </w:r>
            <w:r>
              <w:rPr>
                <w:spacing w:val="2"/>
                <w:sz w:val="21"/>
                <w:szCs w:val="21"/>
                <w:lang w:eastAsia="zh-CN"/>
              </w:rPr>
              <w:t>区</w:t>
            </w:r>
            <w:r>
              <w:rPr>
                <w:spacing w:val="-1"/>
                <w:sz w:val="21"/>
                <w:szCs w:val="21"/>
                <w:lang w:eastAsia="zh-CN"/>
              </w:rPr>
              <w:t>域</w:t>
            </w:r>
            <w:r>
              <w:rPr>
                <w:sz w:val="21"/>
                <w:szCs w:val="21"/>
                <w:lang w:eastAsia="zh-CN"/>
              </w:rPr>
              <w:t>。</w:t>
            </w:r>
          </w:p>
        </w:tc>
        <w:tc>
          <w:tcPr>
            <w:tcW w:w="4485" w:type="dxa"/>
            <w:noWrap/>
            <w:vAlign w:val="center"/>
          </w:tcPr>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选</w:t>
            </w:r>
            <w:r>
              <w:rPr>
                <w:spacing w:val="2"/>
                <w:sz w:val="21"/>
                <w:szCs w:val="21"/>
                <w:lang w:eastAsia="zh-CN"/>
              </w:rPr>
              <w:t>址</w:t>
            </w:r>
            <w:r>
              <w:rPr>
                <w:spacing w:val="-1"/>
                <w:sz w:val="21"/>
                <w:szCs w:val="21"/>
                <w:lang w:eastAsia="zh-CN"/>
              </w:rPr>
              <w:t>不</w:t>
            </w:r>
            <w:r>
              <w:rPr>
                <w:spacing w:val="2"/>
                <w:sz w:val="21"/>
                <w:szCs w:val="21"/>
                <w:lang w:eastAsia="zh-CN"/>
              </w:rPr>
              <w:t>在</w:t>
            </w:r>
            <w:r>
              <w:rPr>
                <w:spacing w:val="-1"/>
                <w:sz w:val="21"/>
                <w:szCs w:val="21"/>
                <w:lang w:eastAsia="zh-CN"/>
              </w:rPr>
              <w:t>自</w:t>
            </w:r>
            <w:r>
              <w:rPr>
                <w:spacing w:val="2"/>
                <w:sz w:val="21"/>
                <w:szCs w:val="21"/>
                <w:lang w:eastAsia="zh-CN"/>
              </w:rPr>
              <w:t>然</w:t>
            </w:r>
            <w:r>
              <w:rPr>
                <w:spacing w:val="-1"/>
                <w:sz w:val="21"/>
                <w:szCs w:val="21"/>
                <w:lang w:eastAsia="zh-CN"/>
              </w:rPr>
              <w:t>保</w:t>
            </w:r>
            <w:r>
              <w:rPr>
                <w:spacing w:val="2"/>
                <w:sz w:val="21"/>
                <w:szCs w:val="21"/>
                <w:lang w:eastAsia="zh-CN"/>
              </w:rPr>
              <w:t>护</w:t>
            </w:r>
            <w:r>
              <w:rPr>
                <w:spacing w:val="-1"/>
                <w:sz w:val="21"/>
                <w:szCs w:val="21"/>
                <w:lang w:eastAsia="zh-CN"/>
              </w:rPr>
              <w:t>区</w:t>
            </w:r>
            <w:r>
              <w:rPr>
                <w:spacing w:val="2"/>
                <w:sz w:val="21"/>
                <w:szCs w:val="21"/>
                <w:lang w:eastAsia="zh-CN"/>
              </w:rPr>
              <w:t>，</w:t>
            </w:r>
            <w:r>
              <w:rPr>
                <w:spacing w:val="-1"/>
                <w:sz w:val="21"/>
                <w:szCs w:val="21"/>
                <w:lang w:eastAsia="zh-CN"/>
              </w:rPr>
              <w:t>风</w:t>
            </w:r>
            <w:r>
              <w:rPr>
                <w:spacing w:val="2"/>
                <w:sz w:val="21"/>
                <w:szCs w:val="21"/>
                <w:lang w:eastAsia="zh-CN"/>
              </w:rPr>
              <w:t>景</w:t>
            </w:r>
            <w:r>
              <w:rPr>
                <w:spacing w:val="-1"/>
                <w:sz w:val="21"/>
                <w:szCs w:val="21"/>
                <w:lang w:eastAsia="zh-CN"/>
              </w:rPr>
              <w:t>名</w:t>
            </w:r>
            <w:r>
              <w:rPr>
                <w:spacing w:val="2"/>
                <w:sz w:val="21"/>
                <w:szCs w:val="21"/>
                <w:lang w:eastAsia="zh-CN"/>
              </w:rPr>
              <w:t>胜</w:t>
            </w:r>
            <w:r>
              <w:rPr>
                <w:spacing w:val="-1"/>
                <w:sz w:val="21"/>
                <w:szCs w:val="21"/>
                <w:lang w:eastAsia="zh-CN"/>
              </w:rPr>
              <w:t>区</w:t>
            </w:r>
            <w:r>
              <w:rPr>
                <w:spacing w:val="2"/>
                <w:sz w:val="21"/>
                <w:szCs w:val="21"/>
                <w:lang w:eastAsia="zh-CN"/>
              </w:rPr>
              <w:t>和</w:t>
            </w:r>
            <w:r>
              <w:rPr>
                <w:spacing w:val="-1"/>
                <w:sz w:val="21"/>
                <w:szCs w:val="21"/>
                <w:lang w:eastAsia="zh-CN"/>
              </w:rPr>
              <w:t>其</w:t>
            </w:r>
            <w:r>
              <w:rPr>
                <w:sz w:val="21"/>
                <w:szCs w:val="21"/>
                <w:lang w:eastAsia="zh-CN"/>
              </w:rPr>
              <w:t>它</w:t>
            </w:r>
          </w:p>
          <w:p w:rsidR="00007C95" w:rsidRDefault="009F7021">
            <w:pPr>
              <w:pStyle w:val="TableParagraph"/>
              <w:kinsoku w:val="0"/>
              <w:overflowPunct w:val="0"/>
              <w:spacing w:line="320" w:lineRule="exact"/>
              <w:jc w:val="center"/>
              <w:rPr>
                <w:sz w:val="21"/>
                <w:szCs w:val="21"/>
              </w:rPr>
            </w:pPr>
            <w:r>
              <w:rPr>
                <w:spacing w:val="-1"/>
                <w:sz w:val="21"/>
                <w:szCs w:val="21"/>
              </w:rPr>
              <w:t>需</w:t>
            </w:r>
            <w:r>
              <w:rPr>
                <w:spacing w:val="2"/>
                <w:sz w:val="21"/>
                <w:szCs w:val="21"/>
              </w:rPr>
              <w:t>特</w:t>
            </w:r>
            <w:r>
              <w:rPr>
                <w:spacing w:val="-1"/>
                <w:sz w:val="21"/>
                <w:szCs w:val="21"/>
              </w:rPr>
              <w:t>别</w:t>
            </w:r>
            <w:r>
              <w:rPr>
                <w:spacing w:val="2"/>
                <w:sz w:val="21"/>
                <w:szCs w:val="21"/>
              </w:rPr>
              <w:t>保</w:t>
            </w:r>
            <w:r>
              <w:rPr>
                <w:spacing w:val="-1"/>
                <w:sz w:val="21"/>
                <w:szCs w:val="21"/>
              </w:rPr>
              <w:t>护</w:t>
            </w:r>
            <w:r>
              <w:rPr>
                <w:spacing w:val="2"/>
                <w:sz w:val="21"/>
                <w:szCs w:val="21"/>
              </w:rPr>
              <w:t>的</w:t>
            </w:r>
            <w:r>
              <w:rPr>
                <w:spacing w:val="-1"/>
                <w:sz w:val="21"/>
                <w:szCs w:val="21"/>
              </w:rPr>
              <w:t>区</w:t>
            </w:r>
            <w:r>
              <w:rPr>
                <w:spacing w:val="2"/>
                <w:sz w:val="21"/>
                <w:szCs w:val="21"/>
              </w:rPr>
              <w:t>域</w:t>
            </w:r>
            <w:r>
              <w:rPr>
                <w:sz w:val="21"/>
                <w:szCs w:val="21"/>
              </w:rPr>
              <w:t>内</w:t>
            </w:r>
          </w:p>
        </w:tc>
      </w:tr>
      <w:tr w:rsidR="00007C95">
        <w:trPr>
          <w:trHeight w:val="90"/>
        </w:trPr>
        <w:tc>
          <w:tcPr>
            <w:tcW w:w="629" w:type="dxa"/>
            <w:noWrap/>
            <w:vAlign w:val="center"/>
          </w:tcPr>
          <w:p w:rsidR="00007C95" w:rsidRDefault="009F7021">
            <w:pPr>
              <w:pStyle w:val="TableParagraph"/>
              <w:kinsoku w:val="0"/>
              <w:overflowPunct w:val="0"/>
              <w:spacing w:line="320" w:lineRule="exact"/>
              <w:jc w:val="center"/>
              <w:rPr>
                <w:sz w:val="21"/>
                <w:szCs w:val="21"/>
              </w:rPr>
            </w:pPr>
            <w:r>
              <w:rPr>
                <w:sz w:val="21"/>
                <w:szCs w:val="21"/>
              </w:rPr>
              <w:t>7</w:t>
            </w:r>
          </w:p>
        </w:tc>
        <w:tc>
          <w:tcPr>
            <w:tcW w:w="3874" w:type="dxa"/>
            <w:noWrap/>
            <w:vAlign w:val="center"/>
          </w:tcPr>
          <w:p w:rsidR="00007C95" w:rsidRDefault="009F7021">
            <w:pPr>
              <w:pStyle w:val="TableParagraph"/>
              <w:kinsoku w:val="0"/>
              <w:overflowPunct w:val="0"/>
              <w:spacing w:line="320" w:lineRule="exact"/>
              <w:jc w:val="center"/>
              <w:rPr>
                <w:sz w:val="21"/>
                <w:szCs w:val="21"/>
                <w:lang w:eastAsia="zh-CN"/>
              </w:rPr>
            </w:pPr>
            <w:r>
              <w:rPr>
                <w:spacing w:val="-1"/>
                <w:sz w:val="21"/>
                <w:szCs w:val="21"/>
                <w:lang w:eastAsia="zh-CN"/>
              </w:rPr>
              <w:t>应</w:t>
            </w:r>
            <w:r>
              <w:rPr>
                <w:spacing w:val="2"/>
                <w:sz w:val="21"/>
                <w:szCs w:val="21"/>
                <w:lang w:eastAsia="zh-CN"/>
              </w:rPr>
              <w:t>避</w:t>
            </w:r>
            <w:r>
              <w:rPr>
                <w:spacing w:val="-1"/>
                <w:sz w:val="21"/>
                <w:szCs w:val="21"/>
                <w:lang w:eastAsia="zh-CN"/>
              </w:rPr>
              <w:t>开</w:t>
            </w:r>
            <w:r>
              <w:rPr>
                <w:spacing w:val="2"/>
                <w:sz w:val="21"/>
                <w:szCs w:val="21"/>
                <w:lang w:eastAsia="zh-CN"/>
              </w:rPr>
              <w:t>地</w:t>
            </w:r>
            <w:r>
              <w:rPr>
                <w:spacing w:val="-1"/>
                <w:sz w:val="21"/>
                <w:szCs w:val="21"/>
                <w:lang w:eastAsia="zh-CN"/>
              </w:rPr>
              <w:t>下</w:t>
            </w:r>
            <w:r>
              <w:rPr>
                <w:spacing w:val="2"/>
                <w:sz w:val="21"/>
                <w:szCs w:val="21"/>
                <w:lang w:eastAsia="zh-CN"/>
              </w:rPr>
              <w:t>水</w:t>
            </w:r>
            <w:r>
              <w:rPr>
                <w:spacing w:val="-1"/>
                <w:sz w:val="21"/>
                <w:szCs w:val="21"/>
                <w:lang w:eastAsia="zh-CN"/>
              </w:rPr>
              <w:t>主</w:t>
            </w:r>
            <w:r>
              <w:rPr>
                <w:sz w:val="21"/>
                <w:szCs w:val="21"/>
                <w:lang w:eastAsia="zh-CN"/>
              </w:rPr>
              <w:t>要</w:t>
            </w:r>
            <w:r>
              <w:rPr>
                <w:spacing w:val="-1"/>
                <w:sz w:val="21"/>
                <w:szCs w:val="21"/>
                <w:lang w:eastAsia="zh-CN"/>
              </w:rPr>
              <w:t>补</w:t>
            </w:r>
            <w:r>
              <w:rPr>
                <w:spacing w:val="2"/>
                <w:sz w:val="21"/>
                <w:szCs w:val="21"/>
                <w:lang w:eastAsia="zh-CN"/>
              </w:rPr>
              <w:t>给</w:t>
            </w:r>
            <w:r>
              <w:rPr>
                <w:spacing w:val="-1"/>
                <w:sz w:val="21"/>
                <w:szCs w:val="21"/>
                <w:lang w:eastAsia="zh-CN"/>
              </w:rPr>
              <w:t>区</w:t>
            </w:r>
            <w:r>
              <w:rPr>
                <w:spacing w:val="2"/>
                <w:sz w:val="21"/>
                <w:szCs w:val="21"/>
                <w:lang w:eastAsia="zh-CN"/>
              </w:rPr>
              <w:t>及</w:t>
            </w:r>
            <w:r>
              <w:rPr>
                <w:spacing w:val="-1"/>
                <w:sz w:val="21"/>
                <w:szCs w:val="21"/>
                <w:lang w:eastAsia="zh-CN"/>
              </w:rPr>
              <w:t>饮</w:t>
            </w:r>
            <w:r>
              <w:rPr>
                <w:spacing w:val="2"/>
                <w:sz w:val="21"/>
                <w:szCs w:val="21"/>
                <w:lang w:eastAsia="zh-CN"/>
              </w:rPr>
              <w:t>用</w:t>
            </w:r>
            <w:r>
              <w:rPr>
                <w:spacing w:val="-1"/>
                <w:sz w:val="21"/>
                <w:szCs w:val="21"/>
                <w:lang w:eastAsia="zh-CN"/>
              </w:rPr>
              <w:t>含</w:t>
            </w:r>
            <w:r>
              <w:rPr>
                <w:spacing w:val="2"/>
                <w:sz w:val="21"/>
                <w:szCs w:val="21"/>
                <w:lang w:eastAsia="zh-CN"/>
              </w:rPr>
              <w:t>水</w:t>
            </w:r>
            <w:r>
              <w:rPr>
                <w:spacing w:val="-1"/>
                <w:sz w:val="21"/>
                <w:szCs w:val="21"/>
                <w:lang w:eastAsia="zh-CN"/>
              </w:rPr>
              <w:t>层</w:t>
            </w:r>
            <w:r>
              <w:rPr>
                <w:sz w:val="21"/>
                <w:szCs w:val="21"/>
                <w:lang w:eastAsia="zh-CN"/>
              </w:rPr>
              <w:t>；</w:t>
            </w:r>
            <w:r>
              <w:rPr>
                <w:spacing w:val="-1"/>
                <w:sz w:val="21"/>
                <w:szCs w:val="21"/>
                <w:lang w:eastAsia="zh-CN"/>
              </w:rPr>
              <w:t>应</w:t>
            </w:r>
            <w:r>
              <w:rPr>
                <w:spacing w:val="2"/>
                <w:sz w:val="21"/>
                <w:szCs w:val="21"/>
                <w:lang w:eastAsia="zh-CN"/>
              </w:rPr>
              <w:t>选</w:t>
            </w:r>
            <w:r>
              <w:rPr>
                <w:spacing w:val="-1"/>
                <w:sz w:val="21"/>
                <w:szCs w:val="21"/>
                <w:lang w:eastAsia="zh-CN"/>
              </w:rPr>
              <w:t>在</w:t>
            </w:r>
            <w:r>
              <w:rPr>
                <w:spacing w:val="2"/>
                <w:sz w:val="21"/>
                <w:szCs w:val="21"/>
                <w:lang w:eastAsia="zh-CN"/>
              </w:rPr>
              <w:t>防</w:t>
            </w:r>
            <w:r>
              <w:rPr>
                <w:spacing w:val="-1"/>
                <w:sz w:val="21"/>
                <w:szCs w:val="21"/>
                <w:lang w:eastAsia="zh-CN"/>
              </w:rPr>
              <w:t>渗</w:t>
            </w:r>
            <w:r>
              <w:rPr>
                <w:spacing w:val="2"/>
                <w:sz w:val="21"/>
                <w:szCs w:val="21"/>
                <w:lang w:eastAsia="zh-CN"/>
              </w:rPr>
              <w:t>性</w:t>
            </w:r>
            <w:r>
              <w:rPr>
                <w:spacing w:val="-1"/>
                <w:sz w:val="21"/>
                <w:szCs w:val="21"/>
                <w:lang w:eastAsia="zh-CN"/>
              </w:rPr>
              <w:t>能</w:t>
            </w:r>
            <w:r>
              <w:rPr>
                <w:spacing w:val="2"/>
                <w:sz w:val="21"/>
                <w:szCs w:val="21"/>
                <w:lang w:eastAsia="zh-CN"/>
              </w:rPr>
              <w:t>好</w:t>
            </w:r>
            <w:r>
              <w:rPr>
                <w:spacing w:val="-1"/>
                <w:sz w:val="21"/>
                <w:szCs w:val="21"/>
                <w:lang w:eastAsia="zh-CN"/>
              </w:rPr>
              <w:t>的</w:t>
            </w:r>
            <w:r>
              <w:rPr>
                <w:spacing w:val="2"/>
                <w:sz w:val="21"/>
                <w:szCs w:val="21"/>
                <w:lang w:eastAsia="zh-CN"/>
              </w:rPr>
              <w:t>地</w:t>
            </w:r>
            <w:r>
              <w:rPr>
                <w:spacing w:val="-1"/>
                <w:sz w:val="21"/>
                <w:szCs w:val="21"/>
                <w:lang w:eastAsia="zh-CN"/>
              </w:rPr>
              <w:t>基</w:t>
            </w:r>
            <w:r>
              <w:rPr>
                <w:spacing w:val="2"/>
                <w:sz w:val="21"/>
                <w:szCs w:val="21"/>
                <w:lang w:eastAsia="zh-CN"/>
              </w:rPr>
              <w:t>上</w:t>
            </w:r>
            <w:r>
              <w:rPr>
                <w:spacing w:val="-21"/>
                <w:sz w:val="21"/>
                <w:szCs w:val="21"/>
                <w:lang w:eastAsia="zh-CN"/>
              </w:rPr>
              <w:t>，</w:t>
            </w:r>
            <w:r>
              <w:rPr>
                <w:spacing w:val="-1"/>
                <w:sz w:val="21"/>
                <w:szCs w:val="21"/>
                <w:lang w:eastAsia="zh-CN"/>
              </w:rPr>
              <w:t>天</w:t>
            </w:r>
            <w:r>
              <w:rPr>
                <w:spacing w:val="2"/>
                <w:sz w:val="21"/>
                <w:szCs w:val="21"/>
                <w:lang w:eastAsia="zh-CN"/>
              </w:rPr>
              <w:t>然</w:t>
            </w:r>
            <w:r>
              <w:rPr>
                <w:sz w:val="21"/>
                <w:szCs w:val="21"/>
                <w:lang w:eastAsia="zh-CN"/>
              </w:rPr>
              <w:t>基</w:t>
            </w:r>
            <w:r>
              <w:rPr>
                <w:spacing w:val="-1"/>
                <w:sz w:val="21"/>
                <w:szCs w:val="21"/>
                <w:lang w:eastAsia="zh-CN"/>
              </w:rPr>
              <w:t>础</w:t>
            </w:r>
            <w:r>
              <w:rPr>
                <w:spacing w:val="2"/>
                <w:sz w:val="21"/>
                <w:szCs w:val="21"/>
                <w:lang w:eastAsia="zh-CN"/>
              </w:rPr>
              <w:t>层</w:t>
            </w:r>
            <w:r>
              <w:rPr>
                <w:spacing w:val="-1"/>
                <w:sz w:val="21"/>
                <w:szCs w:val="21"/>
                <w:lang w:eastAsia="zh-CN"/>
              </w:rPr>
              <w:t>地</w:t>
            </w:r>
            <w:r>
              <w:rPr>
                <w:spacing w:val="2"/>
                <w:sz w:val="21"/>
                <w:szCs w:val="21"/>
                <w:lang w:eastAsia="zh-CN"/>
              </w:rPr>
              <w:t>表</w:t>
            </w:r>
            <w:r>
              <w:rPr>
                <w:spacing w:val="-1"/>
                <w:sz w:val="21"/>
                <w:szCs w:val="21"/>
                <w:lang w:eastAsia="zh-CN"/>
              </w:rPr>
              <w:t>距</w:t>
            </w:r>
            <w:r>
              <w:rPr>
                <w:spacing w:val="2"/>
                <w:sz w:val="21"/>
                <w:szCs w:val="21"/>
                <w:lang w:eastAsia="zh-CN"/>
              </w:rPr>
              <w:t>地</w:t>
            </w:r>
            <w:r>
              <w:rPr>
                <w:spacing w:val="-1"/>
                <w:sz w:val="21"/>
                <w:szCs w:val="21"/>
                <w:lang w:eastAsia="zh-CN"/>
              </w:rPr>
              <w:t>下</w:t>
            </w:r>
            <w:r>
              <w:rPr>
                <w:spacing w:val="2"/>
                <w:sz w:val="21"/>
                <w:szCs w:val="21"/>
                <w:lang w:eastAsia="zh-CN"/>
              </w:rPr>
              <w:t>水</w:t>
            </w:r>
            <w:r>
              <w:rPr>
                <w:spacing w:val="-1"/>
                <w:sz w:val="21"/>
                <w:szCs w:val="21"/>
                <w:lang w:eastAsia="zh-CN"/>
              </w:rPr>
              <w:t>位</w:t>
            </w:r>
            <w:r>
              <w:rPr>
                <w:spacing w:val="2"/>
                <w:sz w:val="21"/>
                <w:szCs w:val="21"/>
                <w:lang w:eastAsia="zh-CN"/>
              </w:rPr>
              <w:t>的</w:t>
            </w:r>
            <w:r>
              <w:rPr>
                <w:spacing w:val="-1"/>
                <w:sz w:val="21"/>
                <w:szCs w:val="21"/>
                <w:lang w:eastAsia="zh-CN"/>
              </w:rPr>
              <w:t>距</w:t>
            </w:r>
            <w:r>
              <w:rPr>
                <w:spacing w:val="2"/>
                <w:sz w:val="21"/>
                <w:szCs w:val="21"/>
                <w:lang w:eastAsia="zh-CN"/>
              </w:rPr>
              <w:t>离</w:t>
            </w:r>
            <w:r>
              <w:rPr>
                <w:spacing w:val="-1"/>
                <w:sz w:val="21"/>
                <w:szCs w:val="21"/>
                <w:lang w:eastAsia="zh-CN"/>
              </w:rPr>
              <w:t>不</w:t>
            </w:r>
            <w:r>
              <w:rPr>
                <w:spacing w:val="2"/>
                <w:sz w:val="21"/>
                <w:szCs w:val="21"/>
                <w:lang w:eastAsia="zh-CN"/>
              </w:rPr>
              <w:t>得</w:t>
            </w:r>
            <w:r>
              <w:rPr>
                <w:sz w:val="21"/>
                <w:szCs w:val="21"/>
                <w:lang w:eastAsia="zh-CN"/>
              </w:rPr>
              <w:t>小于</w:t>
            </w:r>
            <w:r>
              <w:rPr>
                <w:spacing w:val="1"/>
                <w:sz w:val="21"/>
                <w:szCs w:val="21"/>
                <w:lang w:eastAsia="zh-CN"/>
              </w:rPr>
              <w:t>1</w:t>
            </w:r>
            <w:r>
              <w:rPr>
                <w:sz w:val="21"/>
                <w:szCs w:val="21"/>
                <w:lang w:eastAsia="zh-CN"/>
              </w:rPr>
              <w:t>.</w:t>
            </w:r>
            <w:r>
              <w:rPr>
                <w:spacing w:val="1"/>
                <w:sz w:val="21"/>
                <w:szCs w:val="21"/>
                <w:lang w:eastAsia="zh-CN"/>
              </w:rPr>
              <w:t>5</w:t>
            </w:r>
            <w:r>
              <w:rPr>
                <w:spacing w:val="-2"/>
                <w:sz w:val="21"/>
                <w:szCs w:val="21"/>
                <w:lang w:eastAsia="zh-CN"/>
              </w:rPr>
              <w:t>m</w:t>
            </w:r>
            <w:r>
              <w:rPr>
                <w:sz w:val="21"/>
                <w:szCs w:val="21"/>
                <w:lang w:eastAsia="zh-CN"/>
              </w:rPr>
              <w:t>。</w:t>
            </w:r>
          </w:p>
        </w:tc>
        <w:tc>
          <w:tcPr>
            <w:tcW w:w="4485" w:type="dxa"/>
            <w:noWrap/>
            <w:vAlign w:val="center"/>
          </w:tcPr>
          <w:p w:rsidR="00007C95" w:rsidRDefault="009F7021">
            <w:pPr>
              <w:pStyle w:val="TableParagraph"/>
              <w:kinsoku w:val="0"/>
              <w:overflowPunct w:val="0"/>
              <w:spacing w:line="320" w:lineRule="exact"/>
              <w:jc w:val="center"/>
              <w:rPr>
                <w:spacing w:val="-1"/>
                <w:sz w:val="21"/>
                <w:szCs w:val="21"/>
                <w:lang w:eastAsia="zh-CN"/>
              </w:rPr>
            </w:pPr>
            <w:r>
              <w:rPr>
                <w:spacing w:val="-1"/>
                <w:sz w:val="21"/>
                <w:szCs w:val="21"/>
                <w:lang w:eastAsia="zh-CN"/>
              </w:rPr>
              <w:t>根据水文地质条件，本项目位于山前倾斜平原区松散岩类孔隙水含水层，埋深大于</w:t>
            </w:r>
            <w:r>
              <w:rPr>
                <w:spacing w:val="-1"/>
                <w:sz w:val="21"/>
                <w:szCs w:val="21"/>
                <w:lang w:eastAsia="zh-CN"/>
              </w:rPr>
              <w:t>1.5m</w:t>
            </w:r>
            <w:r>
              <w:rPr>
                <w:spacing w:val="-1"/>
                <w:sz w:val="21"/>
                <w:szCs w:val="21"/>
                <w:lang w:eastAsia="zh-CN"/>
              </w:rPr>
              <w:t>；另外本项目采取了相关的防渗措施；本项目所在地地下水主要接受大气降水入渗补给，区域地下水由边山向汾河方向远移，本项目不在主要补给区之内</w:t>
            </w:r>
          </w:p>
        </w:tc>
      </w:tr>
      <w:tr w:rsidR="00007C95">
        <w:trPr>
          <w:trHeight w:val="320"/>
        </w:trPr>
        <w:tc>
          <w:tcPr>
            <w:tcW w:w="629" w:type="dxa"/>
            <w:noWrap/>
            <w:vAlign w:val="center"/>
          </w:tcPr>
          <w:p w:rsidR="00007C95" w:rsidRDefault="009F7021">
            <w:pPr>
              <w:pStyle w:val="TableParagraph"/>
              <w:kinsoku w:val="0"/>
              <w:overflowPunct w:val="0"/>
              <w:spacing w:line="320" w:lineRule="exact"/>
              <w:jc w:val="center"/>
              <w:rPr>
                <w:sz w:val="21"/>
                <w:szCs w:val="21"/>
              </w:rPr>
            </w:pPr>
            <w:r>
              <w:rPr>
                <w:sz w:val="21"/>
                <w:szCs w:val="21"/>
              </w:rPr>
              <w:t>结论</w:t>
            </w:r>
          </w:p>
        </w:tc>
        <w:tc>
          <w:tcPr>
            <w:tcW w:w="3874" w:type="dxa"/>
            <w:noWrap/>
            <w:vAlign w:val="center"/>
          </w:tcPr>
          <w:p w:rsidR="00007C95" w:rsidRDefault="009F7021">
            <w:pPr>
              <w:pStyle w:val="TableParagraph"/>
              <w:kinsoku w:val="0"/>
              <w:overflowPunct w:val="0"/>
              <w:spacing w:line="320" w:lineRule="exact"/>
              <w:jc w:val="center"/>
              <w:rPr>
                <w:spacing w:val="-1"/>
                <w:sz w:val="21"/>
                <w:szCs w:val="21"/>
              </w:rPr>
            </w:pPr>
            <w:r>
              <w:rPr>
                <w:spacing w:val="-1"/>
                <w:sz w:val="21"/>
                <w:szCs w:val="21"/>
              </w:rPr>
              <w:t>/</w:t>
            </w:r>
          </w:p>
        </w:tc>
        <w:tc>
          <w:tcPr>
            <w:tcW w:w="4485" w:type="dxa"/>
            <w:noWrap/>
            <w:vAlign w:val="center"/>
          </w:tcPr>
          <w:p w:rsidR="00007C95" w:rsidRDefault="009F7021">
            <w:pPr>
              <w:pStyle w:val="TableParagraph"/>
              <w:kinsoku w:val="0"/>
              <w:overflowPunct w:val="0"/>
              <w:spacing w:line="320" w:lineRule="exact"/>
              <w:jc w:val="center"/>
              <w:rPr>
                <w:spacing w:val="-1"/>
                <w:sz w:val="21"/>
                <w:szCs w:val="21"/>
                <w:lang w:eastAsia="zh-CN"/>
              </w:rPr>
            </w:pPr>
            <w:r>
              <w:rPr>
                <w:spacing w:val="-1"/>
                <w:sz w:val="21"/>
                <w:szCs w:val="21"/>
                <w:lang w:eastAsia="zh-CN"/>
              </w:rPr>
              <w:t>本项目所在场地，可满足一般工业固体废物</w:t>
            </w:r>
            <w:r>
              <w:rPr>
                <w:rFonts w:ascii="宋体" w:hAnsi="宋体" w:cs="宋体" w:hint="eastAsia"/>
                <w:spacing w:val="-1"/>
                <w:sz w:val="21"/>
                <w:szCs w:val="21"/>
                <w:lang w:eastAsia="zh-CN"/>
              </w:rPr>
              <w:t>Ⅱ</w:t>
            </w:r>
            <w:r>
              <w:rPr>
                <w:spacing w:val="-1"/>
                <w:sz w:val="21"/>
                <w:szCs w:val="21"/>
                <w:lang w:eastAsia="zh-CN"/>
              </w:rPr>
              <w:t>类</w:t>
            </w:r>
            <w:r>
              <w:rPr>
                <w:rFonts w:hint="eastAsia"/>
                <w:spacing w:val="-1"/>
                <w:sz w:val="21"/>
                <w:szCs w:val="21"/>
                <w:lang w:eastAsia="zh-CN"/>
              </w:rPr>
              <w:lastRenderedPageBreak/>
              <w:t>填沟造林</w:t>
            </w:r>
            <w:r>
              <w:rPr>
                <w:spacing w:val="-1"/>
                <w:sz w:val="21"/>
                <w:szCs w:val="21"/>
                <w:lang w:eastAsia="zh-CN"/>
              </w:rPr>
              <w:t>要求</w:t>
            </w:r>
          </w:p>
        </w:tc>
      </w:tr>
    </w:tbl>
    <w:p w:rsidR="00007C95" w:rsidRDefault="009F7021">
      <w:pPr>
        <w:pStyle w:val="3"/>
        <w:keepNext w:val="0"/>
        <w:keepLines w:val="0"/>
        <w:numPr>
          <w:ilvl w:val="2"/>
          <w:numId w:val="0"/>
        </w:numPr>
        <w:spacing w:afterLines="0"/>
        <w:ind w:firstLineChars="200" w:firstLine="482"/>
        <w:rPr>
          <w:rFonts w:eastAsiaTheme="minorEastAsia"/>
        </w:rPr>
      </w:pPr>
      <w:bookmarkStart w:id="21" w:name="_Toc28170156"/>
      <w:r>
        <w:rPr>
          <w:rFonts w:eastAsiaTheme="minorEastAsia" w:hint="eastAsia"/>
        </w:rPr>
        <w:lastRenderedPageBreak/>
        <w:t>1.3.3</w:t>
      </w:r>
      <w:r>
        <w:rPr>
          <w:rFonts w:eastAsiaTheme="minorEastAsia" w:hint="eastAsia"/>
        </w:rPr>
        <w:t>规划符合性分析</w:t>
      </w:r>
      <w:bookmarkEnd w:id="21"/>
    </w:p>
    <w:p w:rsidR="00007C95" w:rsidRDefault="009F7021">
      <w:pPr>
        <w:pStyle w:val="aff0"/>
        <w:ind w:firstLine="480"/>
        <w:rPr>
          <w:color w:val="000000"/>
        </w:rPr>
      </w:pPr>
      <w:r>
        <w:rPr>
          <w:color w:val="000000"/>
        </w:rPr>
        <w:t>本项目</w:t>
      </w:r>
      <w:r>
        <w:rPr>
          <w:rFonts w:hint="eastAsia"/>
          <w:color w:val="000000"/>
        </w:rPr>
        <w:t>东南</w:t>
      </w:r>
      <w:r>
        <w:rPr>
          <w:color w:val="000000"/>
        </w:rPr>
        <w:t>距离</w:t>
      </w:r>
      <w:r>
        <w:rPr>
          <w:rFonts w:hint="eastAsia"/>
          <w:color w:val="000000"/>
        </w:rPr>
        <w:t>忻府区</w:t>
      </w:r>
      <w:r>
        <w:rPr>
          <w:color w:val="000000"/>
        </w:rPr>
        <w:t>城市总体规划范围边界约</w:t>
      </w:r>
      <w:r>
        <w:rPr>
          <w:rFonts w:hint="eastAsia"/>
          <w:color w:val="000000"/>
        </w:rPr>
        <w:t>11</w:t>
      </w:r>
      <w:r>
        <w:rPr>
          <w:color w:val="000000"/>
        </w:rPr>
        <w:t>km</w:t>
      </w:r>
      <w:r>
        <w:rPr>
          <w:color w:val="000000"/>
        </w:rPr>
        <w:t>，不在</w:t>
      </w:r>
      <w:r>
        <w:rPr>
          <w:rFonts w:hint="eastAsia"/>
          <w:color w:val="000000"/>
        </w:rPr>
        <w:t>忻府区</w:t>
      </w:r>
      <w:r>
        <w:rPr>
          <w:color w:val="000000"/>
        </w:rPr>
        <w:t>城市规划范围内，项目选址不违背</w:t>
      </w:r>
      <w:r>
        <w:rPr>
          <w:rFonts w:hint="eastAsia"/>
          <w:color w:val="000000"/>
        </w:rPr>
        <w:t>忻府区</w:t>
      </w:r>
      <w:r>
        <w:rPr>
          <w:color w:val="000000"/>
        </w:rPr>
        <w:t>城市总体规划。同时，项目选址符合</w:t>
      </w:r>
      <w:r>
        <w:rPr>
          <w:rFonts w:hint="eastAsia"/>
          <w:color w:val="000000"/>
        </w:rPr>
        <w:t>忻府区</w:t>
      </w:r>
      <w:r>
        <w:rPr>
          <w:color w:val="000000"/>
        </w:rPr>
        <w:t>生态功能区划及生态经济区划中的的相关要求。</w:t>
      </w:r>
    </w:p>
    <w:p w:rsidR="00007C95" w:rsidRDefault="009F7021">
      <w:pPr>
        <w:pStyle w:val="3"/>
        <w:keepNext w:val="0"/>
        <w:keepLines w:val="0"/>
        <w:numPr>
          <w:ilvl w:val="2"/>
          <w:numId w:val="0"/>
        </w:numPr>
        <w:spacing w:afterLines="0"/>
        <w:ind w:firstLineChars="200" w:firstLine="482"/>
        <w:rPr>
          <w:rFonts w:eastAsiaTheme="minorEastAsia"/>
        </w:rPr>
      </w:pPr>
      <w:bookmarkStart w:id="22" w:name="_Toc28170157"/>
      <w:r>
        <w:rPr>
          <w:rFonts w:eastAsiaTheme="minorEastAsia" w:hint="eastAsia"/>
        </w:rPr>
        <w:t>1.3.4</w:t>
      </w:r>
      <w:r>
        <w:rPr>
          <w:rFonts w:eastAsiaTheme="minorEastAsia" w:hint="eastAsia"/>
        </w:rPr>
        <w:t>“三线一单”符合性分析</w:t>
      </w:r>
      <w:bookmarkEnd w:id="22"/>
    </w:p>
    <w:p w:rsidR="00007C95" w:rsidRDefault="009F7021">
      <w:pPr>
        <w:spacing w:line="480" w:lineRule="exact"/>
        <w:ind w:firstLineChars="200" w:firstLine="480"/>
        <w:rPr>
          <w:color w:val="000000"/>
          <w:sz w:val="24"/>
          <w:szCs w:val="20"/>
        </w:rPr>
      </w:pPr>
      <w:r>
        <w:rPr>
          <w:color w:val="000000"/>
          <w:sz w:val="24"/>
          <w:szCs w:val="20"/>
        </w:rPr>
        <w:t>①</w:t>
      </w:r>
      <w:r>
        <w:rPr>
          <w:color w:val="000000"/>
          <w:sz w:val="24"/>
          <w:szCs w:val="20"/>
        </w:rPr>
        <w:t>生态保护红线符合性分析</w:t>
      </w:r>
    </w:p>
    <w:p w:rsidR="00007C95" w:rsidRDefault="009F7021">
      <w:pPr>
        <w:spacing w:line="480" w:lineRule="exact"/>
        <w:ind w:firstLineChars="200" w:firstLine="480"/>
        <w:contextualSpacing/>
        <w:rPr>
          <w:bCs/>
          <w:color w:val="000000"/>
          <w:sz w:val="24"/>
          <w:szCs w:val="20"/>
        </w:rPr>
      </w:pPr>
      <w:r>
        <w:rPr>
          <w:rFonts w:hint="eastAsia"/>
          <w:color w:val="000000"/>
          <w:sz w:val="24"/>
          <w:szCs w:val="20"/>
        </w:rPr>
        <w:t>忻府区</w:t>
      </w:r>
      <w:r>
        <w:rPr>
          <w:color w:val="000000"/>
          <w:sz w:val="24"/>
          <w:szCs w:val="20"/>
        </w:rPr>
        <w:t>及</w:t>
      </w:r>
      <w:r>
        <w:rPr>
          <w:rFonts w:hint="eastAsia"/>
          <w:color w:val="000000"/>
          <w:sz w:val="24"/>
          <w:szCs w:val="20"/>
        </w:rPr>
        <w:t>忻州</w:t>
      </w:r>
      <w:r>
        <w:rPr>
          <w:color w:val="000000"/>
          <w:sz w:val="24"/>
          <w:szCs w:val="20"/>
        </w:rPr>
        <w:t>市未制定当地生态保护红线，本项目所在区域不在《全国主体功能区规划》、《全国生态功能区划》和《全国生态脆弱区保护规划纲要》中规定的重点生态功能区和生态敏感区，也不在国家级自然保护区、国家风景名胜区、国家森林公园和国家地质公园等禁止开发区。且项目仅在建设过程中破坏地表等，建设完成后，项目将对其进行绿化等地表恢复。项目运行过程对生态环境影响较小。</w:t>
      </w:r>
    </w:p>
    <w:p w:rsidR="00007C95" w:rsidRDefault="009F7021">
      <w:pPr>
        <w:spacing w:line="480" w:lineRule="exact"/>
        <w:ind w:firstLineChars="200" w:firstLine="480"/>
        <w:contextualSpacing/>
        <w:rPr>
          <w:bCs/>
          <w:color w:val="000000"/>
          <w:sz w:val="24"/>
          <w:szCs w:val="20"/>
        </w:rPr>
      </w:pPr>
      <w:r>
        <w:rPr>
          <w:bCs/>
          <w:color w:val="000000"/>
          <w:sz w:val="24"/>
          <w:szCs w:val="20"/>
        </w:rPr>
        <w:t>②</w:t>
      </w:r>
      <w:r>
        <w:rPr>
          <w:bCs/>
          <w:color w:val="000000"/>
          <w:sz w:val="24"/>
          <w:szCs w:val="20"/>
        </w:rPr>
        <w:t>资源利用上线符合性分析</w:t>
      </w:r>
    </w:p>
    <w:p w:rsidR="00007C95" w:rsidRDefault="009F7021">
      <w:pPr>
        <w:spacing w:line="480" w:lineRule="exact"/>
        <w:ind w:firstLineChars="200" w:firstLine="480"/>
        <w:contextualSpacing/>
        <w:rPr>
          <w:bCs/>
          <w:color w:val="000000"/>
          <w:sz w:val="24"/>
          <w:szCs w:val="20"/>
        </w:rPr>
      </w:pPr>
      <w:r>
        <w:rPr>
          <w:bCs/>
          <w:color w:val="000000"/>
          <w:sz w:val="24"/>
          <w:szCs w:val="20"/>
        </w:rPr>
        <w:t>本项目为排</w:t>
      </w:r>
      <w:r>
        <w:rPr>
          <w:rFonts w:hint="eastAsia"/>
          <w:bCs/>
          <w:color w:val="000000"/>
          <w:sz w:val="24"/>
          <w:szCs w:val="20"/>
        </w:rPr>
        <w:t>灰</w:t>
      </w:r>
      <w:r>
        <w:rPr>
          <w:bCs/>
          <w:color w:val="000000"/>
          <w:sz w:val="24"/>
          <w:szCs w:val="20"/>
        </w:rPr>
        <w:t>造</w:t>
      </w:r>
      <w:r>
        <w:rPr>
          <w:rFonts w:hint="eastAsia"/>
          <w:bCs/>
          <w:color w:val="000000"/>
          <w:sz w:val="24"/>
          <w:szCs w:val="20"/>
        </w:rPr>
        <w:t>林</w:t>
      </w:r>
      <w:r>
        <w:rPr>
          <w:bCs/>
          <w:color w:val="000000"/>
          <w:sz w:val="24"/>
          <w:szCs w:val="20"/>
        </w:rPr>
        <w:t>项目，可以综合利用区域废弃的</w:t>
      </w:r>
      <w:r>
        <w:rPr>
          <w:rFonts w:hint="eastAsia"/>
          <w:bCs/>
          <w:color w:val="000000"/>
          <w:sz w:val="24"/>
          <w:szCs w:val="20"/>
        </w:rPr>
        <w:t>粉煤灰</w:t>
      </w:r>
      <w:r>
        <w:rPr>
          <w:bCs/>
          <w:color w:val="000000"/>
          <w:sz w:val="24"/>
          <w:szCs w:val="20"/>
        </w:rPr>
        <w:t>，增加</w:t>
      </w:r>
      <w:r>
        <w:rPr>
          <w:rFonts w:hint="eastAsia"/>
          <w:bCs/>
          <w:color w:val="000000"/>
          <w:sz w:val="24"/>
          <w:szCs w:val="20"/>
        </w:rPr>
        <w:t>绿化</w:t>
      </w:r>
      <w:r>
        <w:rPr>
          <w:bCs/>
          <w:color w:val="000000"/>
          <w:sz w:val="24"/>
          <w:szCs w:val="20"/>
        </w:rPr>
        <w:t>面积，符合资源利用上线要求。项目的实施一方面可以合理处置</w:t>
      </w:r>
      <w:r>
        <w:rPr>
          <w:rFonts w:hint="eastAsia"/>
          <w:bCs/>
          <w:color w:val="000000"/>
          <w:sz w:val="24"/>
          <w:szCs w:val="20"/>
        </w:rPr>
        <w:t>粉煤灰</w:t>
      </w:r>
      <w:r>
        <w:rPr>
          <w:bCs/>
          <w:color w:val="000000"/>
          <w:sz w:val="24"/>
          <w:szCs w:val="20"/>
        </w:rPr>
        <w:t>，另一方面可以增加</w:t>
      </w:r>
      <w:r>
        <w:rPr>
          <w:rFonts w:hint="eastAsia"/>
          <w:bCs/>
          <w:color w:val="000000"/>
          <w:sz w:val="24"/>
          <w:szCs w:val="20"/>
        </w:rPr>
        <w:t>绿化</w:t>
      </w:r>
      <w:r>
        <w:rPr>
          <w:bCs/>
          <w:color w:val="000000"/>
          <w:sz w:val="24"/>
          <w:szCs w:val="20"/>
        </w:rPr>
        <w:t>面积，</w:t>
      </w:r>
      <w:r>
        <w:rPr>
          <w:rFonts w:hint="eastAsia"/>
          <w:bCs/>
          <w:color w:val="000000"/>
          <w:sz w:val="24"/>
          <w:szCs w:val="20"/>
        </w:rPr>
        <w:t>对改善区域环境质量有促进作用</w:t>
      </w:r>
      <w:r>
        <w:rPr>
          <w:bCs/>
          <w:color w:val="000000"/>
          <w:sz w:val="24"/>
          <w:szCs w:val="20"/>
        </w:rPr>
        <w:t>。</w:t>
      </w:r>
    </w:p>
    <w:p w:rsidR="00007C95" w:rsidRDefault="009F7021">
      <w:pPr>
        <w:spacing w:line="480" w:lineRule="exact"/>
        <w:ind w:firstLineChars="200" w:firstLine="480"/>
        <w:rPr>
          <w:bCs/>
          <w:color w:val="000000"/>
          <w:sz w:val="24"/>
          <w:szCs w:val="20"/>
        </w:rPr>
      </w:pPr>
      <w:r>
        <w:rPr>
          <w:bCs/>
          <w:color w:val="000000"/>
          <w:sz w:val="24"/>
          <w:szCs w:val="20"/>
        </w:rPr>
        <w:t>③</w:t>
      </w:r>
      <w:r>
        <w:rPr>
          <w:bCs/>
          <w:color w:val="000000"/>
          <w:sz w:val="24"/>
          <w:szCs w:val="20"/>
        </w:rPr>
        <w:t>环境质量底线符合性分析</w:t>
      </w:r>
    </w:p>
    <w:p w:rsidR="00007C95" w:rsidRDefault="009F7021">
      <w:pPr>
        <w:spacing w:line="480" w:lineRule="exact"/>
        <w:ind w:firstLineChars="200" w:firstLine="480"/>
        <w:rPr>
          <w:color w:val="000000"/>
          <w:sz w:val="24"/>
          <w:szCs w:val="20"/>
        </w:rPr>
      </w:pPr>
      <w:r>
        <w:rPr>
          <w:rFonts w:hint="eastAsia"/>
          <w:color w:val="000000"/>
          <w:sz w:val="24"/>
          <w:szCs w:val="20"/>
        </w:rPr>
        <w:t>根据</w:t>
      </w:r>
      <w:r>
        <w:rPr>
          <w:rFonts w:hint="eastAsia"/>
          <w:color w:val="000000"/>
          <w:sz w:val="24"/>
          <w:szCs w:val="20"/>
        </w:rPr>
        <w:t>2018</w:t>
      </w:r>
      <w:r>
        <w:rPr>
          <w:rFonts w:hint="eastAsia"/>
          <w:color w:val="000000"/>
          <w:sz w:val="24"/>
          <w:szCs w:val="20"/>
        </w:rPr>
        <w:t>年环境空气例行监测数据可知，忻州市属于不达标区。根据补充监测的环境空气、地下水、土壤、声环境质量现状监测结果，环境质量现状均满足相应功能区要求。</w:t>
      </w:r>
    </w:p>
    <w:p w:rsidR="00007C95" w:rsidRDefault="009F7021">
      <w:pPr>
        <w:spacing w:line="480" w:lineRule="exact"/>
        <w:ind w:firstLineChars="200" w:firstLine="480"/>
        <w:rPr>
          <w:color w:val="000000"/>
          <w:sz w:val="24"/>
          <w:szCs w:val="20"/>
        </w:rPr>
      </w:pPr>
      <w:r>
        <w:rPr>
          <w:color w:val="000000"/>
          <w:sz w:val="24"/>
          <w:szCs w:val="20"/>
        </w:rPr>
        <w:t>本项目对产生的主要废水、废气、噪声、固废等采取了规范的处理、处置措施，在一定程度上减少了污染物的排放，污染物均能达标排放。因此，项目的建设符合环境质量底线的要求。</w:t>
      </w:r>
    </w:p>
    <w:p w:rsidR="00007C95" w:rsidRDefault="009F7021">
      <w:pPr>
        <w:spacing w:line="480" w:lineRule="exact"/>
        <w:ind w:firstLineChars="200" w:firstLine="480"/>
        <w:rPr>
          <w:color w:val="000000"/>
          <w:sz w:val="24"/>
          <w:szCs w:val="20"/>
        </w:rPr>
      </w:pPr>
      <w:r>
        <w:rPr>
          <w:color w:val="000000"/>
          <w:sz w:val="24"/>
          <w:szCs w:val="20"/>
        </w:rPr>
        <w:t>④</w:t>
      </w:r>
      <w:r>
        <w:rPr>
          <w:color w:val="000000"/>
          <w:sz w:val="24"/>
          <w:szCs w:val="20"/>
        </w:rPr>
        <w:t>与环境准入负面清单的对照</w:t>
      </w:r>
    </w:p>
    <w:p w:rsidR="00007C95" w:rsidRDefault="009F7021">
      <w:pPr>
        <w:spacing w:line="480" w:lineRule="exact"/>
        <w:ind w:firstLineChars="200" w:firstLine="480"/>
        <w:rPr>
          <w:color w:val="000000"/>
          <w:sz w:val="24"/>
          <w:szCs w:val="20"/>
        </w:rPr>
      </w:pPr>
      <w:r>
        <w:rPr>
          <w:color w:val="000000"/>
          <w:sz w:val="24"/>
          <w:szCs w:val="20"/>
        </w:rPr>
        <w:t>本项目为生态修复项目，项目选址不在自然保护区、风景名胜区及集中式生活饮用水源地等敏感区范围内，项目属于国家发展改革委发布</w:t>
      </w:r>
      <w:r>
        <w:rPr>
          <w:rFonts w:hint="eastAsia"/>
          <w:color w:val="000000"/>
          <w:sz w:val="24"/>
          <w:szCs w:val="20"/>
        </w:rPr>
        <w:t>的</w:t>
      </w:r>
      <w:r>
        <w:rPr>
          <w:color w:val="000000"/>
          <w:sz w:val="24"/>
          <w:szCs w:val="20"/>
        </w:rPr>
        <w:t>《产业结构调整指导目录（</w:t>
      </w:r>
      <w:r>
        <w:rPr>
          <w:color w:val="000000"/>
          <w:sz w:val="24"/>
          <w:szCs w:val="20"/>
        </w:rPr>
        <w:t>2019</w:t>
      </w:r>
      <w:r>
        <w:rPr>
          <w:color w:val="000000"/>
          <w:sz w:val="24"/>
          <w:szCs w:val="20"/>
        </w:rPr>
        <w:t>年本）》中的鼓励类：</w:t>
      </w:r>
      <w:r>
        <w:rPr>
          <w:color w:val="000000"/>
          <w:sz w:val="24"/>
          <w:szCs w:val="20"/>
        </w:rPr>
        <w:t xml:space="preserve"> “</w:t>
      </w:r>
      <w:r>
        <w:rPr>
          <w:rFonts w:hint="eastAsia"/>
          <w:color w:val="000000"/>
          <w:sz w:val="24"/>
          <w:szCs w:val="20"/>
        </w:rPr>
        <w:t>四</w:t>
      </w:r>
      <w:r>
        <w:rPr>
          <w:color w:val="000000"/>
          <w:sz w:val="24"/>
          <w:szCs w:val="20"/>
        </w:rPr>
        <w:t>十</w:t>
      </w:r>
      <w:r>
        <w:rPr>
          <w:rFonts w:hint="eastAsia"/>
          <w:color w:val="000000"/>
          <w:sz w:val="24"/>
          <w:szCs w:val="20"/>
        </w:rPr>
        <w:t>三</w:t>
      </w:r>
      <w:r>
        <w:rPr>
          <w:color w:val="000000"/>
          <w:sz w:val="24"/>
          <w:szCs w:val="20"/>
        </w:rPr>
        <w:t>环境保护与资源节约综合利用</w:t>
      </w:r>
      <w:r>
        <w:rPr>
          <w:color w:val="000000"/>
          <w:sz w:val="24"/>
          <w:szCs w:val="20"/>
        </w:rPr>
        <w:t>”</w:t>
      </w:r>
      <w:r>
        <w:rPr>
          <w:color w:val="000000"/>
          <w:sz w:val="24"/>
          <w:szCs w:val="20"/>
        </w:rPr>
        <w:t>中</w:t>
      </w:r>
      <w:r>
        <w:rPr>
          <w:color w:val="000000"/>
          <w:sz w:val="24"/>
          <w:szCs w:val="20"/>
        </w:rPr>
        <w:t xml:space="preserve">“15 </w:t>
      </w:r>
      <w:r>
        <w:rPr>
          <w:rFonts w:hint="eastAsia"/>
          <w:color w:val="000000"/>
          <w:sz w:val="24"/>
          <w:szCs w:val="20"/>
        </w:rPr>
        <w:t>“三废”综合利用与治理技术、装备和工程</w:t>
      </w:r>
      <w:r>
        <w:rPr>
          <w:color w:val="000000"/>
          <w:sz w:val="24"/>
          <w:szCs w:val="20"/>
        </w:rPr>
        <w:t>；</w:t>
      </w:r>
      <w:r>
        <w:rPr>
          <w:color w:val="000000"/>
          <w:sz w:val="24"/>
          <w:szCs w:val="20"/>
        </w:rPr>
        <w:t>20</w:t>
      </w:r>
      <w:r>
        <w:rPr>
          <w:color w:val="000000"/>
          <w:sz w:val="24"/>
          <w:szCs w:val="20"/>
        </w:rPr>
        <w:t>、</w:t>
      </w:r>
      <w:r>
        <w:rPr>
          <w:rFonts w:hint="eastAsia"/>
          <w:color w:val="000000"/>
          <w:sz w:val="24"/>
          <w:szCs w:val="20"/>
        </w:rPr>
        <w:t>城镇垃圾、农村生活垃圾、农村生活污水、污泥及其他固体废弃物减量化、资源化、无害化处理和综合利用工程</w:t>
      </w:r>
      <w:r>
        <w:rPr>
          <w:color w:val="000000"/>
          <w:sz w:val="24"/>
          <w:szCs w:val="20"/>
        </w:rPr>
        <w:t>”</w:t>
      </w:r>
      <w:r>
        <w:rPr>
          <w:color w:val="000000"/>
          <w:sz w:val="24"/>
          <w:szCs w:val="20"/>
        </w:rPr>
        <w:t>，由此可见，项目符合环境</w:t>
      </w:r>
      <w:r>
        <w:rPr>
          <w:color w:val="000000"/>
          <w:sz w:val="24"/>
          <w:szCs w:val="20"/>
        </w:rPr>
        <w:lastRenderedPageBreak/>
        <w:t>准入负面清单要求。</w:t>
      </w:r>
    </w:p>
    <w:p w:rsidR="00007C95" w:rsidRDefault="009F7021">
      <w:pPr>
        <w:pStyle w:val="3"/>
        <w:keepNext w:val="0"/>
        <w:keepLines w:val="0"/>
        <w:numPr>
          <w:ilvl w:val="2"/>
          <w:numId w:val="0"/>
        </w:numPr>
        <w:spacing w:afterLines="0"/>
        <w:ind w:firstLineChars="200" w:firstLine="482"/>
        <w:rPr>
          <w:rFonts w:eastAsiaTheme="minorEastAsia"/>
        </w:rPr>
      </w:pPr>
      <w:bookmarkStart w:id="23" w:name="_Toc28170158"/>
      <w:r>
        <w:rPr>
          <w:rFonts w:eastAsiaTheme="minorEastAsia" w:hint="eastAsia"/>
        </w:rPr>
        <w:t>1.3.5</w:t>
      </w:r>
      <w:r>
        <w:rPr>
          <w:rFonts w:eastAsiaTheme="minorEastAsia" w:hint="eastAsia"/>
        </w:rPr>
        <w:t>环境敏感性</w:t>
      </w:r>
      <w:bookmarkEnd w:id="23"/>
    </w:p>
    <w:p w:rsidR="00007C95" w:rsidRDefault="009F7021">
      <w:pPr>
        <w:spacing w:line="480" w:lineRule="exact"/>
        <w:ind w:firstLineChars="200" w:firstLine="480"/>
        <w:rPr>
          <w:color w:val="000000"/>
          <w:sz w:val="24"/>
        </w:rPr>
      </w:pPr>
      <w:r>
        <w:rPr>
          <w:bCs/>
          <w:color w:val="000000"/>
          <w:sz w:val="24"/>
          <w:szCs w:val="20"/>
        </w:rPr>
        <w:t>根据《建设项目环境环境影响评价分类管理目录》</w:t>
      </w:r>
      <w:r>
        <w:rPr>
          <w:bCs/>
          <w:color w:val="000000"/>
          <w:sz w:val="24"/>
          <w:szCs w:val="20"/>
        </w:rPr>
        <w:t>——“</w:t>
      </w:r>
      <w:r>
        <w:rPr>
          <w:bCs/>
          <w:color w:val="000000"/>
          <w:sz w:val="24"/>
          <w:szCs w:val="20"/>
        </w:rPr>
        <w:t>本名录所称环境敏感区，是具有下列特征的区域</w:t>
      </w:r>
      <w:r>
        <w:rPr>
          <w:bCs/>
          <w:color w:val="000000"/>
          <w:sz w:val="24"/>
          <w:szCs w:val="20"/>
        </w:rPr>
        <w:t>”</w:t>
      </w:r>
      <w:r>
        <w:rPr>
          <w:bCs/>
          <w:color w:val="000000"/>
          <w:sz w:val="24"/>
          <w:szCs w:val="20"/>
        </w:rPr>
        <w:t>中规定的内容进行分析，本项目所在地的环境特征不在</w:t>
      </w:r>
      <w:r>
        <w:rPr>
          <w:bCs/>
          <w:color w:val="000000"/>
          <w:sz w:val="24"/>
          <w:szCs w:val="20"/>
        </w:rPr>
        <w:t>“</w:t>
      </w:r>
      <w:r>
        <w:rPr>
          <w:bCs/>
          <w:color w:val="000000"/>
          <w:sz w:val="24"/>
          <w:szCs w:val="20"/>
        </w:rPr>
        <w:t>自然保护区</w:t>
      </w:r>
      <w:r>
        <w:rPr>
          <w:bCs/>
          <w:color w:val="000000"/>
          <w:sz w:val="24"/>
          <w:szCs w:val="20"/>
        </w:rPr>
        <w:t>”“</w:t>
      </w:r>
      <w:r>
        <w:rPr>
          <w:bCs/>
          <w:color w:val="000000"/>
          <w:sz w:val="24"/>
          <w:szCs w:val="20"/>
        </w:rPr>
        <w:t>风景名胜区</w:t>
      </w:r>
      <w:r>
        <w:rPr>
          <w:bCs/>
          <w:color w:val="000000"/>
          <w:sz w:val="24"/>
          <w:szCs w:val="20"/>
        </w:rPr>
        <w:t>”“</w:t>
      </w:r>
      <w:r>
        <w:rPr>
          <w:bCs/>
          <w:color w:val="000000"/>
          <w:sz w:val="24"/>
          <w:szCs w:val="20"/>
        </w:rPr>
        <w:t>世界文化和自然遗产地</w:t>
      </w:r>
      <w:r>
        <w:rPr>
          <w:bCs/>
          <w:color w:val="000000"/>
          <w:sz w:val="24"/>
          <w:szCs w:val="20"/>
        </w:rPr>
        <w:t>”“</w:t>
      </w:r>
      <w:r>
        <w:rPr>
          <w:bCs/>
          <w:color w:val="000000"/>
          <w:sz w:val="24"/>
          <w:szCs w:val="20"/>
        </w:rPr>
        <w:t>饮用水水源保护区</w:t>
      </w:r>
      <w:r>
        <w:rPr>
          <w:bCs/>
          <w:color w:val="000000"/>
          <w:sz w:val="24"/>
          <w:szCs w:val="20"/>
        </w:rPr>
        <w:t>”“</w:t>
      </w:r>
      <w:r>
        <w:rPr>
          <w:bCs/>
          <w:color w:val="000000"/>
          <w:sz w:val="24"/>
          <w:szCs w:val="20"/>
        </w:rPr>
        <w:t>基本农田保护区</w:t>
      </w:r>
      <w:r>
        <w:rPr>
          <w:bCs/>
          <w:color w:val="000000"/>
          <w:sz w:val="24"/>
          <w:szCs w:val="20"/>
        </w:rPr>
        <w:t>”“</w:t>
      </w:r>
      <w:r>
        <w:rPr>
          <w:bCs/>
          <w:color w:val="000000"/>
          <w:sz w:val="24"/>
          <w:szCs w:val="20"/>
        </w:rPr>
        <w:t>森林公园</w:t>
      </w:r>
      <w:r>
        <w:rPr>
          <w:bCs/>
          <w:color w:val="000000"/>
          <w:sz w:val="24"/>
          <w:szCs w:val="20"/>
        </w:rPr>
        <w:t>”“</w:t>
      </w:r>
      <w:r>
        <w:rPr>
          <w:bCs/>
          <w:color w:val="000000"/>
          <w:sz w:val="24"/>
          <w:szCs w:val="20"/>
        </w:rPr>
        <w:t>地质公园</w:t>
      </w:r>
      <w:r>
        <w:rPr>
          <w:bCs/>
          <w:color w:val="000000"/>
          <w:sz w:val="24"/>
          <w:szCs w:val="20"/>
        </w:rPr>
        <w:t>”</w:t>
      </w:r>
      <w:r>
        <w:rPr>
          <w:bCs/>
          <w:color w:val="000000"/>
          <w:sz w:val="24"/>
          <w:szCs w:val="20"/>
        </w:rPr>
        <w:t>等规定的地区内，亦不在以居住、医疗卫生、文化教育、科研、行政办公等为主要功能的区域；</w:t>
      </w:r>
      <w:r>
        <w:rPr>
          <w:color w:val="000000"/>
          <w:sz w:val="24"/>
        </w:rPr>
        <w:t>本项目不在集中式饮用水水源准保护区及国家或地方政府设定的与地下水环境相关的其他保护区内，本项目评价范围内有分散式水源地。因此，地下水环境敏感性为较敏感。</w:t>
      </w:r>
    </w:p>
    <w:p w:rsidR="00007C95" w:rsidRDefault="009F7021">
      <w:pPr>
        <w:pStyle w:val="3"/>
        <w:keepNext w:val="0"/>
        <w:keepLines w:val="0"/>
        <w:numPr>
          <w:ilvl w:val="2"/>
          <w:numId w:val="0"/>
        </w:numPr>
        <w:spacing w:afterLines="0"/>
        <w:ind w:firstLineChars="200" w:firstLine="482"/>
        <w:rPr>
          <w:rFonts w:eastAsiaTheme="minorEastAsia"/>
        </w:rPr>
      </w:pPr>
      <w:bookmarkStart w:id="24" w:name="_Toc28170159"/>
      <w:r>
        <w:rPr>
          <w:rFonts w:eastAsiaTheme="minorEastAsia" w:hint="eastAsia"/>
        </w:rPr>
        <w:t>1.3.6</w:t>
      </w:r>
      <w:r>
        <w:rPr>
          <w:rFonts w:eastAsiaTheme="minorEastAsia" w:hint="eastAsia"/>
        </w:rPr>
        <w:t>防护距离</w:t>
      </w:r>
      <w:bookmarkEnd w:id="24"/>
    </w:p>
    <w:p w:rsidR="00007C95" w:rsidRDefault="009F7021">
      <w:pPr>
        <w:spacing w:line="480" w:lineRule="exact"/>
        <w:ind w:firstLineChars="200" w:firstLine="480"/>
        <w:rPr>
          <w:color w:val="000000"/>
          <w:sz w:val="24"/>
        </w:rPr>
      </w:pPr>
      <w:r>
        <w:rPr>
          <w:color w:val="000000"/>
          <w:sz w:val="24"/>
        </w:rPr>
        <w:t>根据《环境影响评价技术导则大气环境》（</w:t>
      </w:r>
      <w:r>
        <w:rPr>
          <w:color w:val="000000"/>
          <w:sz w:val="24"/>
        </w:rPr>
        <w:t>HJ2.2-2018</w:t>
      </w:r>
      <w:r>
        <w:rPr>
          <w:color w:val="000000"/>
          <w:sz w:val="24"/>
        </w:rPr>
        <w:t>），采用环境保护部环境工程评估中心推荐的估算模式进行计算，本项目无组织排放厂界无超标点，不设置大气环境防护距离。</w:t>
      </w:r>
    </w:p>
    <w:p w:rsidR="00007C95" w:rsidRDefault="009F7021">
      <w:pPr>
        <w:pStyle w:val="2"/>
        <w:rPr>
          <w:rFonts w:ascii="Times New Roman" w:hAnsi="Times New Roman"/>
          <w:color w:val="000000"/>
        </w:rPr>
      </w:pPr>
      <w:bookmarkStart w:id="25" w:name="_Toc12797358"/>
      <w:bookmarkStart w:id="26" w:name="_Toc28170160"/>
      <w:r>
        <w:rPr>
          <w:rFonts w:ascii="Times New Roman" w:hAnsi="Times New Roman"/>
          <w:color w:val="000000"/>
        </w:rPr>
        <w:t>1.4</w:t>
      </w:r>
      <w:r>
        <w:rPr>
          <w:rFonts w:ascii="Times New Roman" w:hAnsi="Times New Roman"/>
          <w:color w:val="000000"/>
        </w:rPr>
        <w:t>关注的主要环境问题及环境影响</w:t>
      </w:r>
      <w:bookmarkEnd w:id="25"/>
      <w:bookmarkEnd w:id="26"/>
    </w:p>
    <w:p w:rsidR="00007C95" w:rsidRDefault="009F7021">
      <w:pPr>
        <w:pStyle w:val="aff0"/>
        <w:ind w:firstLine="480"/>
        <w:rPr>
          <w:color w:val="000000"/>
        </w:rPr>
      </w:pPr>
      <w:r>
        <w:rPr>
          <w:color w:val="000000"/>
        </w:rPr>
        <w:t>（</w:t>
      </w:r>
      <w:r>
        <w:rPr>
          <w:color w:val="000000"/>
        </w:rPr>
        <w:t>1</w:t>
      </w:r>
      <w:r>
        <w:rPr>
          <w:color w:val="000000"/>
        </w:rPr>
        <w:t>）项目运营期</w:t>
      </w:r>
      <w:r>
        <w:rPr>
          <w:rFonts w:hint="eastAsia"/>
          <w:color w:val="000000"/>
        </w:rPr>
        <w:t>粉煤灰</w:t>
      </w:r>
      <w:r>
        <w:rPr>
          <w:color w:val="000000"/>
        </w:rPr>
        <w:t>在堆放过程中产生的无组织扬尘和</w:t>
      </w:r>
      <w:r>
        <w:rPr>
          <w:rFonts w:hint="eastAsia"/>
          <w:color w:val="000000"/>
        </w:rPr>
        <w:t>运输</w:t>
      </w:r>
      <w:r>
        <w:rPr>
          <w:color w:val="000000"/>
        </w:rPr>
        <w:t>道路产生的扬尘；</w:t>
      </w:r>
    </w:p>
    <w:p w:rsidR="00007C95" w:rsidRDefault="009F7021">
      <w:pPr>
        <w:pStyle w:val="aff0"/>
        <w:ind w:firstLine="480"/>
        <w:rPr>
          <w:color w:val="000000"/>
        </w:rPr>
      </w:pPr>
      <w:r>
        <w:rPr>
          <w:color w:val="000000"/>
        </w:rPr>
        <w:t>（</w:t>
      </w:r>
      <w:r>
        <w:rPr>
          <w:color w:val="000000"/>
        </w:rPr>
        <w:t>2</w:t>
      </w:r>
      <w:r>
        <w:rPr>
          <w:color w:val="000000"/>
        </w:rPr>
        <w:t>）</w:t>
      </w:r>
      <w:r>
        <w:rPr>
          <w:rFonts w:hint="eastAsia"/>
          <w:color w:val="000000"/>
        </w:rPr>
        <w:t>粉煤灰</w:t>
      </w:r>
      <w:r>
        <w:rPr>
          <w:color w:val="000000"/>
        </w:rPr>
        <w:t>淋溶水对周边地下水和土壤的影响；</w:t>
      </w:r>
    </w:p>
    <w:p w:rsidR="00007C95" w:rsidRDefault="009F7021">
      <w:pPr>
        <w:pStyle w:val="aff0"/>
        <w:ind w:firstLine="480"/>
        <w:rPr>
          <w:color w:val="000000"/>
        </w:rPr>
      </w:pPr>
      <w:r>
        <w:rPr>
          <w:color w:val="000000"/>
        </w:rPr>
        <w:t>（</w:t>
      </w:r>
      <w:r>
        <w:rPr>
          <w:color w:val="000000"/>
        </w:rPr>
        <w:t>3</w:t>
      </w:r>
      <w:r>
        <w:rPr>
          <w:color w:val="000000"/>
        </w:rPr>
        <w:t>）</w:t>
      </w:r>
      <w:r>
        <w:rPr>
          <w:rFonts w:hint="eastAsia"/>
          <w:color w:val="000000"/>
        </w:rPr>
        <w:t>排渣</w:t>
      </w:r>
      <w:r>
        <w:rPr>
          <w:color w:val="000000"/>
        </w:rPr>
        <w:t>造</w:t>
      </w:r>
      <w:r>
        <w:rPr>
          <w:rFonts w:hint="eastAsia"/>
          <w:color w:val="000000"/>
        </w:rPr>
        <w:t>林</w:t>
      </w:r>
      <w:r>
        <w:rPr>
          <w:color w:val="000000"/>
        </w:rPr>
        <w:t>场地及</w:t>
      </w:r>
      <w:r>
        <w:rPr>
          <w:rFonts w:hint="eastAsia"/>
          <w:color w:val="000000"/>
        </w:rPr>
        <w:t>运输</w:t>
      </w:r>
      <w:r>
        <w:rPr>
          <w:color w:val="000000"/>
        </w:rPr>
        <w:t>道路产生的噪声影响；</w:t>
      </w:r>
    </w:p>
    <w:p w:rsidR="00007C95" w:rsidRDefault="009F7021">
      <w:pPr>
        <w:pStyle w:val="aff0"/>
        <w:ind w:firstLine="480"/>
        <w:rPr>
          <w:color w:val="000000"/>
        </w:rPr>
      </w:pPr>
      <w:r>
        <w:rPr>
          <w:color w:val="000000"/>
        </w:rPr>
        <w:t>（</w:t>
      </w:r>
      <w:r>
        <w:rPr>
          <w:color w:val="000000"/>
        </w:rPr>
        <w:t>4</w:t>
      </w:r>
      <w:r>
        <w:rPr>
          <w:color w:val="000000"/>
        </w:rPr>
        <w:t>）项目的占地影响，对区域植被、动物的影响，以及对景观的影响。</w:t>
      </w:r>
    </w:p>
    <w:p w:rsidR="00007C95" w:rsidRDefault="009F7021">
      <w:pPr>
        <w:pStyle w:val="2"/>
        <w:rPr>
          <w:rFonts w:ascii="Times New Roman" w:hAnsi="Times New Roman"/>
          <w:color w:val="000000"/>
        </w:rPr>
      </w:pPr>
      <w:bookmarkStart w:id="27" w:name="_Toc10582"/>
      <w:bookmarkStart w:id="28" w:name="_Toc12797359"/>
      <w:bookmarkStart w:id="29" w:name="_Toc28170161"/>
      <w:r>
        <w:rPr>
          <w:rFonts w:ascii="Times New Roman" w:hAnsi="Times New Roman"/>
          <w:color w:val="000000"/>
        </w:rPr>
        <w:t>1.5</w:t>
      </w:r>
      <w:r>
        <w:rPr>
          <w:rFonts w:ascii="Times New Roman" w:hAnsi="Times New Roman"/>
          <w:color w:val="000000"/>
        </w:rPr>
        <w:t>环境影响评价主要结论</w:t>
      </w:r>
      <w:bookmarkEnd w:id="27"/>
      <w:bookmarkEnd w:id="28"/>
      <w:bookmarkEnd w:id="29"/>
    </w:p>
    <w:p w:rsidR="00007C95" w:rsidRDefault="009F7021">
      <w:pPr>
        <w:spacing w:line="480" w:lineRule="exact"/>
        <w:ind w:firstLineChars="200" w:firstLine="480"/>
        <w:rPr>
          <w:color w:val="000000"/>
          <w:sz w:val="24"/>
        </w:rPr>
      </w:pPr>
      <w:r>
        <w:rPr>
          <w:color w:val="000000"/>
          <w:sz w:val="24"/>
        </w:rPr>
        <w:t>综合分析表明，</w:t>
      </w:r>
      <w:r>
        <w:rPr>
          <w:rFonts w:hint="eastAsia"/>
          <w:color w:val="000000"/>
          <w:sz w:val="24"/>
        </w:rPr>
        <w:t>忻州市忻府区鑫享建筑工程有限公司忻府区董村镇刘家山填沟造林项目</w:t>
      </w:r>
      <w:r>
        <w:rPr>
          <w:color w:val="000000"/>
          <w:sz w:val="24"/>
        </w:rPr>
        <w:t>的建设符合国家及省市相关环保要求，不违背区域总体发展规划的要求，区域没有重大环境影响制约因素，环境风险可控，在采取评价提出的污染防治措施后，污染物能够做到达标排放，对区域环境影响较小，项目的建设无人反对，因此，从环境保护角度出发，</w:t>
      </w:r>
      <w:r>
        <w:rPr>
          <w:rFonts w:hint="eastAsia"/>
          <w:color w:val="000000"/>
          <w:sz w:val="24"/>
        </w:rPr>
        <w:t>忻州市忻府区鑫享建筑工程有限公司忻府区董村镇刘家山填沟造林项目</w:t>
      </w:r>
      <w:r>
        <w:rPr>
          <w:color w:val="000000"/>
          <w:sz w:val="24"/>
        </w:rPr>
        <w:t>是可行的。</w:t>
      </w: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sectPr w:rsidR="00007C95">
          <w:headerReference w:type="default" r:id="rId14"/>
          <w:footerReference w:type="default" r:id="rId15"/>
          <w:pgSz w:w="11906" w:h="16838"/>
          <w:pgMar w:top="1417" w:right="1417" w:bottom="1417" w:left="1417" w:header="851" w:footer="992" w:gutter="0"/>
          <w:pgNumType w:start="1"/>
          <w:cols w:space="425"/>
          <w:docGrid w:type="lines" w:linePitch="312"/>
        </w:sectPr>
      </w:pPr>
    </w:p>
    <w:p w:rsidR="00007C95" w:rsidRDefault="009F7021">
      <w:pPr>
        <w:spacing w:line="500" w:lineRule="exact"/>
        <w:jc w:val="center"/>
        <w:outlineLvl w:val="0"/>
        <w:rPr>
          <w:rFonts w:ascii="隶书" w:eastAsia="隶书" w:hAnsi="隶书" w:cs="隶书"/>
          <w:sz w:val="44"/>
          <w:szCs w:val="44"/>
        </w:rPr>
      </w:pPr>
      <w:bookmarkStart w:id="30" w:name="_Toc28170162"/>
      <w:bookmarkStart w:id="31" w:name="_Toc13271_WPSOffice_Level1"/>
      <w:r>
        <w:rPr>
          <w:rFonts w:ascii="隶书" w:eastAsia="隶书" w:hAnsi="隶书" w:cs="隶书" w:hint="eastAsia"/>
          <w:sz w:val="44"/>
          <w:szCs w:val="44"/>
        </w:rPr>
        <w:lastRenderedPageBreak/>
        <w:t>第二章  总则</w:t>
      </w:r>
      <w:bookmarkEnd w:id="30"/>
      <w:bookmarkEnd w:id="31"/>
    </w:p>
    <w:p w:rsidR="00007C95" w:rsidRDefault="009F7021" w:rsidP="001F1182">
      <w:pPr>
        <w:pStyle w:val="2"/>
        <w:keepNext w:val="0"/>
        <w:keepLines w:val="0"/>
        <w:spacing w:beforeLines="50" w:line="500" w:lineRule="exact"/>
        <w:ind w:firstLineChars="200" w:firstLine="562"/>
        <w:rPr>
          <w:rFonts w:eastAsiaTheme="minorEastAsia"/>
          <w:szCs w:val="28"/>
        </w:rPr>
      </w:pPr>
      <w:bookmarkStart w:id="32" w:name="_Toc28170163"/>
      <w:bookmarkStart w:id="33" w:name="_Toc1372_WPSOffice_Level2"/>
      <w:r>
        <w:rPr>
          <w:rFonts w:eastAsiaTheme="minorEastAsia" w:hint="eastAsia"/>
          <w:szCs w:val="28"/>
        </w:rPr>
        <w:t>2.1</w:t>
      </w:r>
      <w:r>
        <w:rPr>
          <w:rFonts w:eastAsiaTheme="minorEastAsia" w:hint="eastAsia"/>
          <w:szCs w:val="28"/>
        </w:rPr>
        <w:t>编制依据</w:t>
      </w:r>
      <w:bookmarkEnd w:id="32"/>
      <w:bookmarkEnd w:id="33"/>
    </w:p>
    <w:p w:rsidR="00007C95" w:rsidRDefault="009F7021">
      <w:pPr>
        <w:pStyle w:val="3"/>
        <w:keepNext w:val="0"/>
        <w:keepLines w:val="0"/>
        <w:numPr>
          <w:ilvl w:val="2"/>
          <w:numId w:val="0"/>
        </w:numPr>
        <w:spacing w:afterLines="0"/>
        <w:ind w:firstLineChars="200" w:firstLine="482"/>
        <w:rPr>
          <w:rFonts w:eastAsiaTheme="minorEastAsia"/>
        </w:rPr>
      </w:pPr>
      <w:bookmarkStart w:id="34" w:name="_Toc28170164"/>
      <w:r>
        <w:rPr>
          <w:rFonts w:eastAsiaTheme="minorEastAsia" w:hint="eastAsia"/>
        </w:rPr>
        <w:t>2</w:t>
      </w:r>
      <w:r>
        <w:rPr>
          <w:rFonts w:eastAsiaTheme="minorEastAsia"/>
        </w:rPr>
        <w:t>.1</w:t>
      </w:r>
      <w:r>
        <w:rPr>
          <w:rFonts w:eastAsiaTheme="minorEastAsia" w:hint="eastAsia"/>
        </w:rPr>
        <w:t>.1</w:t>
      </w:r>
      <w:r>
        <w:rPr>
          <w:rFonts w:eastAsiaTheme="minorEastAsia" w:hint="eastAsia"/>
        </w:rPr>
        <w:t>任务依据</w:t>
      </w:r>
      <w:bookmarkEnd w:id="34"/>
    </w:p>
    <w:p w:rsidR="00007C95" w:rsidRDefault="009F7021">
      <w:pPr>
        <w:pStyle w:val="a4"/>
        <w:ind w:firstLineChars="200" w:firstLine="480"/>
        <w:rPr>
          <w:kern w:val="0"/>
        </w:rPr>
      </w:pPr>
      <w:r>
        <w:rPr>
          <w:rFonts w:hint="eastAsia"/>
          <w:kern w:val="0"/>
        </w:rPr>
        <w:t>1</w:t>
      </w:r>
      <w:r>
        <w:rPr>
          <w:rFonts w:hint="eastAsia"/>
          <w:kern w:val="0"/>
        </w:rPr>
        <w:t>、建设项目环境影响评价委托书，</w:t>
      </w:r>
      <w:r>
        <w:rPr>
          <w:rFonts w:hint="eastAsia"/>
          <w:kern w:val="0"/>
        </w:rPr>
        <w:t>2019.7</w:t>
      </w:r>
      <w:r>
        <w:rPr>
          <w:rFonts w:hint="eastAsia"/>
          <w:kern w:val="0"/>
        </w:rPr>
        <w:t>；</w:t>
      </w:r>
    </w:p>
    <w:p w:rsidR="00007C95" w:rsidRDefault="009F7021">
      <w:pPr>
        <w:pStyle w:val="a4"/>
        <w:ind w:firstLineChars="200" w:firstLine="480"/>
        <w:rPr>
          <w:kern w:val="0"/>
        </w:rPr>
      </w:pPr>
      <w:r>
        <w:rPr>
          <w:rFonts w:hint="eastAsia"/>
          <w:kern w:val="0"/>
        </w:rPr>
        <w:t>2</w:t>
      </w:r>
      <w:r>
        <w:rPr>
          <w:rFonts w:hint="eastAsia"/>
          <w:kern w:val="0"/>
        </w:rPr>
        <w:t>、忻府区发展和改革局文件（原发改审案【</w:t>
      </w:r>
      <w:r>
        <w:rPr>
          <w:rFonts w:hint="eastAsia"/>
          <w:kern w:val="0"/>
        </w:rPr>
        <w:t>2019</w:t>
      </w:r>
      <w:r>
        <w:rPr>
          <w:rFonts w:hint="eastAsia"/>
          <w:kern w:val="0"/>
        </w:rPr>
        <w:t>】</w:t>
      </w:r>
      <w:r>
        <w:rPr>
          <w:rFonts w:hint="eastAsia"/>
          <w:kern w:val="0"/>
        </w:rPr>
        <w:t>72</w:t>
      </w:r>
      <w:r>
        <w:rPr>
          <w:rFonts w:hint="eastAsia"/>
          <w:kern w:val="0"/>
        </w:rPr>
        <w:t>号）“忻州市忻府区鑫享建筑工程有限公司忻府区董村镇刘家山填沟造林项目”的备案通知书，</w:t>
      </w:r>
      <w:r>
        <w:rPr>
          <w:rFonts w:hint="eastAsia"/>
          <w:kern w:val="0"/>
        </w:rPr>
        <w:t>2019</w:t>
      </w:r>
      <w:r>
        <w:rPr>
          <w:rFonts w:hint="eastAsia"/>
          <w:kern w:val="0"/>
        </w:rPr>
        <w:t>年</w:t>
      </w:r>
      <w:r>
        <w:rPr>
          <w:rFonts w:hint="eastAsia"/>
          <w:kern w:val="0"/>
        </w:rPr>
        <w:t>6</w:t>
      </w:r>
      <w:r>
        <w:rPr>
          <w:rFonts w:hint="eastAsia"/>
          <w:kern w:val="0"/>
        </w:rPr>
        <w:t>月</w:t>
      </w:r>
      <w:r>
        <w:rPr>
          <w:rFonts w:hint="eastAsia"/>
          <w:kern w:val="0"/>
        </w:rPr>
        <w:t>12</w:t>
      </w:r>
      <w:r>
        <w:rPr>
          <w:rFonts w:hint="eastAsia"/>
          <w:kern w:val="0"/>
        </w:rPr>
        <w:t>日；</w:t>
      </w:r>
    </w:p>
    <w:p w:rsidR="00007C95" w:rsidRDefault="009F7021">
      <w:pPr>
        <w:pStyle w:val="a4"/>
        <w:ind w:firstLineChars="200" w:firstLine="480"/>
        <w:rPr>
          <w:kern w:val="0"/>
        </w:rPr>
      </w:pPr>
      <w:r>
        <w:rPr>
          <w:rFonts w:hint="eastAsia"/>
          <w:kern w:val="0"/>
        </w:rPr>
        <w:t>3</w:t>
      </w:r>
      <w:r>
        <w:rPr>
          <w:rFonts w:hint="eastAsia"/>
          <w:kern w:val="0"/>
        </w:rPr>
        <w:t>、项目设计。</w:t>
      </w:r>
    </w:p>
    <w:p w:rsidR="00007C95" w:rsidRDefault="009F7021">
      <w:pPr>
        <w:pStyle w:val="3"/>
        <w:keepNext w:val="0"/>
        <w:keepLines w:val="0"/>
        <w:numPr>
          <w:ilvl w:val="2"/>
          <w:numId w:val="0"/>
        </w:numPr>
        <w:spacing w:afterLines="0"/>
        <w:ind w:firstLineChars="200" w:firstLine="482"/>
        <w:rPr>
          <w:rFonts w:eastAsiaTheme="minorEastAsia"/>
        </w:rPr>
      </w:pPr>
      <w:bookmarkStart w:id="35" w:name="_Toc28170165"/>
      <w:r>
        <w:rPr>
          <w:rFonts w:eastAsiaTheme="minorEastAsia" w:hint="eastAsia"/>
        </w:rPr>
        <w:t>2</w:t>
      </w:r>
      <w:r>
        <w:rPr>
          <w:rFonts w:eastAsiaTheme="minorEastAsia"/>
        </w:rPr>
        <w:t>.1</w:t>
      </w:r>
      <w:r>
        <w:rPr>
          <w:rFonts w:eastAsiaTheme="minorEastAsia" w:hint="eastAsia"/>
        </w:rPr>
        <w:t>.2</w:t>
      </w:r>
      <w:r>
        <w:rPr>
          <w:rFonts w:eastAsiaTheme="minorEastAsia" w:hint="eastAsia"/>
        </w:rPr>
        <w:t>法律法规</w:t>
      </w:r>
      <w:bookmarkEnd w:id="35"/>
    </w:p>
    <w:p w:rsidR="00007C95" w:rsidRDefault="009F7021">
      <w:pPr>
        <w:pStyle w:val="a4"/>
        <w:ind w:firstLineChars="200" w:firstLine="480"/>
        <w:rPr>
          <w:kern w:val="0"/>
        </w:rPr>
      </w:pPr>
      <w:r>
        <w:rPr>
          <w:rFonts w:hint="eastAsia"/>
          <w:kern w:val="0"/>
        </w:rPr>
        <w:t>（</w:t>
      </w:r>
      <w:r>
        <w:rPr>
          <w:rFonts w:hint="eastAsia"/>
          <w:kern w:val="0"/>
        </w:rPr>
        <w:t>1</w:t>
      </w:r>
      <w:r>
        <w:rPr>
          <w:rFonts w:hint="eastAsia"/>
          <w:kern w:val="0"/>
        </w:rPr>
        <w:t>）《中华人民共和国环境保护法》</w:t>
      </w:r>
      <w:r>
        <w:rPr>
          <w:rFonts w:hint="eastAsia"/>
          <w:kern w:val="0"/>
        </w:rPr>
        <w:t>(2015</w:t>
      </w:r>
      <w:r>
        <w:rPr>
          <w:rFonts w:hint="eastAsia"/>
          <w:kern w:val="0"/>
        </w:rPr>
        <w:t>年</w:t>
      </w:r>
      <w:r>
        <w:rPr>
          <w:rFonts w:hint="eastAsia"/>
          <w:kern w:val="0"/>
        </w:rPr>
        <w:t>1</w:t>
      </w:r>
      <w:r>
        <w:rPr>
          <w:rFonts w:hint="eastAsia"/>
          <w:kern w:val="0"/>
        </w:rPr>
        <w:t>月</w:t>
      </w:r>
      <w:r>
        <w:rPr>
          <w:rFonts w:hint="eastAsia"/>
          <w:kern w:val="0"/>
        </w:rPr>
        <w:t>1</w:t>
      </w:r>
      <w:r>
        <w:rPr>
          <w:rFonts w:hint="eastAsia"/>
          <w:kern w:val="0"/>
        </w:rPr>
        <w:t>日施行</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2</w:t>
      </w:r>
      <w:r>
        <w:rPr>
          <w:rFonts w:hint="eastAsia"/>
          <w:kern w:val="0"/>
        </w:rPr>
        <w:t>）《中华人民共和国环境影响评价法》</w:t>
      </w:r>
      <w:r>
        <w:rPr>
          <w:rFonts w:hint="eastAsia"/>
          <w:kern w:val="0"/>
        </w:rPr>
        <w:t>(2018</w:t>
      </w:r>
      <w:r>
        <w:rPr>
          <w:rFonts w:hint="eastAsia"/>
          <w:kern w:val="0"/>
        </w:rPr>
        <w:t>年</w:t>
      </w:r>
      <w:r>
        <w:rPr>
          <w:rFonts w:hint="eastAsia"/>
          <w:kern w:val="0"/>
        </w:rPr>
        <w:t>12</w:t>
      </w:r>
      <w:r>
        <w:rPr>
          <w:rFonts w:hint="eastAsia"/>
          <w:kern w:val="0"/>
        </w:rPr>
        <w:t>月</w:t>
      </w:r>
      <w:r>
        <w:rPr>
          <w:rFonts w:hint="eastAsia"/>
          <w:kern w:val="0"/>
        </w:rPr>
        <w:t>29</w:t>
      </w:r>
      <w:r>
        <w:rPr>
          <w:rFonts w:hint="eastAsia"/>
          <w:kern w:val="0"/>
        </w:rPr>
        <w:t>日施行</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3</w:t>
      </w:r>
      <w:r>
        <w:rPr>
          <w:rFonts w:hint="eastAsia"/>
          <w:kern w:val="0"/>
        </w:rPr>
        <w:t>）《中华人民共和国大气污染防治法》</w:t>
      </w:r>
      <w:r>
        <w:rPr>
          <w:rFonts w:hint="eastAsia"/>
          <w:kern w:val="0"/>
        </w:rPr>
        <w:t>(2016</w:t>
      </w:r>
      <w:r>
        <w:rPr>
          <w:rFonts w:hint="eastAsia"/>
          <w:kern w:val="0"/>
        </w:rPr>
        <w:t>年</w:t>
      </w:r>
      <w:r>
        <w:rPr>
          <w:rFonts w:hint="eastAsia"/>
          <w:kern w:val="0"/>
        </w:rPr>
        <w:t>1</w:t>
      </w:r>
      <w:r>
        <w:rPr>
          <w:rFonts w:hint="eastAsia"/>
          <w:kern w:val="0"/>
        </w:rPr>
        <w:t>月</w:t>
      </w:r>
      <w:r>
        <w:rPr>
          <w:rFonts w:hint="eastAsia"/>
          <w:kern w:val="0"/>
        </w:rPr>
        <w:t>1</w:t>
      </w:r>
      <w:r>
        <w:rPr>
          <w:rFonts w:hint="eastAsia"/>
          <w:kern w:val="0"/>
        </w:rPr>
        <w:t>日施行</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4</w:t>
      </w:r>
      <w:r>
        <w:rPr>
          <w:rFonts w:hint="eastAsia"/>
          <w:kern w:val="0"/>
        </w:rPr>
        <w:t>）《中华人民共和国水污染防治法》</w:t>
      </w:r>
      <w:r>
        <w:rPr>
          <w:rFonts w:hint="eastAsia"/>
          <w:kern w:val="0"/>
        </w:rPr>
        <w:t>(2018</w:t>
      </w:r>
      <w:r>
        <w:rPr>
          <w:rFonts w:hint="eastAsia"/>
          <w:kern w:val="0"/>
        </w:rPr>
        <w:t>年</w:t>
      </w:r>
      <w:r>
        <w:rPr>
          <w:rFonts w:hint="eastAsia"/>
          <w:kern w:val="0"/>
        </w:rPr>
        <w:t>1</w:t>
      </w:r>
      <w:r>
        <w:rPr>
          <w:rFonts w:hint="eastAsia"/>
          <w:kern w:val="0"/>
        </w:rPr>
        <w:t>月</w:t>
      </w:r>
      <w:r>
        <w:rPr>
          <w:rFonts w:hint="eastAsia"/>
          <w:kern w:val="0"/>
        </w:rPr>
        <w:t>1</w:t>
      </w:r>
      <w:r>
        <w:rPr>
          <w:rFonts w:hint="eastAsia"/>
          <w:kern w:val="0"/>
        </w:rPr>
        <w:t>日施行</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5</w:t>
      </w:r>
      <w:r>
        <w:rPr>
          <w:rFonts w:hint="eastAsia"/>
          <w:kern w:val="0"/>
        </w:rPr>
        <w:t>）《中华人民共和国固体废物污染环境防治法》</w:t>
      </w:r>
      <w:r>
        <w:rPr>
          <w:rFonts w:hint="eastAsia"/>
          <w:kern w:val="0"/>
        </w:rPr>
        <w:t>(2016</w:t>
      </w:r>
      <w:r>
        <w:rPr>
          <w:rFonts w:hint="eastAsia"/>
          <w:kern w:val="0"/>
        </w:rPr>
        <w:t>年</w:t>
      </w:r>
      <w:r>
        <w:rPr>
          <w:rFonts w:hint="eastAsia"/>
          <w:kern w:val="0"/>
        </w:rPr>
        <w:t>11</w:t>
      </w:r>
      <w:r>
        <w:rPr>
          <w:rFonts w:hint="eastAsia"/>
          <w:kern w:val="0"/>
        </w:rPr>
        <w:t>月</w:t>
      </w:r>
      <w:r>
        <w:rPr>
          <w:rFonts w:hint="eastAsia"/>
          <w:kern w:val="0"/>
        </w:rPr>
        <w:t>7</w:t>
      </w:r>
      <w:r>
        <w:rPr>
          <w:rFonts w:hint="eastAsia"/>
          <w:kern w:val="0"/>
        </w:rPr>
        <w:t>日修改</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6</w:t>
      </w:r>
      <w:r>
        <w:rPr>
          <w:rFonts w:hint="eastAsia"/>
          <w:kern w:val="0"/>
        </w:rPr>
        <w:t>）《中华人民共和国环境噪声污染防治法》</w:t>
      </w:r>
      <w:r>
        <w:rPr>
          <w:rFonts w:hint="eastAsia"/>
          <w:kern w:val="0"/>
        </w:rPr>
        <w:t>(2018</w:t>
      </w:r>
      <w:r>
        <w:rPr>
          <w:rFonts w:hint="eastAsia"/>
          <w:kern w:val="0"/>
        </w:rPr>
        <w:t>年</w:t>
      </w:r>
      <w:r>
        <w:rPr>
          <w:rFonts w:hint="eastAsia"/>
          <w:kern w:val="0"/>
        </w:rPr>
        <w:t>12</w:t>
      </w:r>
      <w:r>
        <w:rPr>
          <w:rFonts w:hint="eastAsia"/>
          <w:kern w:val="0"/>
        </w:rPr>
        <w:t>月</w:t>
      </w:r>
      <w:r>
        <w:rPr>
          <w:rFonts w:hint="eastAsia"/>
          <w:kern w:val="0"/>
        </w:rPr>
        <w:t>29</w:t>
      </w:r>
      <w:r>
        <w:rPr>
          <w:rFonts w:hint="eastAsia"/>
          <w:kern w:val="0"/>
        </w:rPr>
        <w:t>日修改</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7</w:t>
      </w:r>
      <w:r>
        <w:rPr>
          <w:rFonts w:hint="eastAsia"/>
          <w:kern w:val="0"/>
        </w:rPr>
        <w:t>）《中华人民共和国清洁生产促进法》</w:t>
      </w:r>
      <w:r>
        <w:rPr>
          <w:rFonts w:hint="eastAsia"/>
          <w:kern w:val="0"/>
        </w:rPr>
        <w:t>(2012</w:t>
      </w:r>
      <w:r>
        <w:rPr>
          <w:rFonts w:hint="eastAsia"/>
          <w:kern w:val="0"/>
        </w:rPr>
        <w:t>年</w:t>
      </w:r>
      <w:r>
        <w:rPr>
          <w:rFonts w:hint="eastAsia"/>
          <w:kern w:val="0"/>
        </w:rPr>
        <w:t>7</w:t>
      </w:r>
      <w:r>
        <w:rPr>
          <w:rFonts w:hint="eastAsia"/>
          <w:kern w:val="0"/>
        </w:rPr>
        <w:t>月</w:t>
      </w:r>
      <w:r>
        <w:rPr>
          <w:rFonts w:hint="eastAsia"/>
          <w:kern w:val="0"/>
        </w:rPr>
        <w:t>1</w:t>
      </w:r>
      <w:r>
        <w:rPr>
          <w:rFonts w:hint="eastAsia"/>
          <w:kern w:val="0"/>
        </w:rPr>
        <w:t>日施行</w:t>
      </w:r>
      <w:r>
        <w:rPr>
          <w:rFonts w:hint="eastAsia"/>
          <w:kern w:val="0"/>
        </w:rPr>
        <w:t>)</w:t>
      </w:r>
      <w:r>
        <w:rPr>
          <w:rFonts w:hint="eastAsia"/>
          <w:kern w:val="0"/>
        </w:rPr>
        <w:t>；</w:t>
      </w:r>
    </w:p>
    <w:p w:rsidR="00007C95" w:rsidRDefault="009F7021">
      <w:pPr>
        <w:pStyle w:val="a4"/>
        <w:spacing w:line="520" w:lineRule="exact"/>
        <w:ind w:firstLineChars="200" w:firstLine="480"/>
        <w:rPr>
          <w:kern w:val="0"/>
        </w:rPr>
      </w:pPr>
      <w:r>
        <w:rPr>
          <w:rFonts w:hint="eastAsia"/>
          <w:kern w:val="0"/>
        </w:rPr>
        <w:t>（</w:t>
      </w:r>
      <w:r>
        <w:rPr>
          <w:rFonts w:hint="eastAsia"/>
          <w:kern w:val="0"/>
        </w:rPr>
        <w:t>8</w:t>
      </w:r>
      <w:r>
        <w:rPr>
          <w:rFonts w:hint="eastAsia"/>
          <w:kern w:val="0"/>
        </w:rPr>
        <w:t>）《建设项目环境保护管理条例》，国务院令第</w:t>
      </w:r>
      <w:r>
        <w:rPr>
          <w:rFonts w:hint="eastAsia"/>
          <w:kern w:val="0"/>
        </w:rPr>
        <w:t>682</w:t>
      </w:r>
      <w:r>
        <w:rPr>
          <w:rFonts w:hint="eastAsia"/>
          <w:kern w:val="0"/>
        </w:rPr>
        <w:t>号，</w:t>
      </w:r>
      <w:r>
        <w:rPr>
          <w:rFonts w:hint="eastAsia"/>
          <w:kern w:val="0"/>
        </w:rPr>
        <w:t>2017</w:t>
      </w:r>
      <w:r>
        <w:rPr>
          <w:rFonts w:hint="eastAsia"/>
          <w:kern w:val="0"/>
        </w:rPr>
        <w:t>年</w:t>
      </w:r>
      <w:r>
        <w:rPr>
          <w:rFonts w:hint="eastAsia"/>
          <w:kern w:val="0"/>
        </w:rPr>
        <w:t>10</w:t>
      </w:r>
      <w:r>
        <w:rPr>
          <w:rFonts w:hint="eastAsia"/>
          <w:kern w:val="0"/>
        </w:rPr>
        <w:t>月</w:t>
      </w:r>
      <w:r>
        <w:rPr>
          <w:rFonts w:hint="eastAsia"/>
          <w:kern w:val="0"/>
        </w:rPr>
        <w:t>1</w:t>
      </w:r>
      <w:r>
        <w:rPr>
          <w:rFonts w:hint="eastAsia"/>
          <w:kern w:val="0"/>
        </w:rPr>
        <w:t>日施行；</w:t>
      </w:r>
    </w:p>
    <w:p w:rsidR="00007C95" w:rsidRDefault="009F7021">
      <w:pPr>
        <w:pStyle w:val="a4"/>
        <w:spacing w:line="520" w:lineRule="exact"/>
        <w:ind w:firstLineChars="200" w:firstLine="480"/>
        <w:rPr>
          <w:kern w:val="0"/>
        </w:rPr>
      </w:pPr>
      <w:r>
        <w:rPr>
          <w:rFonts w:hint="eastAsia"/>
          <w:kern w:val="0"/>
        </w:rPr>
        <w:t>（</w:t>
      </w:r>
      <w:r>
        <w:rPr>
          <w:rFonts w:hint="eastAsia"/>
          <w:kern w:val="0"/>
        </w:rPr>
        <w:t>9</w:t>
      </w:r>
      <w:r>
        <w:rPr>
          <w:rFonts w:hint="eastAsia"/>
          <w:kern w:val="0"/>
        </w:rPr>
        <w:t>）《建设项目环境影响评价分类管理名录》</w:t>
      </w:r>
      <w:r>
        <w:rPr>
          <w:rFonts w:hint="eastAsia"/>
          <w:kern w:val="0"/>
        </w:rPr>
        <w:t>(</w:t>
      </w:r>
      <w:r>
        <w:rPr>
          <w:rFonts w:hint="eastAsia"/>
          <w:kern w:val="0"/>
        </w:rPr>
        <w:t>中华人民共和国环境保护部令第</w:t>
      </w:r>
      <w:r>
        <w:rPr>
          <w:rFonts w:hint="eastAsia"/>
          <w:kern w:val="0"/>
        </w:rPr>
        <w:t>44</w:t>
      </w:r>
      <w:r>
        <w:rPr>
          <w:rFonts w:hint="eastAsia"/>
          <w:kern w:val="0"/>
        </w:rPr>
        <w:t>号，</w:t>
      </w:r>
      <w:r>
        <w:rPr>
          <w:rFonts w:hint="eastAsia"/>
          <w:kern w:val="0"/>
        </w:rPr>
        <w:t>2017</w:t>
      </w:r>
      <w:r>
        <w:rPr>
          <w:rFonts w:hint="eastAsia"/>
          <w:kern w:val="0"/>
        </w:rPr>
        <w:t>年</w:t>
      </w:r>
      <w:r>
        <w:rPr>
          <w:rFonts w:hint="eastAsia"/>
          <w:kern w:val="0"/>
        </w:rPr>
        <w:t>9</w:t>
      </w:r>
      <w:r>
        <w:rPr>
          <w:rFonts w:hint="eastAsia"/>
          <w:kern w:val="0"/>
        </w:rPr>
        <w:t>月</w:t>
      </w:r>
      <w:r>
        <w:rPr>
          <w:rFonts w:hint="eastAsia"/>
          <w:kern w:val="0"/>
        </w:rPr>
        <w:t>1</w:t>
      </w:r>
      <w:r>
        <w:rPr>
          <w:rFonts w:hint="eastAsia"/>
          <w:kern w:val="0"/>
        </w:rPr>
        <w:t>日施行</w:t>
      </w:r>
      <w:r>
        <w:rPr>
          <w:rFonts w:hint="eastAsia"/>
          <w:kern w:val="0"/>
        </w:rPr>
        <w:t>)</w:t>
      </w:r>
      <w:r>
        <w:rPr>
          <w:rFonts w:hint="eastAsia"/>
          <w:kern w:val="0"/>
        </w:rPr>
        <w:t>；</w:t>
      </w:r>
    </w:p>
    <w:p w:rsidR="00007C95" w:rsidRDefault="009F7021">
      <w:pPr>
        <w:pStyle w:val="a4"/>
        <w:spacing w:line="520" w:lineRule="exact"/>
        <w:ind w:firstLineChars="200" w:firstLine="480"/>
        <w:rPr>
          <w:kern w:val="0"/>
        </w:rPr>
      </w:pPr>
      <w:r>
        <w:rPr>
          <w:rFonts w:hint="eastAsia"/>
          <w:kern w:val="0"/>
        </w:rPr>
        <w:t>（</w:t>
      </w:r>
      <w:r>
        <w:rPr>
          <w:rFonts w:hint="eastAsia"/>
          <w:kern w:val="0"/>
        </w:rPr>
        <w:t>10</w:t>
      </w:r>
      <w:r>
        <w:rPr>
          <w:rFonts w:hint="eastAsia"/>
          <w:kern w:val="0"/>
        </w:rPr>
        <w:t>）关于修改《建设项目环境影响评价分类管理名录》部分内容的决定（生态环境部部令第</w:t>
      </w:r>
      <w:r>
        <w:rPr>
          <w:rFonts w:hint="eastAsia"/>
          <w:kern w:val="0"/>
        </w:rPr>
        <w:t>1</w:t>
      </w:r>
      <w:r>
        <w:rPr>
          <w:rFonts w:hint="eastAsia"/>
          <w:kern w:val="0"/>
        </w:rPr>
        <w:t>号，</w:t>
      </w:r>
      <w:r>
        <w:rPr>
          <w:rFonts w:hint="eastAsia"/>
          <w:kern w:val="0"/>
        </w:rPr>
        <w:t>2018</w:t>
      </w:r>
      <w:r>
        <w:rPr>
          <w:rFonts w:hint="eastAsia"/>
          <w:kern w:val="0"/>
        </w:rPr>
        <w:t>年</w:t>
      </w:r>
      <w:r>
        <w:rPr>
          <w:rFonts w:hint="eastAsia"/>
          <w:kern w:val="0"/>
        </w:rPr>
        <w:t>4</w:t>
      </w:r>
      <w:r>
        <w:rPr>
          <w:rFonts w:hint="eastAsia"/>
          <w:kern w:val="0"/>
        </w:rPr>
        <w:t>月</w:t>
      </w:r>
      <w:r>
        <w:rPr>
          <w:rFonts w:hint="eastAsia"/>
          <w:kern w:val="0"/>
        </w:rPr>
        <w:t>28</w:t>
      </w:r>
      <w:r>
        <w:rPr>
          <w:rFonts w:hint="eastAsia"/>
          <w:kern w:val="0"/>
        </w:rPr>
        <w:t>日起施行）</w:t>
      </w:r>
    </w:p>
    <w:p w:rsidR="00007C95" w:rsidRDefault="009F7021">
      <w:pPr>
        <w:pStyle w:val="a4"/>
        <w:spacing w:line="520" w:lineRule="exact"/>
        <w:ind w:firstLineChars="200" w:firstLine="480"/>
        <w:rPr>
          <w:kern w:val="0"/>
        </w:rPr>
      </w:pPr>
      <w:r>
        <w:rPr>
          <w:rFonts w:hint="eastAsia"/>
          <w:kern w:val="0"/>
        </w:rPr>
        <w:t>（</w:t>
      </w:r>
      <w:r>
        <w:rPr>
          <w:rFonts w:hint="eastAsia"/>
          <w:kern w:val="0"/>
        </w:rPr>
        <w:t>11</w:t>
      </w:r>
      <w:r>
        <w:rPr>
          <w:rFonts w:hint="eastAsia"/>
          <w:kern w:val="0"/>
        </w:rPr>
        <w:t>）《环境影响评价公众参与办法》（</w:t>
      </w:r>
      <w:r>
        <w:rPr>
          <w:rFonts w:hint="eastAsia"/>
          <w:kern w:val="0"/>
        </w:rPr>
        <w:t>2019</w:t>
      </w:r>
      <w:r>
        <w:rPr>
          <w:rFonts w:hint="eastAsia"/>
          <w:kern w:val="0"/>
        </w:rPr>
        <w:t>年</w:t>
      </w:r>
      <w:r>
        <w:rPr>
          <w:rFonts w:hint="eastAsia"/>
          <w:kern w:val="0"/>
        </w:rPr>
        <w:t>1</w:t>
      </w:r>
      <w:r>
        <w:rPr>
          <w:rFonts w:hint="eastAsia"/>
          <w:kern w:val="0"/>
        </w:rPr>
        <w:t>月</w:t>
      </w:r>
      <w:r>
        <w:rPr>
          <w:rFonts w:hint="eastAsia"/>
          <w:kern w:val="0"/>
        </w:rPr>
        <w:t>1</w:t>
      </w:r>
      <w:r>
        <w:rPr>
          <w:rFonts w:hint="eastAsia"/>
          <w:kern w:val="0"/>
        </w:rPr>
        <w:t>日起施行）；</w:t>
      </w:r>
    </w:p>
    <w:p w:rsidR="00007C95" w:rsidRDefault="009F7021">
      <w:pPr>
        <w:pStyle w:val="a4"/>
        <w:spacing w:line="520" w:lineRule="exact"/>
        <w:ind w:firstLineChars="200" w:firstLine="480"/>
        <w:rPr>
          <w:kern w:val="0"/>
        </w:rPr>
      </w:pPr>
      <w:r>
        <w:rPr>
          <w:rFonts w:hint="eastAsia"/>
          <w:kern w:val="0"/>
        </w:rPr>
        <w:t>（</w:t>
      </w:r>
      <w:r>
        <w:rPr>
          <w:rFonts w:hint="eastAsia"/>
          <w:kern w:val="0"/>
        </w:rPr>
        <w:t>12</w:t>
      </w:r>
      <w:r>
        <w:rPr>
          <w:rFonts w:hint="eastAsia"/>
          <w:kern w:val="0"/>
        </w:rPr>
        <w:t>）环境保护部办公厅文件</w:t>
      </w:r>
      <w:r>
        <w:rPr>
          <w:rFonts w:hint="eastAsia"/>
          <w:kern w:val="0"/>
        </w:rPr>
        <w:t>(</w:t>
      </w:r>
      <w:r>
        <w:rPr>
          <w:rFonts w:hint="eastAsia"/>
          <w:kern w:val="0"/>
        </w:rPr>
        <w:t>环办</w:t>
      </w:r>
      <w:r>
        <w:rPr>
          <w:rFonts w:hint="eastAsia"/>
          <w:kern w:val="0"/>
        </w:rPr>
        <w:t>[2014]30</w:t>
      </w:r>
      <w:r>
        <w:rPr>
          <w:rFonts w:hint="eastAsia"/>
          <w:kern w:val="0"/>
        </w:rPr>
        <w:t>号</w:t>
      </w:r>
      <w:r>
        <w:rPr>
          <w:rFonts w:hint="eastAsia"/>
          <w:kern w:val="0"/>
        </w:rPr>
        <w:t>)</w:t>
      </w:r>
      <w:r>
        <w:rPr>
          <w:rFonts w:hint="eastAsia"/>
          <w:kern w:val="0"/>
        </w:rPr>
        <w:t>《关于落实大气污染防治行动计划严格环境影响评价准入的通知》（</w:t>
      </w:r>
      <w:r>
        <w:rPr>
          <w:rFonts w:hint="eastAsia"/>
          <w:kern w:val="0"/>
        </w:rPr>
        <w:t>2014</w:t>
      </w:r>
      <w:r>
        <w:rPr>
          <w:rFonts w:hint="eastAsia"/>
          <w:kern w:val="0"/>
        </w:rPr>
        <w:t>年</w:t>
      </w:r>
      <w:r>
        <w:rPr>
          <w:rFonts w:hint="eastAsia"/>
          <w:kern w:val="0"/>
        </w:rPr>
        <w:t>3</w:t>
      </w:r>
      <w:r>
        <w:rPr>
          <w:rFonts w:hint="eastAsia"/>
          <w:kern w:val="0"/>
        </w:rPr>
        <w:t>月</w:t>
      </w:r>
      <w:r>
        <w:rPr>
          <w:rFonts w:hint="eastAsia"/>
          <w:kern w:val="0"/>
        </w:rPr>
        <w:t>25</w:t>
      </w:r>
      <w:r>
        <w:rPr>
          <w:rFonts w:hint="eastAsia"/>
          <w:kern w:val="0"/>
        </w:rPr>
        <w:t>日）；</w:t>
      </w:r>
    </w:p>
    <w:p w:rsidR="00007C95" w:rsidRDefault="009F7021">
      <w:pPr>
        <w:pStyle w:val="a4"/>
        <w:spacing w:line="520" w:lineRule="exact"/>
        <w:ind w:firstLineChars="200" w:firstLine="480"/>
        <w:rPr>
          <w:kern w:val="0"/>
        </w:rPr>
      </w:pPr>
      <w:r>
        <w:rPr>
          <w:rFonts w:hint="eastAsia"/>
          <w:kern w:val="0"/>
        </w:rPr>
        <w:t>（</w:t>
      </w:r>
      <w:r>
        <w:rPr>
          <w:rFonts w:hint="eastAsia"/>
          <w:kern w:val="0"/>
        </w:rPr>
        <w:t>13</w:t>
      </w:r>
      <w:r>
        <w:rPr>
          <w:rFonts w:hint="eastAsia"/>
          <w:kern w:val="0"/>
        </w:rPr>
        <w:t>）国务院（国发〔</w:t>
      </w:r>
      <w:r>
        <w:rPr>
          <w:rFonts w:hint="eastAsia"/>
          <w:kern w:val="0"/>
        </w:rPr>
        <w:t>2013</w:t>
      </w:r>
      <w:r>
        <w:rPr>
          <w:rFonts w:hint="eastAsia"/>
          <w:kern w:val="0"/>
        </w:rPr>
        <w:t>〕</w:t>
      </w:r>
      <w:r>
        <w:rPr>
          <w:rFonts w:hint="eastAsia"/>
          <w:kern w:val="0"/>
        </w:rPr>
        <w:t>37</w:t>
      </w:r>
      <w:r>
        <w:rPr>
          <w:rFonts w:hint="eastAsia"/>
          <w:kern w:val="0"/>
        </w:rPr>
        <w:t>号）《关于印发大气污染防治行动计划的通知》（</w:t>
      </w:r>
      <w:r>
        <w:rPr>
          <w:rFonts w:hint="eastAsia"/>
          <w:kern w:val="0"/>
        </w:rPr>
        <w:t>2013</w:t>
      </w:r>
      <w:r>
        <w:rPr>
          <w:rFonts w:hint="eastAsia"/>
          <w:kern w:val="0"/>
        </w:rPr>
        <w:t>年</w:t>
      </w:r>
      <w:r>
        <w:rPr>
          <w:rFonts w:hint="eastAsia"/>
          <w:kern w:val="0"/>
        </w:rPr>
        <w:t>9</w:t>
      </w:r>
      <w:r>
        <w:rPr>
          <w:rFonts w:hint="eastAsia"/>
          <w:kern w:val="0"/>
        </w:rPr>
        <w:t>月</w:t>
      </w:r>
      <w:r>
        <w:rPr>
          <w:rFonts w:hint="eastAsia"/>
          <w:kern w:val="0"/>
        </w:rPr>
        <w:t>10</w:t>
      </w:r>
      <w:r>
        <w:rPr>
          <w:rFonts w:hint="eastAsia"/>
          <w:kern w:val="0"/>
        </w:rPr>
        <w:t>日）；</w:t>
      </w:r>
    </w:p>
    <w:p w:rsidR="00007C95" w:rsidRDefault="009F7021">
      <w:pPr>
        <w:pStyle w:val="a4"/>
        <w:spacing w:line="520" w:lineRule="exact"/>
        <w:ind w:firstLineChars="200" w:firstLine="480"/>
        <w:rPr>
          <w:kern w:val="0"/>
        </w:rPr>
      </w:pPr>
      <w:r>
        <w:rPr>
          <w:rFonts w:hint="eastAsia"/>
          <w:kern w:val="0"/>
        </w:rPr>
        <w:t>（</w:t>
      </w:r>
      <w:r>
        <w:rPr>
          <w:rFonts w:hint="eastAsia"/>
          <w:kern w:val="0"/>
        </w:rPr>
        <w:t>14</w:t>
      </w:r>
      <w:r>
        <w:rPr>
          <w:rFonts w:hint="eastAsia"/>
          <w:kern w:val="0"/>
        </w:rPr>
        <w:t>）国务院（国发〔</w:t>
      </w:r>
      <w:r>
        <w:rPr>
          <w:rFonts w:hint="eastAsia"/>
          <w:kern w:val="0"/>
        </w:rPr>
        <w:t>2015</w:t>
      </w:r>
      <w:r>
        <w:rPr>
          <w:rFonts w:hint="eastAsia"/>
          <w:kern w:val="0"/>
        </w:rPr>
        <w:t>〕</w:t>
      </w:r>
      <w:r>
        <w:rPr>
          <w:rFonts w:hint="eastAsia"/>
          <w:kern w:val="0"/>
        </w:rPr>
        <w:t>17</w:t>
      </w:r>
      <w:r>
        <w:rPr>
          <w:rFonts w:hint="eastAsia"/>
          <w:kern w:val="0"/>
        </w:rPr>
        <w:t>号）《关于印发水污染防治行动计划的通知》（</w:t>
      </w:r>
      <w:r>
        <w:rPr>
          <w:rFonts w:hint="eastAsia"/>
          <w:kern w:val="0"/>
        </w:rPr>
        <w:t>2015</w:t>
      </w:r>
      <w:r>
        <w:rPr>
          <w:rFonts w:hint="eastAsia"/>
          <w:kern w:val="0"/>
        </w:rPr>
        <w:t>年</w:t>
      </w:r>
      <w:r>
        <w:rPr>
          <w:rFonts w:hint="eastAsia"/>
          <w:kern w:val="0"/>
        </w:rPr>
        <w:t>4</w:t>
      </w:r>
      <w:r>
        <w:rPr>
          <w:rFonts w:hint="eastAsia"/>
          <w:kern w:val="0"/>
        </w:rPr>
        <w:t>月</w:t>
      </w:r>
      <w:r>
        <w:rPr>
          <w:rFonts w:hint="eastAsia"/>
          <w:kern w:val="0"/>
        </w:rPr>
        <w:t>2</w:t>
      </w:r>
      <w:r>
        <w:rPr>
          <w:rFonts w:hint="eastAsia"/>
          <w:kern w:val="0"/>
        </w:rPr>
        <w:t>日）；</w:t>
      </w:r>
    </w:p>
    <w:p w:rsidR="00007C95" w:rsidRDefault="009F7021">
      <w:pPr>
        <w:pStyle w:val="a4"/>
        <w:ind w:firstLineChars="200" w:firstLine="480"/>
        <w:rPr>
          <w:kern w:val="0"/>
        </w:rPr>
      </w:pPr>
      <w:r>
        <w:rPr>
          <w:rFonts w:hint="eastAsia"/>
          <w:kern w:val="0"/>
        </w:rPr>
        <w:lastRenderedPageBreak/>
        <w:t>（</w:t>
      </w:r>
      <w:r>
        <w:rPr>
          <w:rFonts w:hint="eastAsia"/>
          <w:kern w:val="0"/>
        </w:rPr>
        <w:t>15</w:t>
      </w:r>
      <w:r>
        <w:rPr>
          <w:rFonts w:hint="eastAsia"/>
          <w:kern w:val="0"/>
        </w:rPr>
        <w:t>）国务院（国发〔</w:t>
      </w:r>
      <w:r>
        <w:rPr>
          <w:rFonts w:hint="eastAsia"/>
          <w:kern w:val="0"/>
        </w:rPr>
        <w:t>2016</w:t>
      </w:r>
      <w:r>
        <w:rPr>
          <w:rFonts w:hint="eastAsia"/>
          <w:kern w:val="0"/>
        </w:rPr>
        <w:t>〕</w:t>
      </w:r>
      <w:r>
        <w:rPr>
          <w:rFonts w:hint="eastAsia"/>
          <w:kern w:val="0"/>
        </w:rPr>
        <w:t>31</w:t>
      </w:r>
      <w:r>
        <w:rPr>
          <w:rFonts w:hint="eastAsia"/>
          <w:kern w:val="0"/>
        </w:rPr>
        <w:t>号）《关于印发土壤污染防治行动计划的通知》（</w:t>
      </w:r>
      <w:r>
        <w:rPr>
          <w:rFonts w:hint="eastAsia"/>
          <w:kern w:val="0"/>
        </w:rPr>
        <w:t>2016</w:t>
      </w:r>
      <w:r>
        <w:rPr>
          <w:rFonts w:hint="eastAsia"/>
          <w:kern w:val="0"/>
        </w:rPr>
        <w:t>年</w:t>
      </w:r>
      <w:r>
        <w:rPr>
          <w:rFonts w:hint="eastAsia"/>
          <w:kern w:val="0"/>
        </w:rPr>
        <w:t>5</w:t>
      </w:r>
      <w:r>
        <w:rPr>
          <w:rFonts w:hint="eastAsia"/>
          <w:kern w:val="0"/>
        </w:rPr>
        <w:t>月</w:t>
      </w:r>
      <w:r>
        <w:rPr>
          <w:rFonts w:hint="eastAsia"/>
          <w:kern w:val="0"/>
        </w:rPr>
        <w:t>28</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16</w:t>
      </w:r>
      <w:r>
        <w:rPr>
          <w:rFonts w:hint="eastAsia"/>
          <w:kern w:val="0"/>
        </w:rPr>
        <w:t>）《粉煤灰综合利用管理办法》，国家发改委</w:t>
      </w:r>
      <w:r>
        <w:rPr>
          <w:rFonts w:hint="eastAsia"/>
          <w:kern w:val="0"/>
        </w:rPr>
        <w:t>2013</w:t>
      </w:r>
      <w:r>
        <w:rPr>
          <w:rFonts w:hint="eastAsia"/>
          <w:kern w:val="0"/>
        </w:rPr>
        <w:t>年第</w:t>
      </w:r>
      <w:r>
        <w:rPr>
          <w:rFonts w:hint="eastAsia"/>
          <w:kern w:val="0"/>
        </w:rPr>
        <w:t>19</w:t>
      </w:r>
      <w:r>
        <w:rPr>
          <w:rFonts w:hint="eastAsia"/>
          <w:kern w:val="0"/>
        </w:rPr>
        <w:t>号令，</w:t>
      </w:r>
      <w:r>
        <w:rPr>
          <w:rFonts w:hint="eastAsia"/>
          <w:kern w:val="0"/>
        </w:rPr>
        <w:t>2013</w:t>
      </w:r>
      <w:r>
        <w:rPr>
          <w:rFonts w:hint="eastAsia"/>
          <w:kern w:val="0"/>
        </w:rPr>
        <w:t>年</w:t>
      </w:r>
      <w:r>
        <w:rPr>
          <w:rFonts w:hint="eastAsia"/>
          <w:kern w:val="0"/>
        </w:rPr>
        <w:t>3</w:t>
      </w:r>
      <w:r>
        <w:rPr>
          <w:rFonts w:hint="eastAsia"/>
          <w:kern w:val="0"/>
        </w:rPr>
        <w:t>月</w:t>
      </w:r>
      <w:r>
        <w:rPr>
          <w:rFonts w:hint="eastAsia"/>
          <w:kern w:val="0"/>
        </w:rPr>
        <w:t>1</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17</w:t>
      </w:r>
      <w:r>
        <w:rPr>
          <w:rFonts w:hint="eastAsia"/>
          <w:kern w:val="0"/>
        </w:rPr>
        <w:t>）《关于在燃煤电厂推行环境污染第三方治理的指导意见》（发改环资</w:t>
      </w:r>
      <w:r>
        <w:rPr>
          <w:rFonts w:hint="eastAsia"/>
          <w:kern w:val="0"/>
        </w:rPr>
        <w:t>[2015]3191</w:t>
      </w:r>
      <w:r>
        <w:rPr>
          <w:rFonts w:hint="eastAsia"/>
          <w:kern w:val="0"/>
        </w:rPr>
        <w:t>号）。</w:t>
      </w:r>
    </w:p>
    <w:p w:rsidR="00007C95" w:rsidRDefault="009F7021">
      <w:pPr>
        <w:pStyle w:val="a4"/>
        <w:ind w:firstLineChars="200" w:firstLine="480"/>
        <w:rPr>
          <w:kern w:val="0"/>
        </w:rPr>
      </w:pPr>
      <w:r>
        <w:rPr>
          <w:rFonts w:hint="eastAsia"/>
          <w:kern w:val="0"/>
        </w:rPr>
        <w:t>（</w:t>
      </w:r>
      <w:r>
        <w:rPr>
          <w:rFonts w:hint="eastAsia"/>
          <w:kern w:val="0"/>
        </w:rPr>
        <w:t>18</w:t>
      </w:r>
      <w:r>
        <w:rPr>
          <w:rFonts w:hint="eastAsia"/>
          <w:kern w:val="0"/>
        </w:rPr>
        <w:t>）“关于印发《京津冀及周边地区</w:t>
      </w:r>
      <w:r>
        <w:rPr>
          <w:rFonts w:hint="eastAsia"/>
          <w:kern w:val="0"/>
        </w:rPr>
        <w:t>2017</w:t>
      </w:r>
      <w:r>
        <w:rPr>
          <w:rFonts w:hint="eastAsia"/>
          <w:kern w:val="0"/>
        </w:rPr>
        <w:t>年大气污染防治工作方案》的通知”；</w:t>
      </w:r>
    </w:p>
    <w:p w:rsidR="00007C95" w:rsidRDefault="009F7021">
      <w:pPr>
        <w:pStyle w:val="a4"/>
        <w:ind w:firstLineChars="200" w:firstLine="480"/>
        <w:rPr>
          <w:kern w:val="0"/>
        </w:rPr>
      </w:pPr>
      <w:r>
        <w:rPr>
          <w:rFonts w:hint="eastAsia"/>
          <w:kern w:val="0"/>
        </w:rPr>
        <w:t>（</w:t>
      </w:r>
      <w:r>
        <w:rPr>
          <w:rFonts w:hint="eastAsia"/>
          <w:kern w:val="0"/>
        </w:rPr>
        <w:t>19</w:t>
      </w:r>
      <w:r>
        <w:rPr>
          <w:rFonts w:hint="eastAsia"/>
          <w:kern w:val="0"/>
        </w:rPr>
        <w:t>）“关于印发《京津冀及周边地区</w:t>
      </w:r>
      <w:r>
        <w:rPr>
          <w:rFonts w:hint="eastAsia"/>
          <w:kern w:val="0"/>
        </w:rPr>
        <w:t>2017~2018</w:t>
      </w:r>
      <w:r>
        <w:rPr>
          <w:rFonts w:hint="eastAsia"/>
          <w:kern w:val="0"/>
        </w:rPr>
        <w:t>年秋冬季大气污染综合治理攻坚行动方案》的通知”（环大气</w:t>
      </w:r>
      <w:r>
        <w:rPr>
          <w:rFonts w:hint="eastAsia"/>
          <w:kern w:val="0"/>
        </w:rPr>
        <w:t>[2017]110</w:t>
      </w:r>
      <w:r>
        <w:rPr>
          <w:rFonts w:hint="eastAsia"/>
          <w:kern w:val="0"/>
        </w:rPr>
        <w:t>号）。</w:t>
      </w:r>
    </w:p>
    <w:p w:rsidR="00007C95" w:rsidRDefault="009F7021">
      <w:pPr>
        <w:pStyle w:val="a4"/>
        <w:ind w:firstLineChars="200" w:firstLine="480"/>
        <w:rPr>
          <w:kern w:val="0"/>
        </w:rPr>
      </w:pPr>
      <w:r>
        <w:rPr>
          <w:rFonts w:hint="eastAsia"/>
          <w:kern w:val="0"/>
        </w:rPr>
        <w:t>（</w:t>
      </w:r>
      <w:r>
        <w:rPr>
          <w:rFonts w:hint="eastAsia"/>
          <w:kern w:val="0"/>
        </w:rPr>
        <w:t>20</w:t>
      </w:r>
      <w:r>
        <w:rPr>
          <w:rFonts w:hint="eastAsia"/>
          <w:kern w:val="0"/>
        </w:rPr>
        <w:t>）环境保护部文件（环生态［</w:t>
      </w:r>
      <w:r>
        <w:rPr>
          <w:rFonts w:hint="eastAsia"/>
          <w:kern w:val="0"/>
        </w:rPr>
        <w:t>2016</w:t>
      </w:r>
      <w:r>
        <w:rPr>
          <w:rFonts w:hint="eastAsia"/>
          <w:kern w:val="0"/>
        </w:rPr>
        <w:t>］</w:t>
      </w:r>
      <w:r>
        <w:rPr>
          <w:rFonts w:hint="eastAsia"/>
          <w:kern w:val="0"/>
        </w:rPr>
        <w:t>151</w:t>
      </w:r>
      <w:r>
        <w:rPr>
          <w:rFonts w:hint="eastAsia"/>
          <w:kern w:val="0"/>
        </w:rPr>
        <w:t>号）关于印发《全国生态保护“十三五”规划纲要》的通知（</w:t>
      </w:r>
      <w:r>
        <w:rPr>
          <w:rFonts w:hint="eastAsia"/>
          <w:kern w:val="0"/>
        </w:rPr>
        <w:t>2016</w:t>
      </w:r>
      <w:r>
        <w:rPr>
          <w:rFonts w:hint="eastAsia"/>
          <w:kern w:val="0"/>
        </w:rPr>
        <w:t>年</w:t>
      </w:r>
      <w:r>
        <w:rPr>
          <w:rFonts w:hint="eastAsia"/>
          <w:kern w:val="0"/>
        </w:rPr>
        <w:t>10</w:t>
      </w:r>
      <w:r>
        <w:rPr>
          <w:rFonts w:hint="eastAsia"/>
          <w:kern w:val="0"/>
        </w:rPr>
        <w:t>月）；</w:t>
      </w:r>
    </w:p>
    <w:p w:rsidR="00007C95" w:rsidRDefault="009F7021">
      <w:pPr>
        <w:pStyle w:val="a4"/>
        <w:ind w:firstLineChars="200" w:firstLine="480"/>
        <w:rPr>
          <w:kern w:val="0"/>
        </w:rPr>
      </w:pPr>
      <w:r>
        <w:rPr>
          <w:rFonts w:hint="eastAsia"/>
          <w:kern w:val="0"/>
        </w:rPr>
        <w:t>（</w:t>
      </w:r>
      <w:r>
        <w:rPr>
          <w:rFonts w:hint="eastAsia"/>
          <w:kern w:val="0"/>
        </w:rPr>
        <w:t>21</w:t>
      </w:r>
      <w:r>
        <w:rPr>
          <w:rFonts w:hint="eastAsia"/>
          <w:kern w:val="0"/>
        </w:rPr>
        <w:t>）环境保护部文件（环环评［</w:t>
      </w:r>
      <w:r>
        <w:rPr>
          <w:rFonts w:hint="eastAsia"/>
          <w:kern w:val="0"/>
        </w:rPr>
        <w:t>2016</w:t>
      </w:r>
      <w:r>
        <w:rPr>
          <w:rFonts w:hint="eastAsia"/>
          <w:kern w:val="0"/>
        </w:rPr>
        <w:t>］</w:t>
      </w:r>
      <w:r>
        <w:rPr>
          <w:rFonts w:hint="eastAsia"/>
          <w:kern w:val="0"/>
        </w:rPr>
        <w:t>190</w:t>
      </w:r>
      <w:r>
        <w:rPr>
          <w:rFonts w:hint="eastAsia"/>
          <w:kern w:val="0"/>
        </w:rPr>
        <w:t>号）关于落实《水污染防治行动计划》实施区域差别化环境准入的指导意见（</w:t>
      </w:r>
      <w:r>
        <w:rPr>
          <w:rFonts w:hint="eastAsia"/>
          <w:kern w:val="0"/>
        </w:rPr>
        <w:t>2016</w:t>
      </w:r>
      <w:r>
        <w:rPr>
          <w:rFonts w:hint="eastAsia"/>
          <w:kern w:val="0"/>
        </w:rPr>
        <w:t>年</w:t>
      </w:r>
      <w:r>
        <w:rPr>
          <w:rFonts w:hint="eastAsia"/>
          <w:kern w:val="0"/>
        </w:rPr>
        <w:t>12</w:t>
      </w:r>
      <w:r>
        <w:rPr>
          <w:rFonts w:hint="eastAsia"/>
          <w:kern w:val="0"/>
        </w:rPr>
        <w:t>月</w:t>
      </w:r>
      <w:r>
        <w:rPr>
          <w:rFonts w:hint="eastAsia"/>
          <w:kern w:val="0"/>
        </w:rPr>
        <w:t>27</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22</w:t>
      </w:r>
      <w:r>
        <w:rPr>
          <w:rFonts w:hint="eastAsia"/>
          <w:kern w:val="0"/>
        </w:rPr>
        <w:t>）环境保护部文件（环评［</w:t>
      </w:r>
      <w:r>
        <w:rPr>
          <w:rFonts w:hint="eastAsia"/>
          <w:kern w:val="0"/>
        </w:rPr>
        <w:t>2016</w:t>
      </w:r>
      <w:r>
        <w:rPr>
          <w:rFonts w:hint="eastAsia"/>
          <w:kern w:val="0"/>
        </w:rPr>
        <w:t>］</w:t>
      </w:r>
      <w:r>
        <w:rPr>
          <w:rFonts w:hint="eastAsia"/>
          <w:kern w:val="0"/>
        </w:rPr>
        <w:t>95</w:t>
      </w:r>
      <w:r>
        <w:rPr>
          <w:rFonts w:hint="eastAsia"/>
          <w:kern w:val="0"/>
        </w:rPr>
        <w:t>号）关于印发《“十三五”环境影响评价改革实施方案》的通知</w:t>
      </w:r>
      <w:r>
        <w:rPr>
          <w:rFonts w:hint="eastAsia"/>
          <w:kern w:val="0"/>
        </w:rPr>
        <w:t>(2016</w:t>
      </w:r>
      <w:r>
        <w:rPr>
          <w:rFonts w:hint="eastAsia"/>
          <w:kern w:val="0"/>
        </w:rPr>
        <w:t>年</w:t>
      </w:r>
      <w:r>
        <w:rPr>
          <w:rFonts w:hint="eastAsia"/>
          <w:kern w:val="0"/>
        </w:rPr>
        <w:t>7</w:t>
      </w:r>
      <w:r>
        <w:rPr>
          <w:rFonts w:hint="eastAsia"/>
          <w:kern w:val="0"/>
        </w:rPr>
        <w:t>月</w:t>
      </w:r>
      <w:r>
        <w:rPr>
          <w:rFonts w:hint="eastAsia"/>
          <w:kern w:val="0"/>
        </w:rPr>
        <w:t>15</w:t>
      </w:r>
      <w:r>
        <w:rPr>
          <w:rFonts w:hint="eastAsia"/>
          <w:kern w:val="0"/>
        </w:rPr>
        <w:t>日</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23</w:t>
      </w:r>
      <w:r>
        <w:rPr>
          <w:rFonts w:hint="eastAsia"/>
          <w:kern w:val="0"/>
        </w:rPr>
        <w:t>）《关于进一步加强环境影响评价管理防范环境风险的通知》环发</w:t>
      </w:r>
      <w:r>
        <w:rPr>
          <w:rFonts w:hint="eastAsia"/>
          <w:kern w:val="0"/>
        </w:rPr>
        <w:t>[2012]77</w:t>
      </w:r>
      <w:r>
        <w:rPr>
          <w:rFonts w:hint="eastAsia"/>
          <w:kern w:val="0"/>
        </w:rPr>
        <w:t>号，环境保护部，</w:t>
      </w:r>
      <w:r>
        <w:rPr>
          <w:rFonts w:hint="eastAsia"/>
          <w:kern w:val="0"/>
        </w:rPr>
        <w:t>2012</w:t>
      </w:r>
      <w:r>
        <w:rPr>
          <w:rFonts w:hint="eastAsia"/>
          <w:kern w:val="0"/>
        </w:rPr>
        <w:t>年</w:t>
      </w:r>
      <w:r>
        <w:rPr>
          <w:rFonts w:hint="eastAsia"/>
          <w:kern w:val="0"/>
        </w:rPr>
        <w:t>7</w:t>
      </w:r>
      <w:r>
        <w:rPr>
          <w:rFonts w:hint="eastAsia"/>
          <w:kern w:val="0"/>
        </w:rPr>
        <w:t>月</w:t>
      </w:r>
      <w:r>
        <w:rPr>
          <w:rFonts w:hint="eastAsia"/>
          <w:kern w:val="0"/>
        </w:rPr>
        <w:t>3</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24</w:t>
      </w:r>
      <w:r>
        <w:rPr>
          <w:rFonts w:hint="eastAsia"/>
          <w:kern w:val="0"/>
        </w:rPr>
        <w:t>）《关于切实加强风险防范严格环境影响评价管理的通知》环发</w:t>
      </w:r>
      <w:r>
        <w:rPr>
          <w:rFonts w:hint="eastAsia"/>
          <w:kern w:val="0"/>
        </w:rPr>
        <w:t>[2012]98</w:t>
      </w:r>
      <w:r>
        <w:rPr>
          <w:rFonts w:hint="eastAsia"/>
          <w:kern w:val="0"/>
        </w:rPr>
        <w:t>号，环境保护部，</w:t>
      </w:r>
      <w:r>
        <w:rPr>
          <w:rFonts w:hint="eastAsia"/>
          <w:kern w:val="0"/>
        </w:rPr>
        <w:t>2012</w:t>
      </w:r>
      <w:r>
        <w:rPr>
          <w:rFonts w:hint="eastAsia"/>
          <w:kern w:val="0"/>
        </w:rPr>
        <w:t>年</w:t>
      </w:r>
      <w:r>
        <w:rPr>
          <w:rFonts w:hint="eastAsia"/>
          <w:kern w:val="0"/>
        </w:rPr>
        <w:t>8</w:t>
      </w:r>
      <w:r>
        <w:rPr>
          <w:rFonts w:hint="eastAsia"/>
          <w:kern w:val="0"/>
        </w:rPr>
        <w:t>月</w:t>
      </w:r>
      <w:r>
        <w:rPr>
          <w:rFonts w:hint="eastAsia"/>
          <w:kern w:val="0"/>
        </w:rPr>
        <w:t>7</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25</w:t>
      </w:r>
      <w:r>
        <w:rPr>
          <w:rFonts w:hint="eastAsia"/>
          <w:kern w:val="0"/>
        </w:rPr>
        <w:t>）《关于印发《企业突发环境事件风险评估指南（试行）》的通知》（环办</w:t>
      </w:r>
      <w:r>
        <w:rPr>
          <w:rFonts w:hint="eastAsia"/>
          <w:kern w:val="0"/>
        </w:rPr>
        <w:t>[2014]34</w:t>
      </w:r>
      <w:r>
        <w:rPr>
          <w:rFonts w:hint="eastAsia"/>
          <w:kern w:val="0"/>
        </w:rPr>
        <w:t>号），</w:t>
      </w:r>
      <w:r>
        <w:rPr>
          <w:rFonts w:hint="eastAsia"/>
          <w:kern w:val="0"/>
        </w:rPr>
        <w:t>2014</w:t>
      </w:r>
      <w:r>
        <w:rPr>
          <w:rFonts w:hint="eastAsia"/>
          <w:kern w:val="0"/>
        </w:rPr>
        <w:t>年</w:t>
      </w:r>
      <w:r>
        <w:rPr>
          <w:rFonts w:hint="eastAsia"/>
          <w:kern w:val="0"/>
        </w:rPr>
        <w:t>4</w:t>
      </w:r>
      <w:r>
        <w:rPr>
          <w:rFonts w:hint="eastAsia"/>
          <w:kern w:val="0"/>
        </w:rPr>
        <w:t>月</w:t>
      </w:r>
      <w:r>
        <w:rPr>
          <w:rFonts w:hint="eastAsia"/>
          <w:kern w:val="0"/>
        </w:rPr>
        <w:t>3</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26</w:t>
      </w:r>
      <w:r>
        <w:rPr>
          <w:rFonts w:hint="eastAsia"/>
          <w:kern w:val="0"/>
        </w:rPr>
        <w:t>）《国家危险废物名录》（环境保护部、国家发展和改革委员会令第</w:t>
      </w:r>
      <w:r>
        <w:rPr>
          <w:rFonts w:hint="eastAsia"/>
          <w:kern w:val="0"/>
        </w:rPr>
        <w:t>39</w:t>
      </w:r>
      <w:r>
        <w:rPr>
          <w:rFonts w:hint="eastAsia"/>
          <w:kern w:val="0"/>
        </w:rPr>
        <w:t>号）</w:t>
      </w:r>
      <w:r>
        <w:rPr>
          <w:rFonts w:hint="eastAsia"/>
          <w:kern w:val="0"/>
        </w:rPr>
        <w:t>2016</w:t>
      </w:r>
      <w:r>
        <w:rPr>
          <w:rFonts w:hint="eastAsia"/>
          <w:kern w:val="0"/>
        </w:rPr>
        <w:t>年</w:t>
      </w:r>
      <w:r>
        <w:rPr>
          <w:rFonts w:hint="eastAsia"/>
          <w:kern w:val="0"/>
        </w:rPr>
        <w:t>6</w:t>
      </w:r>
      <w:r>
        <w:rPr>
          <w:rFonts w:hint="eastAsia"/>
          <w:kern w:val="0"/>
        </w:rPr>
        <w:t>月</w:t>
      </w:r>
      <w:r>
        <w:rPr>
          <w:rFonts w:hint="eastAsia"/>
          <w:kern w:val="0"/>
        </w:rPr>
        <w:t>14</w:t>
      </w:r>
      <w:r>
        <w:rPr>
          <w:rFonts w:hint="eastAsia"/>
          <w:kern w:val="0"/>
        </w:rPr>
        <w:t>日发布，</w:t>
      </w:r>
      <w:r>
        <w:rPr>
          <w:rFonts w:hint="eastAsia"/>
          <w:kern w:val="0"/>
        </w:rPr>
        <w:t>2016</w:t>
      </w:r>
      <w:r>
        <w:rPr>
          <w:rFonts w:hint="eastAsia"/>
          <w:kern w:val="0"/>
        </w:rPr>
        <w:t>年</w:t>
      </w:r>
      <w:r>
        <w:rPr>
          <w:rFonts w:hint="eastAsia"/>
          <w:kern w:val="0"/>
        </w:rPr>
        <w:t>8</w:t>
      </w:r>
      <w:r>
        <w:rPr>
          <w:rFonts w:hint="eastAsia"/>
          <w:kern w:val="0"/>
        </w:rPr>
        <w:t>月</w:t>
      </w:r>
      <w:r>
        <w:rPr>
          <w:rFonts w:hint="eastAsia"/>
          <w:kern w:val="0"/>
        </w:rPr>
        <w:t>1</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27</w:t>
      </w:r>
      <w:r>
        <w:rPr>
          <w:rFonts w:hint="eastAsia"/>
          <w:kern w:val="0"/>
        </w:rPr>
        <w:t>）中华人民共和国国家发展和改革委员会令（第</w:t>
      </w:r>
      <w:r>
        <w:rPr>
          <w:rFonts w:hint="eastAsia"/>
          <w:kern w:val="0"/>
        </w:rPr>
        <w:t>21</w:t>
      </w:r>
      <w:r>
        <w:rPr>
          <w:rFonts w:hint="eastAsia"/>
          <w:kern w:val="0"/>
        </w:rPr>
        <w:t>号）《产业结构调整指导目录（</w:t>
      </w:r>
      <w:r>
        <w:rPr>
          <w:rFonts w:hint="eastAsia"/>
          <w:kern w:val="0"/>
        </w:rPr>
        <w:t>2011</w:t>
      </w:r>
      <w:r>
        <w:rPr>
          <w:rFonts w:hint="eastAsia"/>
          <w:kern w:val="0"/>
        </w:rPr>
        <w:t>年本）》（</w:t>
      </w:r>
      <w:r>
        <w:rPr>
          <w:rFonts w:hint="eastAsia"/>
          <w:kern w:val="0"/>
        </w:rPr>
        <w:t>2013</w:t>
      </w:r>
      <w:r>
        <w:rPr>
          <w:rFonts w:hint="eastAsia"/>
          <w:kern w:val="0"/>
        </w:rPr>
        <w:t>年修正）；</w:t>
      </w:r>
    </w:p>
    <w:p w:rsidR="00007C95" w:rsidRDefault="009F7021">
      <w:pPr>
        <w:pStyle w:val="a4"/>
        <w:ind w:firstLineChars="200" w:firstLine="480"/>
        <w:rPr>
          <w:kern w:val="0"/>
        </w:rPr>
      </w:pPr>
      <w:r>
        <w:rPr>
          <w:rFonts w:hint="eastAsia"/>
          <w:kern w:val="0"/>
        </w:rPr>
        <w:t>（</w:t>
      </w:r>
      <w:r>
        <w:rPr>
          <w:rFonts w:hint="eastAsia"/>
          <w:kern w:val="0"/>
        </w:rPr>
        <w:t>28</w:t>
      </w:r>
      <w:r>
        <w:rPr>
          <w:rFonts w:hint="eastAsia"/>
          <w:kern w:val="0"/>
        </w:rPr>
        <w:t>）《山西省环境保护条例》</w:t>
      </w:r>
      <w:r>
        <w:rPr>
          <w:rFonts w:hint="eastAsia"/>
          <w:kern w:val="0"/>
        </w:rPr>
        <w:t>(2017</w:t>
      </w:r>
      <w:r>
        <w:rPr>
          <w:rFonts w:hint="eastAsia"/>
          <w:kern w:val="0"/>
        </w:rPr>
        <w:t>年</w:t>
      </w:r>
      <w:r>
        <w:rPr>
          <w:rFonts w:hint="eastAsia"/>
          <w:kern w:val="0"/>
        </w:rPr>
        <w:t>3</w:t>
      </w:r>
      <w:r>
        <w:rPr>
          <w:rFonts w:hint="eastAsia"/>
          <w:kern w:val="0"/>
        </w:rPr>
        <w:t>月</w:t>
      </w:r>
      <w:r>
        <w:rPr>
          <w:rFonts w:hint="eastAsia"/>
          <w:kern w:val="0"/>
        </w:rPr>
        <w:t>1</w:t>
      </w:r>
      <w:r>
        <w:rPr>
          <w:rFonts w:hint="eastAsia"/>
          <w:kern w:val="0"/>
        </w:rPr>
        <w:t>日施行</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29</w:t>
      </w:r>
      <w:r>
        <w:rPr>
          <w:rFonts w:hint="eastAsia"/>
          <w:kern w:val="0"/>
        </w:rPr>
        <w:t>）《山西省大气污染防治条例》</w:t>
      </w:r>
      <w:r>
        <w:rPr>
          <w:rFonts w:hint="eastAsia"/>
          <w:kern w:val="0"/>
        </w:rPr>
        <w:t>(2007</w:t>
      </w:r>
      <w:r>
        <w:rPr>
          <w:rFonts w:hint="eastAsia"/>
          <w:kern w:val="0"/>
        </w:rPr>
        <w:t>年</w:t>
      </w:r>
      <w:r>
        <w:rPr>
          <w:rFonts w:hint="eastAsia"/>
          <w:kern w:val="0"/>
        </w:rPr>
        <w:t>3</w:t>
      </w:r>
      <w:r>
        <w:rPr>
          <w:rFonts w:hint="eastAsia"/>
          <w:kern w:val="0"/>
        </w:rPr>
        <w:t>月</w:t>
      </w:r>
      <w:r>
        <w:rPr>
          <w:rFonts w:hint="eastAsia"/>
          <w:kern w:val="0"/>
        </w:rPr>
        <w:t>30</w:t>
      </w:r>
      <w:r>
        <w:rPr>
          <w:rFonts w:hint="eastAsia"/>
          <w:kern w:val="0"/>
        </w:rPr>
        <w:t>日</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30</w:t>
      </w:r>
      <w:r>
        <w:rPr>
          <w:rFonts w:hint="eastAsia"/>
          <w:kern w:val="0"/>
        </w:rPr>
        <w:t>）《山西省水污染防治条例》</w:t>
      </w:r>
      <w:r>
        <w:rPr>
          <w:rFonts w:hint="eastAsia"/>
          <w:kern w:val="0"/>
        </w:rPr>
        <w:t>(2019</w:t>
      </w:r>
      <w:r>
        <w:rPr>
          <w:rFonts w:hint="eastAsia"/>
          <w:kern w:val="0"/>
        </w:rPr>
        <w:t>年</w:t>
      </w:r>
      <w:r>
        <w:rPr>
          <w:rFonts w:hint="eastAsia"/>
          <w:kern w:val="0"/>
        </w:rPr>
        <w:t>10</w:t>
      </w:r>
      <w:r>
        <w:rPr>
          <w:rFonts w:hint="eastAsia"/>
          <w:kern w:val="0"/>
        </w:rPr>
        <w:t>月</w:t>
      </w:r>
      <w:r>
        <w:rPr>
          <w:rFonts w:hint="eastAsia"/>
          <w:kern w:val="0"/>
        </w:rPr>
        <w:t>1</w:t>
      </w:r>
      <w:r>
        <w:rPr>
          <w:rFonts w:hint="eastAsia"/>
          <w:kern w:val="0"/>
        </w:rPr>
        <w:t>日</w:t>
      </w:r>
      <w:r>
        <w:rPr>
          <w:rFonts w:hint="eastAsia"/>
          <w:kern w:val="0"/>
        </w:rPr>
        <w:t>)</w:t>
      </w:r>
      <w:r>
        <w:rPr>
          <w:rFonts w:hint="eastAsia"/>
          <w:kern w:val="0"/>
        </w:rPr>
        <w:t>；</w:t>
      </w:r>
    </w:p>
    <w:p w:rsidR="00007C95" w:rsidRDefault="009F7021">
      <w:pPr>
        <w:pStyle w:val="a4"/>
        <w:ind w:firstLineChars="200" w:firstLine="480"/>
        <w:rPr>
          <w:kern w:val="0"/>
        </w:rPr>
      </w:pPr>
      <w:r>
        <w:rPr>
          <w:rFonts w:hint="eastAsia"/>
          <w:kern w:val="0"/>
        </w:rPr>
        <w:lastRenderedPageBreak/>
        <w:t>（</w:t>
      </w:r>
      <w:r>
        <w:rPr>
          <w:rFonts w:hint="eastAsia"/>
          <w:kern w:val="0"/>
        </w:rPr>
        <w:t>31</w:t>
      </w:r>
      <w:r>
        <w:rPr>
          <w:rFonts w:hint="eastAsia"/>
          <w:kern w:val="0"/>
        </w:rPr>
        <w:t>）山西省环境保护厅晋环发</w:t>
      </w:r>
      <w:r>
        <w:rPr>
          <w:rFonts w:hint="eastAsia"/>
          <w:kern w:val="0"/>
        </w:rPr>
        <w:t>[2015]25</w:t>
      </w:r>
      <w:r>
        <w:rPr>
          <w:rFonts w:hint="eastAsia"/>
          <w:kern w:val="0"/>
        </w:rPr>
        <w:t>号文“关于印发《山西省环境保护厅建设项目主要污染物排放总量核定办法》”的通知；</w:t>
      </w:r>
    </w:p>
    <w:p w:rsidR="00007C95" w:rsidRDefault="009F7021">
      <w:pPr>
        <w:pStyle w:val="a4"/>
        <w:ind w:firstLineChars="200" w:firstLine="480"/>
        <w:rPr>
          <w:kern w:val="0"/>
        </w:rPr>
      </w:pPr>
      <w:r>
        <w:rPr>
          <w:rFonts w:hint="eastAsia"/>
          <w:kern w:val="0"/>
        </w:rPr>
        <w:t>（</w:t>
      </w:r>
      <w:r>
        <w:rPr>
          <w:rFonts w:hint="eastAsia"/>
          <w:kern w:val="0"/>
        </w:rPr>
        <w:t>32</w:t>
      </w:r>
      <w:r>
        <w:rPr>
          <w:rFonts w:hint="eastAsia"/>
          <w:kern w:val="0"/>
        </w:rPr>
        <w:t>）《山西省地表水水环境功能区划》（</w:t>
      </w:r>
      <w:r>
        <w:rPr>
          <w:rFonts w:hint="eastAsia"/>
          <w:kern w:val="0"/>
        </w:rPr>
        <w:t>DB14/67-2014</w:t>
      </w:r>
      <w:r>
        <w:rPr>
          <w:rFonts w:hint="eastAsia"/>
          <w:kern w:val="0"/>
        </w:rPr>
        <w:t>），</w:t>
      </w:r>
      <w:r>
        <w:rPr>
          <w:rFonts w:hint="eastAsia"/>
          <w:kern w:val="0"/>
        </w:rPr>
        <w:t>2014</w:t>
      </w:r>
      <w:r>
        <w:rPr>
          <w:rFonts w:hint="eastAsia"/>
          <w:kern w:val="0"/>
        </w:rPr>
        <w:t>年</w:t>
      </w:r>
      <w:r>
        <w:rPr>
          <w:rFonts w:hint="eastAsia"/>
          <w:kern w:val="0"/>
        </w:rPr>
        <w:t>2</w:t>
      </w:r>
      <w:r>
        <w:rPr>
          <w:rFonts w:hint="eastAsia"/>
          <w:kern w:val="0"/>
        </w:rPr>
        <w:t>月</w:t>
      </w:r>
      <w:r>
        <w:rPr>
          <w:rFonts w:hint="eastAsia"/>
          <w:kern w:val="0"/>
        </w:rPr>
        <w:t>20</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33</w:t>
      </w:r>
      <w:r>
        <w:rPr>
          <w:rFonts w:hint="eastAsia"/>
          <w:kern w:val="0"/>
        </w:rPr>
        <w:t>）山西省环境保护厅“关于印发《山西省环境保护厅建设项目主要污染物排放总量核定办法》的通知”，晋环发</w:t>
      </w:r>
      <w:r>
        <w:rPr>
          <w:rFonts w:hint="eastAsia"/>
          <w:kern w:val="0"/>
        </w:rPr>
        <w:t>[2015]25</w:t>
      </w:r>
      <w:r>
        <w:rPr>
          <w:rFonts w:hint="eastAsia"/>
          <w:kern w:val="0"/>
        </w:rPr>
        <w:t>号文，</w:t>
      </w:r>
      <w:r>
        <w:rPr>
          <w:rFonts w:hint="eastAsia"/>
          <w:kern w:val="0"/>
        </w:rPr>
        <w:t>2015</w:t>
      </w:r>
      <w:r>
        <w:rPr>
          <w:rFonts w:hint="eastAsia"/>
          <w:kern w:val="0"/>
        </w:rPr>
        <w:t>年</w:t>
      </w:r>
      <w:r>
        <w:rPr>
          <w:rFonts w:hint="eastAsia"/>
          <w:kern w:val="0"/>
        </w:rPr>
        <w:t>2</w:t>
      </w:r>
      <w:r>
        <w:rPr>
          <w:rFonts w:hint="eastAsia"/>
          <w:kern w:val="0"/>
        </w:rPr>
        <w:t>月</w:t>
      </w:r>
      <w:r>
        <w:rPr>
          <w:rFonts w:hint="eastAsia"/>
          <w:kern w:val="0"/>
        </w:rPr>
        <w:t>28</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34</w:t>
      </w:r>
      <w:r>
        <w:rPr>
          <w:rFonts w:hint="eastAsia"/>
          <w:kern w:val="0"/>
        </w:rPr>
        <w:t>）《山西省环境保护厅关于转发</w:t>
      </w:r>
      <w:r>
        <w:rPr>
          <w:rFonts w:hint="eastAsia"/>
          <w:kern w:val="0"/>
        </w:rPr>
        <w:t>&lt;</w:t>
      </w:r>
      <w:r>
        <w:rPr>
          <w:rFonts w:hint="eastAsia"/>
          <w:kern w:val="0"/>
        </w:rPr>
        <w:t>环境保护部关于切实加强风险防范严格环境影响评价管理的通知</w:t>
      </w:r>
      <w:r>
        <w:rPr>
          <w:rFonts w:hint="eastAsia"/>
          <w:kern w:val="0"/>
        </w:rPr>
        <w:t>&gt;</w:t>
      </w:r>
      <w:r>
        <w:rPr>
          <w:rFonts w:hint="eastAsia"/>
          <w:kern w:val="0"/>
        </w:rPr>
        <w:t>的通知》，山西省环境保护厅，晋环发</w:t>
      </w:r>
      <w:r>
        <w:rPr>
          <w:rFonts w:hint="eastAsia"/>
          <w:kern w:val="0"/>
        </w:rPr>
        <w:t>[2012]321</w:t>
      </w:r>
      <w:r>
        <w:rPr>
          <w:rFonts w:hint="eastAsia"/>
          <w:kern w:val="0"/>
        </w:rPr>
        <w:t>号，</w:t>
      </w:r>
      <w:r>
        <w:rPr>
          <w:rFonts w:hint="eastAsia"/>
          <w:kern w:val="0"/>
        </w:rPr>
        <w:t>2012</w:t>
      </w:r>
      <w:r>
        <w:rPr>
          <w:rFonts w:hint="eastAsia"/>
          <w:kern w:val="0"/>
        </w:rPr>
        <w:t>年</w:t>
      </w:r>
      <w:r>
        <w:rPr>
          <w:rFonts w:hint="eastAsia"/>
          <w:kern w:val="0"/>
        </w:rPr>
        <w:t>8</w:t>
      </w:r>
      <w:r>
        <w:rPr>
          <w:rFonts w:hint="eastAsia"/>
          <w:kern w:val="0"/>
        </w:rPr>
        <w:t>月</w:t>
      </w:r>
      <w:r>
        <w:rPr>
          <w:rFonts w:hint="eastAsia"/>
          <w:kern w:val="0"/>
        </w:rPr>
        <w:t>31</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35</w:t>
      </w:r>
      <w:r>
        <w:rPr>
          <w:rFonts w:hint="eastAsia"/>
          <w:kern w:val="0"/>
        </w:rPr>
        <w:t>）《山西省人民政府印发关于山西省落实大气污染防治行动计划实施方案的通知》，山西省人民政府，晋政发</w:t>
      </w:r>
      <w:r>
        <w:rPr>
          <w:rFonts w:hint="eastAsia"/>
          <w:kern w:val="0"/>
        </w:rPr>
        <w:t>[2013]38</w:t>
      </w:r>
      <w:r>
        <w:rPr>
          <w:rFonts w:hint="eastAsia"/>
          <w:kern w:val="0"/>
        </w:rPr>
        <w:t>号，</w:t>
      </w:r>
      <w:r>
        <w:rPr>
          <w:rFonts w:hint="eastAsia"/>
          <w:kern w:val="0"/>
        </w:rPr>
        <w:t>2013</w:t>
      </w:r>
      <w:r>
        <w:rPr>
          <w:rFonts w:hint="eastAsia"/>
          <w:kern w:val="0"/>
        </w:rPr>
        <w:t>年</w:t>
      </w:r>
      <w:r>
        <w:rPr>
          <w:rFonts w:hint="eastAsia"/>
          <w:kern w:val="0"/>
        </w:rPr>
        <w:t>10</w:t>
      </w:r>
      <w:r>
        <w:rPr>
          <w:rFonts w:hint="eastAsia"/>
          <w:kern w:val="0"/>
        </w:rPr>
        <w:t>月</w:t>
      </w:r>
      <w:r>
        <w:rPr>
          <w:rFonts w:hint="eastAsia"/>
          <w:kern w:val="0"/>
        </w:rPr>
        <w:t>16</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36</w:t>
      </w:r>
      <w:r>
        <w:rPr>
          <w:rFonts w:hint="eastAsia"/>
          <w:kern w:val="0"/>
        </w:rPr>
        <w:t>）《山西省人民政府关于印发山西省水污染防治工作方案的通知》，山西省人民政府，晋政发</w:t>
      </w:r>
      <w:r>
        <w:rPr>
          <w:rFonts w:hint="eastAsia"/>
          <w:kern w:val="0"/>
        </w:rPr>
        <w:t>[2015]59</w:t>
      </w:r>
      <w:r>
        <w:rPr>
          <w:rFonts w:hint="eastAsia"/>
          <w:kern w:val="0"/>
        </w:rPr>
        <w:t>号，</w:t>
      </w:r>
      <w:r>
        <w:rPr>
          <w:rFonts w:hint="eastAsia"/>
          <w:kern w:val="0"/>
        </w:rPr>
        <w:t>2015</w:t>
      </w:r>
      <w:r>
        <w:rPr>
          <w:rFonts w:hint="eastAsia"/>
          <w:kern w:val="0"/>
        </w:rPr>
        <w:t>年</w:t>
      </w:r>
      <w:r>
        <w:rPr>
          <w:rFonts w:hint="eastAsia"/>
          <w:kern w:val="0"/>
        </w:rPr>
        <w:t>12</w:t>
      </w:r>
      <w:r>
        <w:rPr>
          <w:rFonts w:hint="eastAsia"/>
          <w:kern w:val="0"/>
        </w:rPr>
        <w:t>月</w:t>
      </w:r>
      <w:r>
        <w:rPr>
          <w:rFonts w:hint="eastAsia"/>
          <w:kern w:val="0"/>
        </w:rPr>
        <w:t>30</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37</w:t>
      </w:r>
      <w:r>
        <w:rPr>
          <w:rFonts w:hint="eastAsia"/>
          <w:kern w:val="0"/>
        </w:rPr>
        <w:t>）关于印发《山西省大气污染防治</w:t>
      </w:r>
      <w:r>
        <w:rPr>
          <w:rFonts w:hint="eastAsia"/>
          <w:kern w:val="0"/>
        </w:rPr>
        <w:t>2018</w:t>
      </w:r>
      <w:r>
        <w:rPr>
          <w:rFonts w:hint="eastAsia"/>
          <w:kern w:val="0"/>
        </w:rPr>
        <w:t>年行动计划》的通知，晋政办发</w:t>
      </w:r>
      <w:r>
        <w:rPr>
          <w:rFonts w:hint="eastAsia"/>
          <w:kern w:val="0"/>
        </w:rPr>
        <w:t>[2018]52</w:t>
      </w:r>
      <w:r>
        <w:rPr>
          <w:rFonts w:hint="eastAsia"/>
          <w:kern w:val="0"/>
        </w:rPr>
        <w:t>号，</w:t>
      </w:r>
      <w:r>
        <w:rPr>
          <w:rFonts w:hint="eastAsia"/>
          <w:kern w:val="0"/>
        </w:rPr>
        <w:t>2018</w:t>
      </w:r>
      <w:r>
        <w:rPr>
          <w:rFonts w:hint="eastAsia"/>
          <w:kern w:val="0"/>
        </w:rPr>
        <w:t>年</w:t>
      </w:r>
      <w:r>
        <w:rPr>
          <w:rFonts w:hint="eastAsia"/>
          <w:kern w:val="0"/>
        </w:rPr>
        <w:t>5</w:t>
      </w:r>
      <w:r>
        <w:rPr>
          <w:rFonts w:hint="eastAsia"/>
          <w:kern w:val="0"/>
        </w:rPr>
        <w:t>月</w:t>
      </w:r>
      <w:r>
        <w:rPr>
          <w:rFonts w:hint="eastAsia"/>
          <w:kern w:val="0"/>
        </w:rPr>
        <w:t>25</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38</w:t>
      </w:r>
      <w:r>
        <w:rPr>
          <w:rFonts w:hint="eastAsia"/>
          <w:kern w:val="0"/>
        </w:rPr>
        <w:t>）《关于印发</w:t>
      </w:r>
      <w:r>
        <w:rPr>
          <w:rFonts w:hint="eastAsia"/>
          <w:kern w:val="0"/>
        </w:rPr>
        <w:t>&lt;</w:t>
      </w:r>
      <w:r>
        <w:rPr>
          <w:rFonts w:hint="eastAsia"/>
          <w:kern w:val="0"/>
        </w:rPr>
        <w:t>京津冀及周边地区</w:t>
      </w:r>
      <w:r>
        <w:rPr>
          <w:rFonts w:hint="eastAsia"/>
          <w:kern w:val="0"/>
        </w:rPr>
        <w:t>2017</w:t>
      </w:r>
      <w:r>
        <w:rPr>
          <w:rFonts w:hint="eastAsia"/>
          <w:kern w:val="0"/>
        </w:rPr>
        <w:t>年大气污染防治工作方案</w:t>
      </w:r>
      <w:r>
        <w:rPr>
          <w:rFonts w:hint="eastAsia"/>
          <w:kern w:val="0"/>
        </w:rPr>
        <w:t>&gt;</w:t>
      </w:r>
      <w:r>
        <w:rPr>
          <w:rFonts w:hint="eastAsia"/>
          <w:kern w:val="0"/>
        </w:rPr>
        <w:t>的通知》，</w:t>
      </w:r>
      <w:r>
        <w:rPr>
          <w:rFonts w:hint="eastAsia"/>
          <w:kern w:val="0"/>
        </w:rPr>
        <w:t>2017</w:t>
      </w:r>
      <w:r>
        <w:rPr>
          <w:rFonts w:hint="eastAsia"/>
          <w:kern w:val="0"/>
        </w:rPr>
        <w:t>年</w:t>
      </w:r>
      <w:r>
        <w:rPr>
          <w:rFonts w:hint="eastAsia"/>
          <w:kern w:val="0"/>
        </w:rPr>
        <w:t>2</w:t>
      </w:r>
      <w:r>
        <w:rPr>
          <w:rFonts w:hint="eastAsia"/>
          <w:kern w:val="0"/>
        </w:rPr>
        <w:t>月</w:t>
      </w:r>
      <w:r>
        <w:rPr>
          <w:rFonts w:hint="eastAsia"/>
          <w:kern w:val="0"/>
        </w:rPr>
        <w:t>17</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39</w:t>
      </w:r>
      <w:r>
        <w:rPr>
          <w:rFonts w:hint="eastAsia"/>
          <w:kern w:val="0"/>
        </w:rPr>
        <w:t>）《关于印发</w:t>
      </w:r>
      <w:r>
        <w:rPr>
          <w:rFonts w:hint="eastAsia"/>
          <w:kern w:val="0"/>
        </w:rPr>
        <w:t>&lt;</w:t>
      </w:r>
      <w:r>
        <w:rPr>
          <w:rFonts w:hint="eastAsia"/>
          <w:kern w:val="0"/>
        </w:rPr>
        <w:t>京津冀及周边地区</w:t>
      </w:r>
      <w:r>
        <w:rPr>
          <w:rFonts w:hint="eastAsia"/>
          <w:kern w:val="0"/>
        </w:rPr>
        <w:t>2017-2018</w:t>
      </w:r>
      <w:r>
        <w:rPr>
          <w:rFonts w:hint="eastAsia"/>
          <w:kern w:val="0"/>
        </w:rPr>
        <w:t>年秋冬季大气污染综合治理攻坚行动方案</w:t>
      </w:r>
      <w:r>
        <w:rPr>
          <w:rFonts w:hint="eastAsia"/>
          <w:kern w:val="0"/>
        </w:rPr>
        <w:t>&gt;</w:t>
      </w:r>
      <w:r>
        <w:rPr>
          <w:rFonts w:hint="eastAsia"/>
          <w:kern w:val="0"/>
        </w:rPr>
        <w:t>的通知》环大气</w:t>
      </w:r>
      <w:r>
        <w:rPr>
          <w:rFonts w:hint="eastAsia"/>
          <w:kern w:val="0"/>
        </w:rPr>
        <w:t>[2017]110</w:t>
      </w:r>
      <w:r>
        <w:rPr>
          <w:rFonts w:hint="eastAsia"/>
          <w:kern w:val="0"/>
        </w:rPr>
        <w:t>号，</w:t>
      </w:r>
      <w:r>
        <w:rPr>
          <w:rFonts w:hint="eastAsia"/>
          <w:kern w:val="0"/>
        </w:rPr>
        <w:t>2017</w:t>
      </w:r>
      <w:r>
        <w:rPr>
          <w:rFonts w:hint="eastAsia"/>
          <w:kern w:val="0"/>
        </w:rPr>
        <w:t>年</w:t>
      </w:r>
      <w:r>
        <w:rPr>
          <w:rFonts w:hint="eastAsia"/>
          <w:kern w:val="0"/>
        </w:rPr>
        <w:t>8</w:t>
      </w:r>
      <w:r>
        <w:rPr>
          <w:rFonts w:hint="eastAsia"/>
          <w:kern w:val="0"/>
        </w:rPr>
        <w:t>月</w:t>
      </w:r>
      <w:r>
        <w:rPr>
          <w:rFonts w:hint="eastAsia"/>
          <w:kern w:val="0"/>
        </w:rPr>
        <w:t>18</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40</w:t>
      </w:r>
      <w:r>
        <w:rPr>
          <w:rFonts w:hint="eastAsia"/>
          <w:kern w:val="0"/>
        </w:rPr>
        <w:t>）关于印发《山西省水污染防治</w:t>
      </w:r>
      <w:r>
        <w:rPr>
          <w:rFonts w:hint="eastAsia"/>
          <w:kern w:val="0"/>
        </w:rPr>
        <w:t>2018</w:t>
      </w:r>
      <w:r>
        <w:rPr>
          <w:rFonts w:hint="eastAsia"/>
          <w:kern w:val="0"/>
        </w:rPr>
        <w:t>年行动计划》的通知，晋政办发</w:t>
      </w:r>
      <w:r>
        <w:rPr>
          <w:rFonts w:hint="eastAsia"/>
          <w:kern w:val="0"/>
        </w:rPr>
        <w:t>[2018]55</w:t>
      </w:r>
      <w:r>
        <w:rPr>
          <w:rFonts w:hint="eastAsia"/>
          <w:kern w:val="0"/>
        </w:rPr>
        <w:t>号，</w:t>
      </w:r>
      <w:r>
        <w:rPr>
          <w:rFonts w:hint="eastAsia"/>
          <w:kern w:val="0"/>
        </w:rPr>
        <w:t>2018</w:t>
      </w:r>
      <w:r>
        <w:rPr>
          <w:rFonts w:hint="eastAsia"/>
          <w:kern w:val="0"/>
        </w:rPr>
        <w:t>年</w:t>
      </w:r>
      <w:r>
        <w:rPr>
          <w:rFonts w:hint="eastAsia"/>
          <w:kern w:val="0"/>
        </w:rPr>
        <w:t>5</w:t>
      </w:r>
      <w:r>
        <w:rPr>
          <w:rFonts w:hint="eastAsia"/>
          <w:kern w:val="0"/>
        </w:rPr>
        <w:t>月</w:t>
      </w:r>
      <w:r>
        <w:rPr>
          <w:rFonts w:hint="eastAsia"/>
          <w:kern w:val="0"/>
        </w:rPr>
        <w:t>28</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41</w:t>
      </w:r>
      <w:r>
        <w:rPr>
          <w:rFonts w:hint="eastAsia"/>
          <w:kern w:val="0"/>
        </w:rPr>
        <w:t>）关于印发《山西省土壤污染防治</w:t>
      </w:r>
      <w:r>
        <w:rPr>
          <w:rFonts w:hint="eastAsia"/>
          <w:kern w:val="0"/>
        </w:rPr>
        <w:t>2018</w:t>
      </w:r>
      <w:r>
        <w:rPr>
          <w:rFonts w:hint="eastAsia"/>
          <w:kern w:val="0"/>
        </w:rPr>
        <w:t>年行动计划》的通知，晋政办发</w:t>
      </w:r>
      <w:r>
        <w:rPr>
          <w:rFonts w:hint="eastAsia"/>
          <w:kern w:val="0"/>
        </w:rPr>
        <w:t>[2018]53</w:t>
      </w:r>
      <w:r>
        <w:rPr>
          <w:rFonts w:hint="eastAsia"/>
          <w:kern w:val="0"/>
        </w:rPr>
        <w:t>号，</w:t>
      </w:r>
      <w:r>
        <w:rPr>
          <w:rFonts w:hint="eastAsia"/>
          <w:kern w:val="0"/>
        </w:rPr>
        <w:t>2018</w:t>
      </w:r>
      <w:r>
        <w:rPr>
          <w:rFonts w:hint="eastAsia"/>
          <w:kern w:val="0"/>
        </w:rPr>
        <w:t>年</w:t>
      </w:r>
      <w:r>
        <w:rPr>
          <w:rFonts w:hint="eastAsia"/>
          <w:kern w:val="0"/>
        </w:rPr>
        <w:t>5</w:t>
      </w:r>
      <w:r>
        <w:rPr>
          <w:rFonts w:hint="eastAsia"/>
          <w:kern w:val="0"/>
        </w:rPr>
        <w:t>月</w:t>
      </w:r>
      <w:r>
        <w:rPr>
          <w:rFonts w:hint="eastAsia"/>
          <w:kern w:val="0"/>
        </w:rPr>
        <w:t>25</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42</w:t>
      </w:r>
      <w:r>
        <w:rPr>
          <w:rFonts w:hint="eastAsia"/>
          <w:kern w:val="0"/>
        </w:rPr>
        <w:t>）《忻州市人民政府办公厅关于印发忻州市大气污染防治</w:t>
      </w:r>
      <w:r>
        <w:rPr>
          <w:rFonts w:hint="eastAsia"/>
          <w:kern w:val="0"/>
        </w:rPr>
        <w:t>2018</w:t>
      </w:r>
      <w:r>
        <w:rPr>
          <w:rFonts w:hint="eastAsia"/>
          <w:kern w:val="0"/>
        </w:rPr>
        <w:t>年行动计划的通知》，忻政办发〔</w:t>
      </w:r>
      <w:r>
        <w:rPr>
          <w:rFonts w:hint="eastAsia"/>
          <w:kern w:val="0"/>
        </w:rPr>
        <w:t>2018</w:t>
      </w:r>
      <w:r>
        <w:rPr>
          <w:rFonts w:hint="eastAsia"/>
          <w:kern w:val="0"/>
        </w:rPr>
        <w:t>〕</w:t>
      </w:r>
      <w:r>
        <w:rPr>
          <w:rFonts w:hint="eastAsia"/>
          <w:kern w:val="0"/>
        </w:rPr>
        <w:t>87</w:t>
      </w:r>
      <w:r>
        <w:rPr>
          <w:rFonts w:hint="eastAsia"/>
          <w:kern w:val="0"/>
        </w:rPr>
        <w:t>号，</w:t>
      </w:r>
      <w:r>
        <w:rPr>
          <w:rFonts w:hint="eastAsia"/>
          <w:kern w:val="0"/>
        </w:rPr>
        <w:t>2018</w:t>
      </w:r>
      <w:r>
        <w:rPr>
          <w:rFonts w:hint="eastAsia"/>
          <w:kern w:val="0"/>
        </w:rPr>
        <w:t>年</w:t>
      </w:r>
      <w:r>
        <w:rPr>
          <w:rFonts w:hint="eastAsia"/>
          <w:kern w:val="0"/>
        </w:rPr>
        <w:t>6</w:t>
      </w:r>
      <w:r>
        <w:rPr>
          <w:rFonts w:hint="eastAsia"/>
          <w:kern w:val="0"/>
        </w:rPr>
        <w:t>月</w:t>
      </w:r>
      <w:r>
        <w:rPr>
          <w:rFonts w:hint="eastAsia"/>
          <w:kern w:val="0"/>
        </w:rPr>
        <w:t>21</w:t>
      </w:r>
      <w:r>
        <w:rPr>
          <w:rFonts w:hint="eastAsia"/>
          <w:kern w:val="0"/>
        </w:rPr>
        <w:t>日。</w:t>
      </w:r>
    </w:p>
    <w:p w:rsidR="00007C95" w:rsidRDefault="009F7021">
      <w:pPr>
        <w:pStyle w:val="3"/>
        <w:keepNext w:val="0"/>
        <w:keepLines w:val="0"/>
        <w:numPr>
          <w:ilvl w:val="2"/>
          <w:numId w:val="0"/>
        </w:numPr>
        <w:spacing w:afterLines="0"/>
        <w:ind w:firstLineChars="200" w:firstLine="482"/>
        <w:rPr>
          <w:rFonts w:eastAsiaTheme="minorEastAsia"/>
        </w:rPr>
      </w:pPr>
      <w:bookmarkStart w:id="36" w:name="_Toc28170166"/>
      <w:r>
        <w:rPr>
          <w:rFonts w:eastAsiaTheme="minorEastAsia" w:hint="eastAsia"/>
        </w:rPr>
        <w:t>2</w:t>
      </w:r>
      <w:r>
        <w:rPr>
          <w:rFonts w:eastAsiaTheme="minorEastAsia"/>
        </w:rPr>
        <w:t>.1</w:t>
      </w:r>
      <w:r>
        <w:rPr>
          <w:rFonts w:eastAsiaTheme="minorEastAsia" w:hint="eastAsia"/>
        </w:rPr>
        <w:t>.3</w:t>
      </w:r>
      <w:r>
        <w:rPr>
          <w:rFonts w:eastAsiaTheme="minorEastAsia" w:hint="eastAsia"/>
        </w:rPr>
        <w:t>技术依据</w:t>
      </w:r>
      <w:bookmarkEnd w:id="36"/>
    </w:p>
    <w:p w:rsidR="00007C95" w:rsidRDefault="009F7021">
      <w:pPr>
        <w:pStyle w:val="a4"/>
        <w:ind w:firstLineChars="200" w:firstLine="480"/>
        <w:rPr>
          <w:kern w:val="0"/>
        </w:rPr>
      </w:pPr>
      <w:r>
        <w:rPr>
          <w:rFonts w:hint="eastAsia"/>
          <w:kern w:val="0"/>
        </w:rPr>
        <w:t>（</w:t>
      </w:r>
      <w:r>
        <w:rPr>
          <w:rFonts w:hint="eastAsia"/>
          <w:kern w:val="0"/>
        </w:rPr>
        <w:t>1</w:t>
      </w:r>
      <w:r>
        <w:rPr>
          <w:rFonts w:hint="eastAsia"/>
          <w:kern w:val="0"/>
        </w:rPr>
        <w:t>）《环境影响评价技术导则</w:t>
      </w:r>
      <w:r>
        <w:rPr>
          <w:rFonts w:hint="eastAsia"/>
          <w:kern w:val="0"/>
        </w:rPr>
        <w:t xml:space="preserve">  </w:t>
      </w:r>
      <w:r>
        <w:rPr>
          <w:rFonts w:hint="eastAsia"/>
          <w:kern w:val="0"/>
        </w:rPr>
        <w:t>总纲》</w:t>
      </w:r>
      <w:r>
        <w:rPr>
          <w:rFonts w:hint="eastAsia"/>
          <w:kern w:val="0"/>
        </w:rPr>
        <w:t>(HJ2.1-2016)</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2</w:t>
      </w:r>
      <w:r>
        <w:rPr>
          <w:rFonts w:hint="eastAsia"/>
          <w:kern w:val="0"/>
        </w:rPr>
        <w:t>）《环境影响评价技术导则</w:t>
      </w:r>
      <w:r>
        <w:rPr>
          <w:rFonts w:hint="eastAsia"/>
          <w:kern w:val="0"/>
        </w:rPr>
        <w:t xml:space="preserve">  </w:t>
      </w:r>
      <w:r>
        <w:rPr>
          <w:rFonts w:hint="eastAsia"/>
          <w:kern w:val="0"/>
        </w:rPr>
        <w:t>大气环境》</w:t>
      </w:r>
      <w:r>
        <w:rPr>
          <w:rFonts w:hint="eastAsia"/>
          <w:kern w:val="0"/>
        </w:rPr>
        <w:t>(HJ2.2-2018)</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3</w:t>
      </w:r>
      <w:r>
        <w:rPr>
          <w:rFonts w:hint="eastAsia"/>
          <w:kern w:val="0"/>
        </w:rPr>
        <w:t>）《环境影响评价技术导则</w:t>
      </w:r>
      <w:r>
        <w:rPr>
          <w:rFonts w:hint="eastAsia"/>
          <w:kern w:val="0"/>
        </w:rPr>
        <w:t xml:space="preserve">  </w:t>
      </w:r>
      <w:r>
        <w:rPr>
          <w:rFonts w:hint="eastAsia"/>
          <w:kern w:val="0"/>
        </w:rPr>
        <w:t>地表水环境》（</w:t>
      </w:r>
      <w:r>
        <w:rPr>
          <w:rFonts w:hint="eastAsia"/>
          <w:kern w:val="0"/>
        </w:rPr>
        <w:t>HJ/T2.3-2018</w:t>
      </w:r>
      <w:r>
        <w:rPr>
          <w:rFonts w:hint="eastAsia"/>
          <w:kern w:val="0"/>
        </w:rPr>
        <w:t>）；</w:t>
      </w:r>
    </w:p>
    <w:p w:rsidR="00007C95" w:rsidRDefault="009F7021">
      <w:pPr>
        <w:pStyle w:val="a4"/>
        <w:ind w:firstLineChars="200" w:firstLine="480"/>
        <w:rPr>
          <w:kern w:val="0"/>
        </w:rPr>
      </w:pPr>
      <w:r>
        <w:rPr>
          <w:rFonts w:hint="eastAsia"/>
          <w:kern w:val="0"/>
        </w:rPr>
        <w:lastRenderedPageBreak/>
        <w:t>（</w:t>
      </w:r>
      <w:r>
        <w:rPr>
          <w:rFonts w:hint="eastAsia"/>
          <w:kern w:val="0"/>
        </w:rPr>
        <w:t>4</w:t>
      </w:r>
      <w:r>
        <w:rPr>
          <w:rFonts w:hint="eastAsia"/>
          <w:kern w:val="0"/>
        </w:rPr>
        <w:t>）《环境影响评价技术导则</w:t>
      </w:r>
      <w:r>
        <w:rPr>
          <w:rFonts w:hint="eastAsia"/>
          <w:kern w:val="0"/>
        </w:rPr>
        <w:t xml:space="preserve">  </w:t>
      </w:r>
      <w:r>
        <w:rPr>
          <w:rFonts w:hint="eastAsia"/>
          <w:kern w:val="0"/>
        </w:rPr>
        <w:t>地下水环境》（</w:t>
      </w:r>
      <w:r>
        <w:rPr>
          <w:rFonts w:hint="eastAsia"/>
          <w:kern w:val="0"/>
        </w:rPr>
        <w:t>HJ610-2016</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5</w:t>
      </w:r>
      <w:r>
        <w:rPr>
          <w:rFonts w:hint="eastAsia"/>
          <w:kern w:val="0"/>
        </w:rPr>
        <w:t>）《环境影响评价技术导则</w:t>
      </w:r>
      <w:r>
        <w:rPr>
          <w:rFonts w:hint="eastAsia"/>
          <w:kern w:val="0"/>
        </w:rPr>
        <w:t xml:space="preserve">  </w:t>
      </w:r>
      <w:r>
        <w:rPr>
          <w:rFonts w:hint="eastAsia"/>
          <w:kern w:val="0"/>
        </w:rPr>
        <w:t>声环境》</w:t>
      </w:r>
      <w:r>
        <w:rPr>
          <w:rFonts w:hint="eastAsia"/>
          <w:kern w:val="0"/>
        </w:rPr>
        <w:t>(HJ2.4-2009)</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6</w:t>
      </w:r>
      <w:r>
        <w:rPr>
          <w:rFonts w:hint="eastAsia"/>
          <w:kern w:val="0"/>
        </w:rPr>
        <w:t>）《环境影响评价技术导则</w:t>
      </w:r>
      <w:r>
        <w:rPr>
          <w:rFonts w:hint="eastAsia"/>
          <w:kern w:val="0"/>
        </w:rPr>
        <w:t xml:space="preserve">  </w:t>
      </w:r>
      <w:r>
        <w:rPr>
          <w:rFonts w:hint="eastAsia"/>
          <w:kern w:val="0"/>
        </w:rPr>
        <w:t>生态影响》</w:t>
      </w:r>
      <w:r>
        <w:rPr>
          <w:rFonts w:hint="eastAsia"/>
          <w:kern w:val="0"/>
        </w:rPr>
        <w:t>(HJ19-2011)</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7</w:t>
      </w:r>
      <w:r>
        <w:rPr>
          <w:rFonts w:hint="eastAsia"/>
          <w:kern w:val="0"/>
        </w:rPr>
        <w:t>）《建设项目环境风险评价技术导则》（</w:t>
      </w:r>
      <w:r>
        <w:rPr>
          <w:rFonts w:hint="eastAsia"/>
          <w:kern w:val="0"/>
        </w:rPr>
        <w:t>HJ169-2018</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8</w:t>
      </w:r>
      <w:r>
        <w:rPr>
          <w:rFonts w:hint="eastAsia"/>
          <w:kern w:val="0"/>
        </w:rPr>
        <w:t>）《固体废物处理处置工程技术导则》（</w:t>
      </w:r>
      <w:r>
        <w:rPr>
          <w:rFonts w:hint="eastAsia"/>
          <w:kern w:val="0"/>
        </w:rPr>
        <w:t>HJ 2035-2013</w:t>
      </w:r>
      <w:r>
        <w:rPr>
          <w:rFonts w:hint="eastAsia"/>
          <w:kern w:val="0"/>
        </w:rPr>
        <w:t>），</w:t>
      </w:r>
      <w:r>
        <w:rPr>
          <w:rFonts w:hint="eastAsia"/>
          <w:kern w:val="0"/>
        </w:rPr>
        <w:t>2013</w:t>
      </w:r>
      <w:r>
        <w:rPr>
          <w:rFonts w:hint="eastAsia"/>
          <w:kern w:val="0"/>
        </w:rPr>
        <w:t>年</w:t>
      </w:r>
      <w:r>
        <w:rPr>
          <w:rFonts w:hint="eastAsia"/>
          <w:kern w:val="0"/>
        </w:rPr>
        <w:t>12</w:t>
      </w:r>
      <w:r>
        <w:rPr>
          <w:rFonts w:hint="eastAsia"/>
          <w:kern w:val="0"/>
        </w:rPr>
        <w:t>月</w:t>
      </w:r>
      <w:r>
        <w:rPr>
          <w:rFonts w:hint="eastAsia"/>
          <w:kern w:val="0"/>
        </w:rPr>
        <w:t>1</w:t>
      </w:r>
      <w:r>
        <w:rPr>
          <w:rFonts w:hint="eastAsia"/>
          <w:kern w:val="0"/>
        </w:rPr>
        <w:t>日；</w:t>
      </w:r>
    </w:p>
    <w:p w:rsidR="00007C95" w:rsidRDefault="009F7021">
      <w:pPr>
        <w:pStyle w:val="a4"/>
        <w:ind w:firstLineChars="200" w:firstLine="480"/>
        <w:rPr>
          <w:kern w:val="0"/>
        </w:rPr>
      </w:pPr>
      <w:r>
        <w:rPr>
          <w:rFonts w:hint="eastAsia"/>
          <w:kern w:val="0"/>
        </w:rPr>
        <w:t>（</w:t>
      </w:r>
      <w:r>
        <w:rPr>
          <w:rFonts w:hint="eastAsia"/>
          <w:kern w:val="0"/>
        </w:rPr>
        <w:t>9</w:t>
      </w:r>
      <w:r>
        <w:rPr>
          <w:rFonts w:hint="eastAsia"/>
          <w:kern w:val="0"/>
        </w:rPr>
        <w:t>）《土地复垦质量控制标准》（</w:t>
      </w:r>
      <w:r>
        <w:rPr>
          <w:rFonts w:hint="eastAsia"/>
          <w:kern w:val="0"/>
        </w:rPr>
        <w:t>TD/T 1036-2013</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10</w:t>
      </w:r>
      <w:r>
        <w:rPr>
          <w:rFonts w:hint="eastAsia"/>
          <w:kern w:val="0"/>
        </w:rPr>
        <w:t>）《矿山生态环境保护与恢复治理技术规范（试行）》（</w:t>
      </w:r>
      <w:r>
        <w:rPr>
          <w:rFonts w:hint="eastAsia"/>
          <w:kern w:val="0"/>
        </w:rPr>
        <w:t>HJ651-2013</w:t>
      </w:r>
      <w:r>
        <w:rPr>
          <w:rFonts w:hint="eastAsia"/>
          <w:kern w:val="0"/>
        </w:rPr>
        <w:t>）；</w:t>
      </w:r>
    </w:p>
    <w:p w:rsidR="00007C95" w:rsidRDefault="009F7021">
      <w:pPr>
        <w:pStyle w:val="a4"/>
        <w:ind w:firstLineChars="200" w:firstLine="480"/>
        <w:rPr>
          <w:kern w:val="0"/>
        </w:rPr>
      </w:pPr>
      <w:r>
        <w:rPr>
          <w:rFonts w:hint="eastAsia"/>
          <w:kern w:val="0"/>
        </w:rPr>
        <w:t>（</w:t>
      </w:r>
      <w:r>
        <w:rPr>
          <w:rFonts w:hint="eastAsia"/>
          <w:kern w:val="0"/>
        </w:rPr>
        <w:t>11</w:t>
      </w:r>
      <w:r>
        <w:rPr>
          <w:rFonts w:hint="eastAsia"/>
          <w:kern w:val="0"/>
        </w:rPr>
        <w:t>）</w:t>
      </w:r>
      <w:r>
        <w:rPr>
          <w:rFonts w:ascii="宋体" w:hAnsi="宋体" w:hint="eastAsia"/>
          <w:bCs/>
          <w:spacing w:val="4"/>
        </w:rPr>
        <w:t>《土壤环境质量 农用地土壤污染风险管控标准（试行）》（GB15618-2018）。</w:t>
      </w:r>
    </w:p>
    <w:p w:rsidR="00007C95" w:rsidRDefault="009F7021">
      <w:pPr>
        <w:pStyle w:val="3"/>
        <w:keepNext w:val="0"/>
        <w:keepLines w:val="0"/>
        <w:numPr>
          <w:ilvl w:val="2"/>
          <w:numId w:val="0"/>
        </w:numPr>
        <w:spacing w:afterLines="0"/>
        <w:ind w:firstLineChars="200" w:firstLine="482"/>
        <w:rPr>
          <w:rFonts w:eastAsiaTheme="minorEastAsia"/>
        </w:rPr>
      </w:pPr>
      <w:bookmarkStart w:id="37" w:name="_Toc28170167"/>
      <w:r>
        <w:rPr>
          <w:rFonts w:eastAsiaTheme="minorEastAsia" w:hint="eastAsia"/>
        </w:rPr>
        <w:t>2</w:t>
      </w:r>
      <w:r>
        <w:rPr>
          <w:rFonts w:eastAsiaTheme="minorEastAsia"/>
        </w:rPr>
        <w:t>.1</w:t>
      </w:r>
      <w:r>
        <w:rPr>
          <w:rFonts w:eastAsiaTheme="minorEastAsia" w:hint="eastAsia"/>
        </w:rPr>
        <w:t>.4</w:t>
      </w:r>
      <w:r>
        <w:rPr>
          <w:rFonts w:eastAsiaTheme="minorEastAsia" w:hint="eastAsia"/>
        </w:rPr>
        <w:t>参考资料</w:t>
      </w:r>
      <w:bookmarkEnd w:id="37"/>
    </w:p>
    <w:p w:rsidR="00007C95" w:rsidRDefault="009F7021">
      <w:pPr>
        <w:pStyle w:val="a4"/>
        <w:ind w:firstLineChars="200" w:firstLine="480"/>
        <w:rPr>
          <w:kern w:val="0"/>
        </w:rPr>
      </w:pPr>
      <w:r>
        <w:rPr>
          <w:rFonts w:hint="eastAsia"/>
          <w:kern w:val="0"/>
        </w:rPr>
        <w:t>1</w:t>
      </w:r>
      <w:r>
        <w:rPr>
          <w:rFonts w:hint="eastAsia"/>
          <w:kern w:val="0"/>
        </w:rPr>
        <w:t>、忻州市忻府区当地自然社会有关资料；</w:t>
      </w:r>
    </w:p>
    <w:p w:rsidR="00007C95" w:rsidRDefault="009F7021">
      <w:pPr>
        <w:pStyle w:val="a4"/>
        <w:ind w:firstLineChars="200" w:firstLine="480"/>
        <w:rPr>
          <w:kern w:val="0"/>
        </w:rPr>
      </w:pPr>
      <w:r>
        <w:rPr>
          <w:rFonts w:hint="eastAsia"/>
          <w:kern w:val="0"/>
        </w:rPr>
        <w:t>2</w:t>
      </w:r>
      <w:r>
        <w:rPr>
          <w:rFonts w:hint="eastAsia"/>
          <w:kern w:val="0"/>
        </w:rPr>
        <w:t>、《忻州市忻府区乡镇饮用水水源地保护区划分技术报告》。</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38" w:name="_Toc28170168"/>
      <w:bookmarkStart w:id="39" w:name="_Toc22540_WPSOffice_Level2"/>
      <w:r>
        <w:rPr>
          <w:rFonts w:eastAsiaTheme="minorEastAsia" w:hint="eastAsia"/>
          <w:szCs w:val="28"/>
        </w:rPr>
        <w:t>2.2</w:t>
      </w:r>
      <w:r>
        <w:rPr>
          <w:rFonts w:eastAsiaTheme="minorEastAsia" w:hint="eastAsia"/>
          <w:szCs w:val="28"/>
        </w:rPr>
        <w:t>环境影响识别与评价因子筛选</w:t>
      </w:r>
      <w:bookmarkEnd w:id="38"/>
      <w:bookmarkEnd w:id="39"/>
    </w:p>
    <w:p w:rsidR="00007C95" w:rsidRDefault="009F7021">
      <w:pPr>
        <w:pStyle w:val="3"/>
        <w:keepNext w:val="0"/>
        <w:keepLines w:val="0"/>
        <w:numPr>
          <w:ilvl w:val="2"/>
          <w:numId w:val="0"/>
        </w:numPr>
        <w:spacing w:afterLines="0"/>
        <w:ind w:firstLineChars="200" w:firstLine="482"/>
        <w:rPr>
          <w:rFonts w:eastAsiaTheme="minorEastAsia"/>
        </w:rPr>
      </w:pPr>
      <w:bookmarkStart w:id="40" w:name="_Toc28170169"/>
      <w:r>
        <w:rPr>
          <w:rFonts w:eastAsiaTheme="minorEastAsia" w:hint="eastAsia"/>
        </w:rPr>
        <w:t>2</w:t>
      </w:r>
      <w:r>
        <w:rPr>
          <w:rFonts w:eastAsiaTheme="minorEastAsia"/>
        </w:rPr>
        <w:t>.</w:t>
      </w:r>
      <w:r>
        <w:rPr>
          <w:rFonts w:eastAsiaTheme="minorEastAsia" w:hint="eastAsia"/>
        </w:rPr>
        <w:t>2.1</w:t>
      </w:r>
      <w:r>
        <w:rPr>
          <w:rFonts w:eastAsiaTheme="minorEastAsia" w:hint="eastAsia"/>
        </w:rPr>
        <w:t>环境影响因子识别</w:t>
      </w:r>
      <w:bookmarkEnd w:id="40"/>
    </w:p>
    <w:p w:rsidR="00007C95" w:rsidRDefault="009F7021">
      <w:pPr>
        <w:pStyle w:val="a4"/>
        <w:spacing w:line="480" w:lineRule="exact"/>
        <w:ind w:firstLineChars="200" w:firstLine="480"/>
        <w:rPr>
          <w:rFonts w:ascii="宋体" w:hAnsi="宋体" w:cs="宋体"/>
          <w:kern w:val="0"/>
        </w:rPr>
      </w:pPr>
      <w:r>
        <w:rPr>
          <w:rFonts w:ascii="宋体" w:hAnsi="宋体" w:cs="宋体" w:hint="eastAsia"/>
          <w:kern w:val="0"/>
        </w:rPr>
        <w:t>本次工程的施工和运行将会对周围自然环境、社会环境和人群生活质量产生一定程度的影响，只是在不同的时段影响程度和性质不尽相同。经分析其生产及排污特征可看出，运营期对环境的影响较为严重。根据上述不同时段环境影响分析结果，结合工程分析，给出本项目环境影响因子识别矩阵，结果见表2.2-1。</w:t>
      </w:r>
    </w:p>
    <w:p w:rsidR="00007C95" w:rsidRDefault="009F7021" w:rsidP="001F1182">
      <w:pPr>
        <w:pStyle w:val="a4"/>
        <w:spacing w:beforeLines="50"/>
        <w:ind w:firstLineChars="600" w:firstLine="1446"/>
        <w:rPr>
          <w:b/>
          <w:bCs/>
          <w:kern w:val="0"/>
        </w:rPr>
      </w:pPr>
      <w:r>
        <w:rPr>
          <w:rFonts w:hint="eastAsia"/>
          <w:b/>
          <w:bCs/>
          <w:kern w:val="0"/>
        </w:rPr>
        <w:t>表</w:t>
      </w:r>
      <w:r>
        <w:rPr>
          <w:rFonts w:hint="eastAsia"/>
          <w:b/>
          <w:bCs/>
          <w:kern w:val="0"/>
        </w:rPr>
        <w:t xml:space="preserve">2.2-1       </w:t>
      </w:r>
      <w:r>
        <w:rPr>
          <w:rFonts w:hint="eastAsia"/>
          <w:b/>
          <w:bCs/>
          <w:kern w:val="0"/>
        </w:rPr>
        <w:t>建设项目环境影响因子识别</w:t>
      </w:r>
    </w:p>
    <w:tbl>
      <w:tblPr>
        <w:tblW w:w="91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8"/>
        <w:gridCol w:w="1515"/>
        <w:gridCol w:w="822"/>
        <w:gridCol w:w="732"/>
        <w:gridCol w:w="874"/>
        <w:gridCol w:w="1057"/>
        <w:gridCol w:w="917"/>
        <w:gridCol w:w="917"/>
        <w:gridCol w:w="917"/>
        <w:gridCol w:w="912"/>
      </w:tblGrid>
      <w:tr w:rsidR="00007C95">
        <w:trPr>
          <w:cantSplit/>
          <w:trHeight w:val="559"/>
          <w:jc w:val="center"/>
        </w:trPr>
        <w:tc>
          <w:tcPr>
            <w:tcW w:w="438"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阶段</w:t>
            </w: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影响分析</w:t>
            </w:r>
          </w:p>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环境要素</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短期</w:t>
            </w:r>
          </w:p>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影响</w:t>
            </w: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长期</w:t>
            </w:r>
          </w:p>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影响</w:t>
            </w: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可逆</w:t>
            </w:r>
          </w:p>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影响</w:t>
            </w: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不可逆</w:t>
            </w:r>
          </w:p>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影响</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直接</w:t>
            </w:r>
          </w:p>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影响</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间接</w:t>
            </w:r>
          </w:p>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影响</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不利</w:t>
            </w:r>
          </w:p>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影响</w:t>
            </w:r>
          </w:p>
        </w:tc>
        <w:tc>
          <w:tcPr>
            <w:tcW w:w="91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有利</w:t>
            </w:r>
          </w:p>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影响</w:t>
            </w:r>
          </w:p>
        </w:tc>
      </w:tr>
      <w:tr w:rsidR="00007C95">
        <w:trPr>
          <w:cantSplit/>
          <w:trHeight w:val="314"/>
          <w:jc w:val="center"/>
        </w:trPr>
        <w:tc>
          <w:tcPr>
            <w:tcW w:w="438" w:type="dxa"/>
            <w:vMerge w:val="restart"/>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建设阶段</w:t>
            </w: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环境空气</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105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地表水环境</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105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声学环境</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105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土壤环境</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农业生态</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土地利用</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社会经济</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美学环境</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105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地表形态变化</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restart"/>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运营阶</w:t>
            </w:r>
            <w:r>
              <w:rPr>
                <w:rFonts w:ascii="Times New Roman" w:eastAsiaTheme="minorEastAsia" w:hAnsi="Times New Roman"/>
                <w:szCs w:val="21"/>
              </w:rPr>
              <w:lastRenderedPageBreak/>
              <w:t>段</w:t>
            </w: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lastRenderedPageBreak/>
              <w:t>环境空气</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105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地表水环境</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地下水环境</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声学环境</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105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土壤环境</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农业生态</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土地利用</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社会经济</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美学环境</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r>
      <w:tr w:rsidR="00007C95">
        <w:trPr>
          <w:cantSplit/>
          <w:trHeight w:val="314"/>
          <w:jc w:val="center"/>
        </w:trPr>
        <w:tc>
          <w:tcPr>
            <w:tcW w:w="438" w:type="dxa"/>
            <w:vMerge w:val="restart"/>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服务期满</w:t>
            </w: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农业生态</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土地利用</w:t>
            </w:r>
          </w:p>
        </w:tc>
        <w:tc>
          <w:tcPr>
            <w:tcW w:w="82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社会经济</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874"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105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r w:rsidR="00007C95">
        <w:trPr>
          <w:cantSplit/>
          <w:trHeight w:val="314"/>
          <w:jc w:val="center"/>
        </w:trPr>
        <w:tc>
          <w:tcPr>
            <w:tcW w:w="438" w:type="dxa"/>
            <w:vMerge/>
            <w:vAlign w:val="center"/>
          </w:tcPr>
          <w:p w:rsidR="00007C95" w:rsidRDefault="00007C95">
            <w:pPr>
              <w:widowControl/>
              <w:adjustRightInd w:val="0"/>
              <w:snapToGrid w:val="0"/>
              <w:spacing w:line="320" w:lineRule="exact"/>
              <w:jc w:val="left"/>
              <w:rPr>
                <w:rFonts w:ascii="Times New Roman" w:eastAsiaTheme="minorEastAsia" w:hAnsi="Times New Roman"/>
                <w:szCs w:val="21"/>
              </w:rPr>
            </w:pPr>
          </w:p>
        </w:tc>
        <w:tc>
          <w:tcPr>
            <w:tcW w:w="1515"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美学环境</w:t>
            </w:r>
          </w:p>
        </w:tc>
        <w:tc>
          <w:tcPr>
            <w:tcW w:w="82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73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874"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105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7"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c>
          <w:tcPr>
            <w:tcW w:w="912" w:type="dxa"/>
            <w:vAlign w:val="center"/>
          </w:tcPr>
          <w:p w:rsidR="00007C95" w:rsidRDefault="00007C95">
            <w:pPr>
              <w:adjustRightInd w:val="0"/>
              <w:snapToGrid w:val="0"/>
              <w:spacing w:line="320" w:lineRule="exact"/>
              <w:jc w:val="center"/>
              <w:rPr>
                <w:rFonts w:ascii="Times New Roman" w:eastAsiaTheme="minorEastAsia" w:hAnsi="Times New Roman"/>
                <w:szCs w:val="21"/>
              </w:rPr>
            </w:pPr>
          </w:p>
        </w:tc>
      </w:tr>
    </w:tbl>
    <w:p w:rsidR="00007C95" w:rsidRDefault="009F7021" w:rsidP="001F1182">
      <w:pPr>
        <w:pStyle w:val="a4"/>
        <w:spacing w:beforeLines="50"/>
        <w:ind w:firstLineChars="200" w:firstLine="480"/>
        <w:rPr>
          <w:kern w:val="0"/>
        </w:rPr>
      </w:pPr>
      <w:r>
        <w:rPr>
          <w:rFonts w:eastAsiaTheme="minorEastAsia"/>
        </w:rPr>
        <w:t>由上表可以看出，综合考虑建设项目对环境的影响，本项目在建设施工期对环境的影响主要来自于施工扬尘、运输扬尘、施工噪声、生态环境影响，多为短期的可逆影响，施工结束后很快恢复原有状态；在运营期所产生的污染物对环境的影响是长期的，且影响程度大小有所不同。据此，本次主要评价时段为工程运营期。</w:t>
      </w:r>
    </w:p>
    <w:p w:rsidR="00007C95" w:rsidRDefault="009F7021" w:rsidP="001F1182">
      <w:pPr>
        <w:pStyle w:val="3"/>
        <w:keepNext w:val="0"/>
        <w:keepLines w:val="0"/>
        <w:numPr>
          <w:ilvl w:val="2"/>
          <w:numId w:val="0"/>
        </w:numPr>
        <w:spacing w:beforeLines="50" w:afterLines="0"/>
        <w:ind w:firstLineChars="200" w:firstLine="482"/>
        <w:rPr>
          <w:rFonts w:eastAsiaTheme="minorEastAsia"/>
        </w:rPr>
      </w:pPr>
      <w:bookmarkStart w:id="41" w:name="_Toc28170170"/>
      <w:r>
        <w:rPr>
          <w:rFonts w:eastAsiaTheme="minorEastAsia" w:hint="eastAsia"/>
        </w:rPr>
        <w:t>2</w:t>
      </w:r>
      <w:r>
        <w:rPr>
          <w:rFonts w:eastAsiaTheme="minorEastAsia"/>
        </w:rPr>
        <w:t>.</w:t>
      </w:r>
      <w:r>
        <w:rPr>
          <w:rFonts w:eastAsiaTheme="minorEastAsia" w:hint="eastAsia"/>
        </w:rPr>
        <w:t>2.2</w:t>
      </w:r>
      <w:r>
        <w:rPr>
          <w:rFonts w:eastAsiaTheme="minorEastAsia" w:hint="eastAsia"/>
        </w:rPr>
        <w:t>评价因子筛选</w:t>
      </w:r>
      <w:bookmarkEnd w:id="41"/>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sz w:val="24"/>
        </w:rPr>
        <w:t>（</w:t>
      </w:r>
      <w:r>
        <w:rPr>
          <w:rFonts w:ascii="Times New Roman" w:eastAsiaTheme="minorEastAsia" w:hAnsi="Times New Roman"/>
          <w:sz w:val="24"/>
        </w:rPr>
        <w:t>1</w:t>
      </w:r>
      <w:r>
        <w:rPr>
          <w:rFonts w:ascii="Times New Roman" w:eastAsiaTheme="minorEastAsia" w:hAnsi="Times New Roman"/>
          <w:sz w:val="24"/>
        </w:rPr>
        <w:t>）环境空气评价因子</w:t>
      </w:r>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sz w:val="24"/>
        </w:rPr>
        <w:t>现状评价因子为</w:t>
      </w:r>
      <w:r w:rsidR="00214F75">
        <w:rPr>
          <w:rFonts w:ascii="Times New Roman" w:eastAsiaTheme="minorEastAsia" w:hAnsi="Times New Roman"/>
          <w:sz w:val="24"/>
        </w:rPr>
        <w:t>TSP</w:t>
      </w:r>
      <w:r w:rsidR="00214F75">
        <w:rPr>
          <w:rFonts w:ascii="Times New Roman" w:eastAsiaTheme="minorEastAsia" w:hAnsi="Times New Roman" w:hint="eastAsia"/>
          <w:sz w:val="24"/>
        </w:rPr>
        <w:t>、</w:t>
      </w:r>
      <w:r>
        <w:rPr>
          <w:rFonts w:ascii="Times New Roman" w:eastAsiaTheme="minorEastAsia" w:hAnsi="Times New Roman"/>
          <w:sz w:val="24"/>
        </w:rPr>
        <w:t>SO</w:t>
      </w:r>
      <w:r>
        <w:rPr>
          <w:rFonts w:ascii="Times New Roman" w:eastAsiaTheme="minorEastAsia" w:hAnsi="Times New Roman"/>
          <w:sz w:val="24"/>
          <w:vertAlign w:val="subscript"/>
        </w:rPr>
        <w:t>2</w:t>
      </w:r>
      <w:r>
        <w:rPr>
          <w:rFonts w:ascii="Times New Roman" w:eastAsiaTheme="minorEastAsia" w:hAnsi="Times New Roman"/>
          <w:sz w:val="24"/>
        </w:rPr>
        <w:t>、</w:t>
      </w:r>
      <w:r>
        <w:rPr>
          <w:rFonts w:ascii="Times New Roman" w:eastAsiaTheme="minorEastAsia" w:hAnsi="Times New Roman"/>
          <w:sz w:val="24"/>
        </w:rPr>
        <w:t>NO</w:t>
      </w:r>
      <w:r>
        <w:rPr>
          <w:rFonts w:ascii="Times New Roman" w:eastAsiaTheme="minorEastAsia" w:hAnsi="Times New Roman"/>
          <w:sz w:val="24"/>
          <w:vertAlign w:val="subscript"/>
        </w:rPr>
        <w:t>2</w:t>
      </w:r>
      <w:r>
        <w:rPr>
          <w:rFonts w:ascii="Times New Roman" w:eastAsiaTheme="minorEastAsia" w:hAnsi="Times New Roman"/>
          <w:sz w:val="24"/>
        </w:rPr>
        <w:t>、</w:t>
      </w:r>
      <w:r>
        <w:rPr>
          <w:rFonts w:ascii="Times New Roman" w:eastAsiaTheme="minorEastAsia" w:hAnsi="Times New Roman"/>
          <w:sz w:val="24"/>
        </w:rPr>
        <w:t>PM</w:t>
      </w:r>
      <w:r>
        <w:rPr>
          <w:rFonts w:ascii="Times New Roman" w:eastAsiaTheme="minorEastAsia" w:hAnsi="Times New Roman"/>
          <w:sz w:val="24"/>
          <w:vertAlign w:val="subscript"/>
        </w:rPr>
        <w:t>10</w:t>
      </w:r>
      <w:r>
        <w:rPr>
          <w:rFonts w:ascii="Times New Roman" w:eastAsiaTheme="minorEastAsia" w:hAnsi="Times New Roman" w:hint="eastAsia"/>
          <w:sz w:val="24"/>
        </w:rPr>
        <w:t>、</w:t>
      </w:r>
      <w:r>
        <w:rPr>
          <w:rFonts w:ascii="Times New Roman" w:eastAsiaTheme="minorEastAsia" w:hAnsi="Times New Roman"/>
          <w:sz w:val="24"/>
        </w:rPr>
        <w:t>PM</w:t>
      </w:r>
      <w:r>
        <w:rPr>
          <w:rFonts w:ascii="Times New Roman" w:eastAsiaTheme="minorEastAsia" w:hAnsi="Times New Roman" w:hint="eastAsia"/>
          <w:sz w:val="24"/>
          <w:vertAlign w:val="subscript"/>
        </w:rPr>
        <w:t>2.5</w:t>
      </w:r>
      <w:r>
        <w:rPr>
          <w:rFonts w:ascii="Times New Roman" w:eastAsiaTheme="minorEastAsia" w:hAnsi="Times New Roman" w:hint="eastAsia"/>
          <w:sz w:val="24"/>
        </w:rPr>
        <w:t>、</w:t>
      </w:r>
      <w:r>
        <w:rPr>
          <w:rFonts w:ascii="Times New Roman" w:eastAsiaTheme="minorEastAsia" w:hAnsi="Times New Roman" w:hint="eastAsia"/>
          <w:sz w:val="24"/>
        </w:rPr>
        <w:t>CO</w:t>
      </w:r>
      <w:r>
        <w:rPr>
          <w:rFonts w:ascii="Times New Roman" w:eastAsiaTheme="minorEastAsia" w:hAnsi="Times New Roman" w:hint="eastAsia"/>
          <w:sz w:val="24"/>
        </w:rPr>
        <w:t>、</w:t>
      </w:r>
      <w:r>
        <w:rPr>
          <w:rFonts w:ascii="Times New Roman" w:eastAsiaTheme="minorEastAsia" w:hAnsi="Times New Roman" w:hint="eastAsia"/>
          <w:sz w:val="24"/>
        </w:rPr>
        <w:t>O</w:t>
      </w:r>
      <w:r>
        <w:rPr>
          <w:rFonts w:ascii="Times New Roman" w:eastAsiaTheme="minorEastAsia" w:hAnsi="Times New Roman" w:hint="eastAsia"/>
          <w:sz w:val="24"/>
          <w:vertAlign w:val="subscript"/>
        </w:rPr>
        <w:t>3</w:t>
      </w:r>
      <w:r>
        <w:rPr>
          <w:rFonts w:ascii="Times New Roman" w:eastAsiaTheme="minorEastAsia" w:hAnsi="Times New Roman"/>
          <w:sz w:val="24"/>
        </w:rPr>
        <w:t>，预测因子为</w:t>
      </w:r>
      <w:r>
        <w:rPr>
          <w:rFonts w:ascii="Times New Roman" w:eastAsiaTheme="minorEastAsia" w:hAnsi="Times New Roman"/>
          <w:sz w:val="24"/>
        </w:rPr>
        <w:t>TSP</w:t>
      </w:r>
      <w:r>
        <w:rPr>
          <w:rFonts w:ascii="Times New Roman" w:eastAsiaTheme="minorEastAsia" w:hAnsi="Times New Roman"/>
          <w:sz w:val="24"/>
        </w:rPr>
        <w:t>。</w:t>
      </w:r>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sz w:val="24"/>
        </w:rPr>
        <w:t>（</w:t>
      </w:r>
      <w:r>
        <w:rPr>
          <w:rFonts w:ascii="Times New Roman" w:eastAsiaTheme="minorEastAsia" w:hAnsi="Times New Roman"/>
          <w:sz w:val="24"/>
        </w:rPr>
        <w:t>2</w:t>
      </w:r>
      <w:r>
        <w:rPr>
          <w:rFonts w:ascii="Times New Roman" w:eastAsiaTheme="minorEastAsia" w:hAnsi="Times New Roman"/>
          <w:sz w:val="24"/>
        </w:rPr>
        <w:t>）地表水评价因子</w:t>
      </w:r>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sz w:val="24"/>
        </w:rPr>
        <w:t>现状评价因子为</w:t>
      </w:r>
      <w:r>
        <w:rPr>
          <w:rFonts w:ascii="Times New Roman" w:hAnsi="Times New Roman"/>
          <w:kern w:val="0"/>
          <w:sz w:val="24"/>
          <w:szCs w:val="24"/>
        </w:rPr>
        <w:t>pH</w:t>
      </w:r>
      <w:r>
        <w:rPr>
          <w:rFonts w:ascii="Times New Roman" w:hAnsi="Times New Roman"/>
          <w:kern w:val="0"/>
          <w:sz w:val="24"/>
          <w:szCs w:val="24"/>
        </w:rPr>
        <w:t>、</w:t>
      </w:r>
      <w:r>
        <w:rPr>
          <w:rFonts w:ascii="Times New Roman" w:hAnsi="Times New Roman"/>
          <w:kern w:val="0"/>
          <w:sz w:val="24"/>
          <w:szCs w:val="24"/>
        </w:rPr>
        <w:t>COD</w:t>
      </w:r>
      <w:r>
        <w:rPr>
          <w:rFonts w:ascii="Times New Roman" w:hAnsi="Times New Roman"/>
          <w:kern w:val="0"/>
          <w:sz w:val="24"/>
          <w:szCs w:val="24"/>
        </w:rPr>
        <w:t>、</w:t>
      </w:r>
      <w:r>
        <w:rPr>
          <w:rFonts w:ascii="Times New Roman" w:hAnsi="Times New Roman"/>
          <w:kern w:val="0"/>
          <w:sz w:val="24"/>
          <w:szCs w:val="24"/>
        </w:rPr>
        <w:t>BOD</w:t>
      </w:r>
      <w:r>
        <w:rPr>
          <w:rFonts w:ascii="Times New Roman" w:hAnsi="Times New Roman"/>
          <w:kern w:val="0"/>
          <w:sz w:val="24"/>
          <w:szCs w:val="24"/>
          <w:vertAlign w:val="subscript"/>
        </w:rPr>
        <w:t>5</w:t>
      </w:r>
      <w:r>
        <w:rPr>
          <w:rFonts w:ascii="Times New Roman" w:hAnsi="Times New Roman"/>
          <w:kern w:val="0"/>
          <w:sz w:val="24"/>
          <w:szCs w:val="24"/>
        </w:rPr>
        <w:t>、氨氮、总磷、石油类、挥发酚、氟化物。</w:t>
      </w:r>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sz w:val="24"/>
        </w:rPr>
        <w:t>（</w:t>
      </w:r>
      <w:r>
        <w:rPr>
          <w:rFonts w:ascii="Times New Roman" w:eastAsiaTheme="minorEastAsia" w:hAnsi="Times New Roman"/>
          <w:sz w:val="24"/>
        </w:rPr>
        <w:t>2</w:t>
      </w:r>
      <w:r>
        <w:rPr>
          <w:rFonts w:ascii="Times New Roman" w:eastAsiaTheme="minorEastAsia" w:hAnsi="Times New Roman"/>
          <w:sz w:val="24"/>
        </w:rPr>
        <w:t>）地下水评价因子</w:t>
      </w:r>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sz w:val="24"/>
        </w:rPr>
        <w:t>现状评价因子</w:t>
      </w:r>
      <w:r>
        <w:rPr>
          <w:rFonts w:ascii="Times New Roman" w:eastAsiaTheme="minorEastAsia" w:hAnsi="Times New Roman"/>
          <w:sz w:val="24"/>
        </w:rPr>
        <w:t>pH</w:t>
      </w:r>
      <w:r>
        <w:rPr>
          <w:rFonts w:ascii="Times New Roman" w:eastAsiaTheme="minorEastAsia" w:hAnsi="Times New Roman"/>
          <w:sz w:val="24"/>
        </w:rPr>
        <w:t>值、氨氮、硝酸盐、亚硝酸盐、挥发性酚类、氰化物、砷、汞、镉、铬（六价）、总硬度、铅、氟化物、铁、锰、溶解性总固体、高锰酸盐指数、硫酸盐、氯化物、总大肠杆菌群、细菌总数</w:t>
      </w:r>
      <w:r w:rsidR="0090529A">
        <w:rPr>
          <w:rFonts w:ascii="Times New Roman" w:eastAsiaTheme="minorEastAsia" w:hAnsi="Times New Roman"/>
          <w:sz w:val="24"/>
        </w:rPr>
        <w:t>共</w:t>
      </w:r>
      <w:r w:rsidR="0090529A">
        <w:rPr>
          <w:rFonts w:ascii="Times New Roman" w:eastAsiaTheme="minorEastAsia" w:hAnsi="Times New Roman"/>
          <w:sz w:val="24"/>
        </w:rPr>
        <w:t>2</w:t>
      </w:r>
      <w:r w:rsidR="0090529A">
        <w:rPr>
          <w:rFonts w:ascii="Times New Roman" w:eastAsiaTheme="minorEastAsia" w:hAnsi="Times New Roman" w:hint="eastAsia"/>
          <w:sz w:val="24"/>
        </w:rPr>
        <w:t>1</w:t>
      </w:r>
      <w:r w:rsidR="0090529A">
        <w:rPr>
          <w:rFonts w:ascii="Times New Roman" w:eastAsiaTheme="minorEastAsia" w:hAnsi="Times New Roman"/>
          <w:sz w:val="24"/>
        </w:rPr>
        <w:t>项</w:t>
      </w:r>
      <w:r w:rsidR="0090529A">
        <w:rPr>
          <w:rFonts w:ascii="Times New Roman" w:eastAsiaTheme="minorEastAsia" w:hAnsi="Times New Roman" w:hint="eastAsia"/>
          <w:sz w:val="24"/>
        </w:rPr>
        <w:t>，及</w:t>
      </w:r>
      <w:r>
        <w:rPr>
          <w:rFonts w:ascii="Times New Roman" w:eastAsiaTheme="minorEastAsia" w:hAnsi="Times New Roman"/>
          <w:sz w:val="24"/>
        </w:rPr>
        <w:t>K</w:t>
      </w:r>
      <w:r>
        <w:rPr>
          <w:rFonts w:ascii="Times New Roman" w:eastAsiaTheme="minorEastAsia" w:hAnsi="Times New Roman"/>
          <w:sz w:val="24"/>
          <w:vertAlign w:val="superscript"/>
        </w:rPr>
        <w:t>+</w:t>
      </w:r>
      <w:r>
        <w:rPr>
          <w:rFonts w:ascii="Times New Roman" w:eastAsiaTheme="minorEastAsia" w:hAnsi="Times New Roman"/>
          <w:sz w:val="24"/>
        </w:rPr>
        <w:t>、</w:t>
      </w:r>
      <w:r>
        <w:rPr>
          <w:rFonts w:ascii="Times New Roman" w:eastAsiaTheme="minorEastAsia" w:hAnsi="Times New Roman"/>
          <w:sz w:val="24"/>
        </w:rPr>
        <w:t>Na</w:t>
      </w:r>
      <w:r>
        <w:rPr>
          <w:rFonts w:ascii="Times New Roman" w:eastAsiaTheme="minorEastAsia" w:hAnsi="Times New Roman"/>
          <w:sz w:val="24"/>
          <w:vertAlign w:val="superscript"/>
        </w:rPr>
        <w:t>+</w:t>
      </w:r>
      <w:r>
        <w:rPr>
          <w:rFonts w:ascii="Times New Roman" w:eastAsiaTheme="minorEastAsia" w:hAnsi="Times New Roman"/>
          <w:sz w:val="24"/>
        </w:rPr>
        <w:t>、</w:t>
      </w:r>
      <w:r>
        <w:rPr>
          <w:rFonts w:ascii="Times New Roman" w:eastAsiaTheme="minorEastAsia" w:hAnsi="Times New Roman"/>
          <w:sz w:val="24"/>
        </w:rPr>
        <w:t>Ca</w:t>
      </w:r>
      <w:r>
        <w:rPr>
          <w:rFonts w:ascii="Times New Roman" w:eastAsiaTheme="minorEastAsia" w:hAnsi="Times New Roman"/>
          <w:sz w:val="24"/>
          <w:vertAlign w:val="superscript"/>
        </w:rPr>
        <w:t>+</w:t>
      </w:r>
      <w:r>
        <w:rPr>
          <w:rFonts w:ascii="Times New Roman" w:eastAsiaTheme="minorEastAsia" w:hAnsi="Times New Roman"/>
          <w:sz w:val="24"/>
        </w:rPr>
        <w:t>、</w:t>
      </w:r>
      <w:r>
        <w:rPr>
          <w:rFonts w:ascii="Times New Roman" w:eastAsiaTheme="minorEastAsia" w:hAnsi="Times New Roman"/>
          <w:sz w:val="24"/>
        </w:rPr>
        <w:t>Mg</w:t>
      </w:r>
      <w:r>
        <w:rPr>
          <w:rFonts w:ascii="Times New Roman" w:eastAsiaTheme="minorEastAsia" w:hAnsi="Times New Roman"/>
          <w:sz w:val="24"/>
          <w:vertAlign w:val="superscript"/>
        </w:rPr>
        <w:t>+</w:t>
      </w:r>
      <w:r>
        <w:rPr>
          <w:rFonts w:ascii="Times New Roman" w:eastAsiaTheme="minorEastAsia" w:hAnsi="Times New Roman"/>
          <w:sz w:val="24"/>
        </w:rPr>
        <w:t>、</w:t>
      </w:r>
      <w:r>
        <w:rPr>
          <w:rFonts w:ascii="Times New Roman" w:eastAsiaTheme="minorEastAsia" w:hAnsi="Times New Roman"/>
          <w:sz w:val="24"/>
        </w:rPr>
        <w:t>CO</w:t>
      </w:r>
      <w:r>
        <w:rPr>
          <w:rFonts w:ascii="Times New Roman" w:eastAsiaTheme="minorEastAsia" w:hAnsi="Times New Roman"/>
          <w:sz w:val="24"/>
          <w:vertAlign w:val="subscript"/>
        </w:rPr>
        <w:t>3</w:t>
      </w:r>
      <w:r>
        <w:rPr>
          <w:rFonts w:ascii="Times New Roman" w:eastAsiaTheme="minorEastAsia" w:hAnsi="Times New Roman"/>
          <w:sz w:val="24"/>
          <w:vertAlign w:val="superscript"/>
        </w:rPr>
        <w:t>2-</w:t>
      </w:r>
      <w:r>
        <w:rPr>
          <w:rFonts w:ascii="Times New Roman" w:eastAsiaTheme="minorEastAsia" w:hAnsi="Times New Roman"/>
          <w:sz w:val="24"/>
        </w:rPr>
        <w:t>、</w:t>
      </w:r>
      <w:r>
        <w:rPr>
          <w:rFonts w:ascii="Times New Roman" w:eastAsiaTheme="minorEastAsia" w:hAnsi="Times New Roman"/>
          <w:sz w:val="24"/>
        </w:rPr>
        <w:t>Cl</w:t>
      </w:r>
      <w:r>
        <w:rPr>
          <w:rFonts w:ascii="Times New Roman" w:eastAsiaTheme="minorEastAsia" w:hAnsi="Times New Roman"/>
          <w:sz w:val="24"/>
          <w:vertAlign w:val="superscript"/>
        </w:rPr>
        <w:t>-</w:t>
      </w:r>
      <w:r>
        <w:rPr>
          <w:rFonts w:ascii="Times New Roman" w:eastAsiaTheme="minorEastAsia" w:hAnsi="Times New Roman"/>
          <w:sz w:val="24"/>
        </w:rPr>
        <w:t>、</w:t>
      </w:r>
      <w:r>
        <w:rPr>
          <w:rFonts w:ascii="Times New Roman" w:eastAsiaTheme="minorEastAsia" w:hAnsi="Times New Roman"/>
          <w:sz w:val="24"/>
        </w:rPr>
        <w:t>HCO</w:t>
      </w:r>
      <w:r>
        <w:rPr>
          <w:rFonts w:ascii="Times New Roman" w:eastAsiaTheme="minorEastAsia" w:hAnsi="Times New Roman"/>
          <w:sz w:val="24"/>
          <w:vertAlign w:val="subscript"/>
        </w:rPr>
        <w:t>3</w:t>
      </w:r>
      <w:r>
        <w:rPr>
          <w:rFonts w:ascii="Times New Roman" w:eastAsiaTheme="minorEastAsia" w:hAnsi="Times New Roman"/>
          <w:sz w:val="24"/>
          <w:vertAlign w:val="superscript"/>
        </w:rPr>
        <w:t>-</w:t>
      </w:r>
      <w:r>
        <w:rPr>
          <w:rFonts w:ascii="Times New Roman" w:eastAsiaTheme="minorEastAsia" w:hAnsi="Times New Roman"/>
          <w:sz w:val="24"/>
        </w:rPr>
        <w:t>、</w:t>
      </w:r>
      <w:r>
        <w:rPr>
          <w:rFonts w:ascii="Times New Roman" w:eastAsiaTheme="minorEastAsia" w:hAnsi="Times New Roman"/>
          <w:sz w:val="24"/>
        </w:rPr>
        <w:t>SO</w:t>
      </w:r>
      <w:r>
        <w:rPr>
          <w:rFonts w:ascii="Times New Roman" w:eastAsiaTheme="minorEastAsia" w:hAnsi="Times New Roman"/>
          <w:sz w:val="24"/>
          <w:vertAlign w:val="subscript"/>
        </w:rPr>
        <w:t>4</w:t>
      </w:r>
      <w:r>
        <w:rPr>
          <w:rFonts w:ascii="Times New Roman" w:eastAsiaTheme="minorEastAsia" w:hAnsi="Times New Roman"/>
          <w:sz w:val="24"/>
          <w:vertAlign w:val="superscript"/>
        </w:rPr>
        <w:t>2-</w:t>
      </w:r>
      <w:r>
        <w:rPr>
          <w:rFonts w:ascii="Times New Roman" w:eastAsiaTheme="minorEastAsia" w:hAnsi="Times New Roman"/>
          <w:sz w:val="24"/>
        </w:rPr>
        <w:t>。</w:t>
      </w:r>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sz w:val="24"/>
        </w:rPr>
        <w:t>（</w:t>
      </w:r>
      <w:r>
        <w:rPr>
          <w:rFonts w:ascii="Times New Roman" w:eastAsiaTheme="minorEastAsia" w:hAnsi="Times New Roman"/>
          <w:sz w:val="24"/>
        </w:rPr>
        <w:t>3</w:t>
      </w:r>
      <w:r>
        <w:rPr>
          <w:rFonts w:ascii="Times New Roman" w:eastAsiaTheme="minorEastAsia" w:hAnsi="Times New Roman"/>
          <w:sz w:val="24"/>
        </w:rPr>
        <w:t>）噪声评价因子</w:t>
      </w:r>
    </w:p>
    <w:p w:rsidR="00007C95" w:rsidRDefault="009F7021">
      <w:pPr>
        <w:pStyle w:val="a9"/>
        <w:spacing w:line="420" w:lineRule="exact"/>
        <w:ind w:firstLine="480"/>
        <w:rPr>
          <w:rFonts w:hAnsi="宋体"/>
          <w:bCs/>
          <w:sz w:val="24"/>
          <w:szCs w:val="24"/>
        </w:rPr>
      </w:pPr>
      <w:r>
        <w:rPr>
          <w:rFonts w:hAnsi="宋体" w:hint="eastAsia"/>
          <w:bCs/>
          <w:sz w:val="24"/>
          <w:szCs w:val="24"/>
        </w:rPr>
        <w:t>声环境评价因子为主要发声设备等效A声级Leq(A)。</w:t>
      </w:r>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sz w:val="24"/>
        </w:rPr>
        <w:t>（</w:t>
      </w:r>
      <w:r>
        <w:rPr>
          <w:rFonts w:ascii="Times New Roman" w:eastAsiaTheme="minorEastAsia" w:hAnsi="Times New Roman"/>
          <w:sz w:val="24"/>
        </w:rPr>
        <w:t>4</w:t>
      </w:r>
      <w:r>
        <w:rPr>
          <w:rFonts w:ascii="Times New Roman" w:eastAsiaTheme="minorEastAsia" w:hAnsi="Times New Roman"/>
          <w:sz w:val="24"/>
        </w:rPr>
        <w:t>）固体废物评价因子</w:t>
      </w:r>
    </w:p>
    <w:p w:rsidR="00007C95" w:rsidRDefault="009F7021">
      <w:pPr>
        <w:pStyle w:val="a4"/>
        <w:ind w:firstLineChars="200" w:firstLine="480"/>
        <w:rPr>
          <w:kern w:val="0"/>
        </w:rPr>
      </w:pPr>
      <w:r>
        <w:rPr>
          <w:rFonts w:eastAsiaTheme="minorEastAsia"/>
        </w:rPr>
        <w:t>固体废物评价因子为粉煤灰，分析其综合利用途径及处置方案，并分析固体废物对生态环境的影响。</w:t>
      </w:r>
    </w:p>
    <w:p w:rsidR="00007C95" w:rsidRDefault="009F7021">
      <w:pPr>
        <w:pStyle w:val="a4"/>
        <w:ind w:firstLineChars="200" w:firstLine="480"/>
        <w:rPr>
          <w:rFonts w:eastAsiaTheme="minorEastAsia"/>
          <w:kern w:val="0"/>
        </w:rPr>
      </w:pPr>
      <w:r>
        <w:rPr>
          <w:rFonts w:eastAsiaTheme="minorEastAsia"/>
        </w:rPr>
        <w:t>（</w:t>
      </w:r>
      <w:r>
        <w:rPr>
          <w:rFonts w:eastAsiaTheme="minorEastAsia" w:hint="eastAsia"/>
        </w:rPr>
        <w:t>5</w:t>
      </w:r>
      <w:r>
        <w:rPr>
          <w:rFonts w:eastAsiaTheme="minorEastAsia"/>
        </w:rPr>
        <w:t>）</w:t>
      </w:r>
      <w:r>
        <w:rPr>
          <w:rFonts w:eastAsiaTheme="minorEastAsia" w:hint="eastAsia"/>
        </w:rPr>
        <w:t>土壤环境评价因子</w:t>
      </w:r>
    </w:p>
    <w:p w:rsidR="00007C95" w:rsidRDefault="009F7021">
      <w:pPr>
        <w:pStyle w:val="a4"/>
        <w:ind w:firstLineChars="200" w:firstLine="480"/>
        <w:rPr>
          <w:kern w:val="0"/>
        </w:rPr>
      </w:pPr>
      <w:r>
        <w:rPr>
          <w:rFonts w:hint="eastAsia"/>
          <w:kern w:val="0"/>
        </w:rPr>
        <w:lastRenderedPageBreak/>
        <w:t>现状评价因子</w:t>
      </w:r>
      <w:r>
        <w:rPr>
          <w:rFonts w:hint="eastAsia"/>
          <w:kern w:val="0"/>
        </w:rPr>
        <w:t>pH</w:t>
      </w:r>
      <w:r>
        <w:rPr>
          <w:rFonts w:hint="eastAsia"/>
          <w:kern w:val="0"/>
        </w:rPr>
        <w:t>值、</w:t>
      </w:r>
      <w:r>
        <w:rPr>
          <w:rFonts w:hint="eastAsia"/>
          <w:kern w:val="0"/>
        </w:rPr>
        <w:t>Cd</w:t>
      </w:r>
      <w:r>
        <w:rPr>
          <w:rFonts w:hint="eastAsia"/>
          <w:kern w:val="0"/>
        </w:rPr>
        <w:t>、</w:t>
      </w:r>
      <w:r>
        <w:rPr>
          <w:rFonts w:hint="eastAsia"/>
          <w:kern w:val="0"/>
        </w:rPr>
        <w:t>As</w:t>
      </w:r>
      <w:r>
        <w:rPr>
          <w:rFonts w:hint="eastAsia"/>
          <w:kern w:val="0"/>
        </w:rPr>
        <w:t>、</w:t>
      </w:r>
      <w:r>
        <w:rPr>
          <w:rFonts w:hint="eastAsia"/>
          <w:kern w:val="0"/>
        </w:rPr>
        <w:t>Hg</w:t>
      </w:r>
      <w:r>
        <w:rPr>
          <w:rFonts w:hint="eastAsia"/>
          <w:kern w:val="0"/>
        </w:rPr>
        <w:t>、</w:t>
      </w:r>
      <w:r>
        <w:rPr>
          <w:rFonts w:hint="eastAsia"/>
          <w:kern w:val="0"/>
        </w:rPr>
        <w:t>Cr</w:t>
      </w:r>
      <w:r>
        <w:rPr>
          <w:rFonts w:hint="eastAsia"/>
          <w:kern w:val="0"/>
        </w:rPr>
        <w:t>、</w:t>
      </w:r>
      <w:r>
        <w:rPr>
          <w:rFonts w:hint="eastAsia"/>
          <w:kern w:val="0"/>
        </w:rPr>
        <w:t>Pb</w:t>
      </w:r>
      <w:r>
        <w:rPr>
          <w:rFonts w:hint="eastAsia"/>
          <w:kern w:val="0"/>
        </w:rPr>
        <w:t>、</w:t>
      </w:r>
      <w:r>
        <w:rPr>
          <w:rFonts w:hint="eastAsia"/>
          <w:kern w:val="0"/>
        </w:rPr>
        <w:t>Cu</w:t>
      </w:r>
      <w:r>
        <w:rPr>
          <w:rFonts w:hint="eastAsia"/>
          <w:kern w:val="0"/>
        </w:rPr>
        <w:t>、</w:t>
      </w:r>
      <w:r>
        <w:rPr>
          <w:rFonts w:hint="eastAsia"/>
          <w:kern w:val="0"/>
        </w:rPr>
        <w:t>Zn</w:t>
      </w:r>
      <w:r>
        <w:rPr>
          <w:rFonts w:hint="eastAsia"/>
          <w:kern w:val="0"/>
        </w:rPr>
        <w:t>、</w:t>
      </w:r>
      <w:r>
        <w:rPr>
          <w:rFonts w:hint="eastAsia"/>
          <w:kern w:val="0"/>
        </w:rPr>
        <w:t>Ni</w:t>
      </w:r>
      <w:r>
        <w:rPr>
          <w:rFonts w:hint="eastAsia"/>
          <w:kern w:val="0"/>
        </w:rPr>
        <w:t>共</w:t>
      </w:r>
      <w:r>
        <w:rPr>
          <w:rFonts w:hint="eastAsia"/>
          <w:kern w:val="0"/>
        </w:rPr>
        <w:t>9</w:t>
      </w:r>
      <w:r>
        <w:rPr>
          <w:rFonts w:hint="eastAsia"/>
          <w:kern w:val="0"/>
        </w:rPr>
        <w:t>项。</w:t>
      </w:r>
    </w:p>
    <w:p w:rsidR="00007C95" w:rsidRDefault="009F7021">
      <w:pPr>
        <w:pStyle w:val="a4"/>
        <w:ind w:firstLineChars="200" w:firstLine="480"/>
        <w:rPr>
          <w:kern w:val="0"/>
        </w:rPr>
      </w:pPr>
      <w:r>
        <w:rPr>
          <w:rFonts w:hint="eastAsia"/>
          <w:kern w:val="0"/>
        </w:rPr>
        <w:t>（</w:t>
      </w:r>
      <w:r>
        <w:rPr>
          <w:rFonts w:hint="eastAsia"/>
          <w:kern w:val="0"/>
        </w:rPr>
        <w:t>6</w:t>
      </w:r>
      <w:r>
        <w:rPr>
          <w:rFonts w:hint="eastAsia"/>
          <w:kern w:val="0"/>
        </w:rPr>
        <w:t>）生态环境</w:t>
      </w:r>
    </w:p>
    <w:p w:rsidR="00007C95" w:rsidRDefault="009F7021">
      <w:pPr>
        <w:pStyle w:val="a4"/>
        <w:ind w:firstLineChars="200" w:firstLine="480"/>
        <w:rPr>
          <w:kern w:val="0"/>
        </w:rPr>
      </w:pPr>
      <w:r>
        <w:t>利用粉煤灰开发造地、覆土还田过程占用土地、影响植被、水土流失、环境空气等。</w:t>
      </w:r>
    </w:p>
    <w:p w:rsidR="00007C95" w:rsidRDefault="009F7021">
      <w:pPr>
        <w:pStyle w:val="a4"/>
        <w:spacing w:line="520" w:lineRule="exact"/>
        <w:ind w:firstLine="480"/>
        <w:rPr>
          <w:kern w:val="0"/>
        </w:rPr>
      </w:pPr>
      <w:r>
        <w:rPr>
          <w:rFonts w:hint="eastAsia"/>
          <w:kern w:val="0"/>
        </w:rPr>
        <w:t>本项目评价因子一览表见下表。</w:t>
      </w:r>
    </w:p>
    <w:p w:rsidR="00007C95" w:rsidRDefault="009F7021" w:rsidP="001F1182">
      <w:pPr>
        <w:pStyle w:val="a4"/>
        <w:spacing w:beforeLines="50"/>
        <w:ind w:firstLineChars="600" w:firstLine="1446"/>
        <w:rPr>
          <w:b/>
          <w:bCs/>
          <w:kern w:val="0"/>
        </w:rPr>
      </w:pPr>
      <w:r>
        <w:rPr>
          <w:rFonts w:hint="eastAsia"/>
          <w:b/>
          <w:bCs/>
          <w:kern w:val="0"/>
        </w:rPr>
        <w:t>表</w:t>
      </w:r>
      <w:r>
        <w:rPr>
          <w:rFonts w:hint="eastAsia"/>
          <w:b/>
          <w:bCs/>
          <w:kern w:val="0"/>
        </w:rPr>
        <w:t xml:space="preserve">2.2-2          </w:t>
      </w:r>
      <w:r>
        <w:rPr>
          <w:rFonts w:hint="eastAsia"/>
          <w:b/>
          <w:bCs/>
          <w:kern w:val="0"/>
        </w:rPr>
        <w:t>项目评价因子一览表</w:t>
      </w:r>
    </w:p>
    <w:tbl>
      <w:tblPr>
        <w:tblW w:w="90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4A0"/>
      </w:tblPr>
      <w:tblGrid>
        <w:gridCol w:w="1165"/>
        <w:gridCol w:w="1346"/>
        <w:gridCol w:w="6490"/>
      </w:tblGrid>
      <w:tr w:rsidR="00007C95">
        <w:trPr>
          <w:jc w:val="center"/>
        </w:trPr>
        <w:tc>
          <w:tcPr>
            <w:tcW w:w="1165"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评价要素</w:t>
            </w:r>
          </w:p>
        </w:tc>
        <w:tc>
          <w:tcPr>
            <w:tcW w:w="1346"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评价类型</w:t>
            </w:r>
          </w:p>
        </w:tc>
        <w:tc>
          <w:tcPr>
            <w:tcW w:w="6490"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评价因子</w:t>
            </w:r>
          </w:p>
        </w:tc>
      </w:tr>
      <w:tr w:rsidR="00007C95">
        <w:trPr>
          <w:jc w:val="center"/>
        </w:trPr>
        <w:tc>
          <w:tcPr>
            <w:tcW w:w="1165" w:type="dxa"/>
            <w:vMerge w:val="restart"/>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大气</w:t>
            </w: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环境现状</w:t>
            </w:r>
          </w:p>
        </w:tc>
        <w:tc>
          <w:tcPr>
            <w:tcW w:w="6490" w:type="dxa"/>
            <w:vAlign w:val="center"/>
          </w:tcPr>
          <w:p w:rsidR="00007C95" w:rsidRDefault="00214F75" w:rsidP="00214F75">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TSP</w:t>
            </w:r>
            <w:r>
              <w:rPr>
                <w:rFonts w:eastAsiaTheme="minorEastAsia" w:hint="eastAsia"/>
                <w:color w:val="auto"/>
                <w:sz w:val="21"/>
                <w:szCs w:val="21"/>
              </w:rPr>
              <w:t>、</w:t>
            </w:r>
            <w:r w:rsidR="009F7021">
              <w:rPr>
                <w:rFonts w:eastAsiaTheme="minorEastAsia"/>
                <w:color w:val="auto"/>
                <w:sz w:val="21"/>
                <w:szCs w:val="21"/>
              </w:rPr>
              <w:t>SO</w:t>
            </w:r>
            <w:r w:rsidR="009F7021">
              <w:rPr>
                <w:rFonts w:eastAsiaTheme="minorEastAsia"/>
                <w:color w:val="auto"/>
                <w:sz w:val="21"/>
                <w:szCs w:val="21"/>
                <w:vertAlign w:val="subscript"/>
              </w:rPr>
              <w:t>2</w:t>
            </w:r>
            <w:r w:rsidR="009F7021">
              <w:rPr>
                <w:rFonts w:eastAsiaTheme="minorEastAsia"/>
                <w:color w:val="auto"/>
                <w:sz w:val="21"/>
                <w:szCs w:val="21"/>
              </w:rPr>
              <w:t>、</w:t>
            </w:r>
            <w:r w:rsidR="009F7021">
              <w:rPr>
                <w:rFonts w:eastAsiaTheme="minorEastAsia"/>
                <w:color w:val="auto"/>
                <w:sz w:val="21"/>
                <w:szCs w:val="21"/>
              </w:rPr>
              <w:t>NO</w:t>
            </w:r>
            <w:r w:rsidR="009F7021">
              <w:rPr>
                <w:rFonts w:eastAsiaTheme="minorEastAsia"/>
                <w:color w:val="auto"/>
                <w:sz w:val="21"/>
                <w:szCs w:val="21"/>
                <w:vertAlign w:val="subscript"/>
              </w:rPr>
              <w:t>2</w:t>
            </w:r>
            <w:r w:rsidR="009F7021">
              <w:rPr>
                <w:rFonts w:eastAsiaTheme="minorEastAsia"/>
                <w:color w:val="auto"/>
                <w:sz w:val="21"/>
                <w:szCs w:val="21"/>
              </w:rPr>
              <w:t>、</w:t>
            </w:r>
            <w:r w:rsidR="009F7021">
              <w:rPr>
                <w:rFonts w:eastAsiaTheme="minorEastAsia"/>
                <w:color w:val="auto"/>
                <w:sz w:val="21"/>
                <w:szCs w:val="21"/>
              </w:rPr>
              <w:t>PM</w:t>
            </w:r>
            <w:r w:rsidR="009F7021">
              <w:rPr>
                <w:rFonts w:eastAsiaTheme="minorEastAsia"/>
                <w:color w:val="auto"/>
                <w:sz w:val="21"/>
                <w:szCs w:val="21"/>
                <w:vertAlign w:val="subscript"/>
              </w:rPr>
              <w:t>10</w:t>
            </w:r>
            <w:r w:rsidR="009F7021">
              <w:rPr>
                <w:rFonts w:eastAsiaTheme="minorEastAsia" w:hint="eastAsia"/>
                <w:color w:val="auto"/>
                <w:sz w:val="21"/>
                <w:szCs w:val="21"/>
              </w:rPr>
              <w:t>、</w:t>
            </w:r>
            <w:r w:rsidR="009F7021">
              <w:rPr>
                <w:rFonts w:eastAsiaTheme="minorEastAsia"/>
                <w:color w:val="auto"/>
                <w:sz w:val="21"/>
                <w:szCs w:val="21"/>
              </w:rPr>
              <w:t>PM</w:t>
            </w:r>
            <w:r w:rsidR="009F7021">
              <w:rPr>
                <w:rFonts w:eastAsiaTheme="minorEastAsia" w:hint="eastAsia"/>
                <w:color w:val="auto"/>
                <w:sz w:val="21"/>
                <w:szCs w:val="21"/>
                <w:vertAlign w:val="subscript"/>
              </w:rPr>
              <w:t>2.5</w:t>
            </w:r>
            <w:r w:rsidR="009F7021">
              <w:rPr>
                <w:rFonts w:eastAsiaTheme="minorEastAsia" w:hint="eastAsia"/>
                <w:color w:val="auto"/>
                <w:sz w:val="21"/>
                <w:szCs w:val="21"/>
              </w:rPr>
              <w:t>、</w:t>
            </w:r>
            <w:r w:rsidR="009F7021">
              <w:rPr>
                <w:rFonts w:eastAsiaTheme="minorEastAsia" w:hint="eastAsia"/>
                <w:color w:val="auto"/>
                <w:sz w:val="21"/>
                <w:szCs w:val="21"/>
              </w:rPr>
              <w:t>CO</w:t>
            </w:r>
            <w:r w:rsidR="009F7021">
              <w:rPr>
                <w:rFonts w:eastAsiaTheme="minorEastAsia" w:hint="eastAsia"/>
                <w:color w:val="auto"/>
                <w:sz w:val="21"/>
                <w:szCs w:val="21"/>
              </w:rPr>
              <w:t>、</w:t>
            </w:r>
            <w:r w:rsidR="009F7021">
              <w:rPr>
                <w:rFonts w:eastAsiaTheme="minorEastAsia" w:hint="eastAsia"/>
                <w:color w:val="auto"/>
                <w:sz w:val="21"/>
                <w:szCs w:val="21"/>
              </w:rPr>
              <w:t>O</w:t>
            </w:r>
            <w:r w:rsidR="009F7021">
              <w:rPr>
                <w:rFonts w:eastAsiaTheme="minorEastAsia" w:hint="eastAsia"/>
                <w:color w:val="auto"/>
                <w:sz w:val="21"/>
                <w:szCs w:val="21"/>
                <w:vertAlign w:val="subscript"/>
              </w:rPr>
              <w:t>3</w:t>
            </w:r>
          </w:p>
        </w:tc>
      </w:tr>
      <w:tr w:rsidR="00007C95">
        <w:trPr>
          <w:jc w:val="center"/>
        </w:trPr>
        <w:tc>
          <w:tcPr>
            <w:tcW w:w="1165" w:type="dxa"/>
            <w:vMerge/>
            <w:vAlign w:val="center"/>
          </w:tcPr>
          <w:p w:rsidR="00007C95" w:rsidRDefault="00007C95">
            <w:pPr>
              <w:widowControl/>
              <w:adjustRightInd w:val="0"/>
              <w:snapToGrid w:val="0"/>
              <w:spacing w:line="360" w:lineRule="exact"/>
              <w:jc w:val="center"/>
              <w:rPr>
                <w:rFonts w:ascii="Times New Roman" w:eastAsiaTheme="minorEastAsia" w:hAnsi="Times New Roman"/>
                <w:szCs w:val="21"/>
              </w:rPr>
            </w:pP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预测因子</w:t>
            </w:r>
          </w:p>
        </w:tc>
        <w:tc>
          <w:tcPr>
            <w:tcW w:w="6490"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TSP</w:t>
            </w:r>
          </w:p>
        </w:tc>
      </w:tr>
      <w:tr w:rsidR="00007C95">
        <w:trPr>
          <w:jc w:val="center"/>
        </w:trPr>
        <w:tc>
          <w:tcPr>
            <w:tcW w:w="1165" w:type="dxa"/>
            <w:vAlign w:val="center"/>
          </w:tcPr>
          <w:p w:rsidR="00007C95" w:rsidRDefault="009F7021">
            <w:pPr>
              <w:widowControl/>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地表水</w:t>
            </w: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环境现状</w:t>
            </w:r>
          </w:p>
        </w:tc>
        <w:tc>
          <w:tcPr>
            <w:tcW w:w="6490"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pH</w:t>
            </w:r>
            <w:r>
              <w:rPr>
                <w:rFonts w:eastAsiaTheme="minorEastAsia"/>
                <w:color w:val="auto"/>
                <w:sz w:val="21"/>
                <w:szCs w:val="21"/>
              </w:rPr>
              <w:t>、</w:t>
            </w:r>
            <w:r>
              <w:rPr>
                <w:rFonts w:eastAsiaTheme="minorEastAsia"/>
                <w:color w:val="auto"/>
                <w:sz w:val="21"/>
                <w:szCs w:val="21"/>
              </w:rPr>
              <w:t>COD</w:t>
            </w:r>
            <w:r>
              <w:rPr>
                <w:rFonts w:eastAsiaTheme="minorEastAsia"/>
                <w:color w:val="auto"/>
                <w:sz w:val="21"/>
                <w:szCs w:val="21"/>
              </w:rPr>
              <w:t>、</w:t>
            </w:r>
            <w:r>
              <w:rPr>
                <w:rFonts w:eastAsiaTheme="minorEastAsia"/>
                <w:color w:val="auto"/>
                <w:sz w:val="21"/>
                <w:szCs w:val="21"/>
              </w:rPr>
              <w:t>BOD</w:t>
            </w:r>
            <w:r>
              <w:rPr>
                <w:rFonts w:eastAsiaTheme="minorEastAsia"/>
                <w:color w:val="auto"/>
                <w:sz w:val="21"/>
                <w:szCs w:val="21"/>
                <w:vertAlign w:val="subscript"/>
              </w:rPr>
              <w:t>5</w:t>
            </w:r>
            <w:r>
              <w:rPr>
                <w:rFonts w:eastAsiaTheme="minorEastAsia"/>
                <w:color w:val="auto"/>
                <w:sz w:val="21"/>
                <w:szCs w:val="21"/>
              </w:rPr>
              <w:t>、氨氮、总磷、石油类、挥发酚、氟化物</w:t>
            </w:r>
          </w:p>
        </w:tc>
      </w:tr>
      <w:tr w:rsidR="00007C95">
        <w:trPr>
          <w:jc w:val="center"/>
        </w:trPr>
        <w:tc>
          <w:tcPr>
            <w:tcW w:w="1165" w:type="dxa"/>
            <w:vMerge w:val="restart"/>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地下水</w:t>
            </w: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环境现状</w:t>
            </w:r>
          </w:p>
        </w:tc>
        <w:tc>
          <w:tcPr>
            <w:tcW w:w="6490" w:type="dxa"/>
            <w:vAlign w:val="center"/>
          </w:tcPr>
          <w:p w:rsidR="00007C95" w:rsidRDefault="009F7021" w:rsidP="0090529A">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pH</w:t>
            </w:r>
            <w:r>
              <w:rPr>
                <w:rFonts w:eastAsiaTheme="minorEastAsia"/>
                <w:color w:val="auto"/>
                <w:sz w:val="21"/>
                <w:szCs w:val="21"/>
              </w:rPr>
              <w:t>值、氨氮、硝酸盐、亚硝酸盐、挥发性酚类、氰化物、砷、汞、镉、铬（六价）、总硬度、铅、氟化物、铁、锰、溶解性总固体、高锰酸盐指数、硫酸盐、氯化物、总大肠杆菌群、细菌总数</w:t>
            </w:r>
          </w:p>
        </w:tc>
      </w:tr>
      <w:tr w:rsidR="00007C95">
        <w:trPr>
          <w:jc w:val="center"/>
        </w:trPr>
        <w:tc>
          <w:tcPr>
            <w:tcW w:w="1165" w:type="dxa"/>
            <w:vMerge/>
            <w:vAlign w:val="center"/>
          </w:tcPr>
          <w:p w:rsidR="00007C95" w:rsidRDefault="00007C95">
            <w:pPr>
              <w:widowControl/>
              <w:adjustRightInd w:val="0"/>
              <w:snapToGrid w:val="0"/>
              <w:spacing w:line="360" w:lineRule="exact"/>
              <w:jc w:val="center"/>
              <w:rPr>
                <w:rFonts w:ascii="Times New Roman" w:eastAsiaTheme="minorEastAsia" w:hAnsi="Times New Roman"/>
                <w:szCs w:val="21"/>
              </w:rPr>
            </w:pP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预测因子</w:t>
            </w:r>
          </w:p>
        </w:tc>
        <w:tc>
          <w:tcPr>
            <w:tcW w:w="6490" w:type="dxa"/>
            <w:vAlign w:val="center"/>
          </w:tcPr>
          <w:p w:rsidR="00007C95" w:rsidRDefault="005E7019">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砷、</w:t>
            </w:r>
            <w:r w:rsidR="009F7021">
              <w:rPr>
                <w:rFonts w:eastAsiaTheme="minorEastAsia"/>
                <w:color w:val="auto"/>
                <w:sz w:val="21"/>
                <w:szCs w:val="21"/>
              </w:rPr>
              <w:t>氟化物</w:t>
            </w:r>
          </w:p>
        </w:tc>
      </w:tr>
      <w:tr w:rsidR="00007C95">
        <w:trPr>
          <w:jc w:val="center"/>
        </w:trPr>
        <w:tc>
          <w:tcPr>
            <w:tcW w:w="1165" w:type="dxa"/>
            <w:vMerge w:val="restart"/>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声环境</w:t>
            </w: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环境现状</w:t>
            </w:r>
          </w:p>
        </w:tc>
        <w:tc>
          <w:tcPr>
            <w:tcW w:w="6490" w:type="dxa"/>
            <w:vMerge w:val="restart"/>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等效连续</w:t>
            </w:r>
            <w:r>
              <w:rPr>
                <w:rFonts w:eastAsiaTheme="minorEastAsia"/>
                <w:color w:val="auto"/>
                <w:sz w:val="21"/>
                <w:szCs w:val="21"/>
              </w:rPr>
              <w:t>A</w:t>
            </w:r>
            <w:r>
              <w:rPr>
                <w:rFonts w:eastAsiaTheme="minorEastAsia"/>
                <w:color w:val="auto"/>
                <w:sz w:val="21"/>
                <w:szCs w:val="21"/>
              </w:rPr>
              <w:t>声级</w:t>
            </w:r>
          </w:p>
        </w:tc>
      </w:tr>
      <w:tr w:rsidR="00007C95">
        <w:trPr>
          <w:jc w:val="center"/>
        </w:trPr>
        <w:tc>
          <w:tcPr>
            <w:tcW w:w="1165" w:type="dxa"/>
            <w:vMerge/>
            <w:vAlign w:val="center"/>
          </w:tcPr>
          <w:p w:rsidR="00007C95" w:rsidRDefault="00007C95">
            <w:pPr>
              <w:widowControl/>
              <w:adjustRightInd w:val="0"/>
              <w:snapToGrid w:val="0"/>
              <w:spacing w:line="360" w:lineRule="exact"/>
              <w:jc w:val="center"/>
              <w:rPr>
                <w:rFonts w:ascii="Times New Roman" w:eastAsiaTheme="minorEastAsia" w:hAnsi="Times New Roman"/>
                <w:szCs w:val="21"/>
              </w:rPr>
            </w:pP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环境影响</w:t>
            </w:r>
          </w:p>
        </w:tc>
        <w:tc>
          <w:tcPr>
            <w:tcW w:w="6490" w:type="dxa"/>
            <w:vMerge/>
            <w:vAlign w:val="center"/>
          </w:tcPr>
          <w:p w:rsidR="00007C95" w:rsidRDefault="00007C95">
            <w:pPr>
              <w:widowControl/>
              <w:adjustRightInd w:val="0"/>
              <w:snapToGrid w:val="0"/>
              <w:spacing w:line="360" w:lineRule="exact"/>
              <w:jc w:val="center"/>
              <w:rPr>
                <w:rFonts w:ascii="Times New Roman" w:eastAsiaTheme="minorEastAsia" w:hAnsi="Times New Roman"/>
                <w:szCs w:val="21"/>
              </w:rPr>
            </w:pPr>
          </w:p>
        </w:tc>
      </w:tr>
      <w:tr w:rsidR="00007C95">
        <w:trPr>
          <w:jc w:val="center"/>
        </w:trPr>
        <w:tc>
          <w:tcPr>
            <w:tcW w:w="1165"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固体废物</w:t>
            </w: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影响分析</w:t>
            </w:r>
          </w:p>
        </w:tc>
        <w:tc>
          <w:tcPr>
            <w:tcW w:w="6490"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hint="eastAsia"/>
                <w:color w:val="auto"/>
                <w:sz w:val="21"/>
                <w:szCs w:val="21"/>
              </w:rPr>
              <w:t>生活垃圾</w:t>
            </w:r>
          </w:p>
        </w:tc>
      </w:tr>
      <w:tr w:rsidR="00007C95" w:rsidTr="00CC33FC">
        <w:trPr>
          <w:trHeight w:val="204"/>
          <w:jc w:val="center"/>
        </w:trPr>
        <w:tc>
          <w:tcPr>
            <w:tcW w:w="1165" w:type="dxa"/>
            <w:vMerge w:val="restart"/>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hint="eastAsia"/>
                <w:color w:val="auto"/>
                <w:sz w:val="21"/>
                <w:szCs w:val="21"/>
              </w:rPr>
              <w:t>土壤环境</w:t>
            </w: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hint="eastAsia"/>
                <w:color w:val="auto"/>
                <w:sz w:val="21"/>
                <w:szCs w:val="21"/>
              </w:rPr>
              <w:t>环境现状</w:t>
            </w:r>
          </w:p>
        </w:tc>
        <w:tc>
          <w:tcPr>
            <w:tcW w:w="6490"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hint="eastAsia"/>
                <w:color w:val="auto"/>
                <w:sz w:val="21"/>
                <w:szCs w:val="21"/>
              </w:rPr>
              <w:t>pH</w:t>
            </w:r>
            <w:r>
              <w:rPr>
                <w:rFonts w:eastAsiaTheme="minorEastAsia" w:hint="eastAsia"/>
                <w:color w:val="auto"/>
                <w:sz w:val="21"/>
                <w:szCs w:val="21"/>
              </w:rPr>
              <w:t>值、</w:t>
            </w:r>
            <w:r>
              <w:rPr>
                <w:rFonts w:eastAsiaTheme="minorEastAsia" w:hint="eastAsia"/>
                <w:color w:val="auto"/>
                <w:sz w:val="21"/>
                <w:szCs w:val="21"/>
              </w:rPr>
              <w:t>Cd</w:t>
            </w:r>
            <w:r>
              <w:rPr>
                <w:rFonts w:eastAsiaTheme="minorEastAsia" w:hint="eastAsia"/>
                <w:color w:val="auto"/>
                <w:sz w:val="21"/>
                <w:szCs w:val="21"/>
              </w:rPr>
              <w:t>、</w:t>
            </w:r>
            <w:r>
              <w:rPr>
                <w:rFonts w:eastAsiaTheme="minorEastAsia" w:hint="eastAsia"/>
                <w:color w:val="auto"/>
                <w:sz w:val="21"/>
                <w:szCs w:val="21"/>
              </w:rPr>
              <w:t>As</w:t>
            </w:r>
            <w:r>
              <w:rPr>
                <w:rFonts w:eastAsiaTheme="minorEastAsia" w:hint="eastAsia"/>
                <w:color w:val="auto"/>
                <w:sz w:val="21"/>
                <w:szCs w:val="21"/>
              </w:rPr>
              <w:t>、</w:t>
            </w:r>
            <w:r>
              <w:rPr>
                <w:rFonts w:eastAsiaTheme="minorEastAsia" w:hint="eastAsia"/>
                <w:color w:val="auto"/>
                <w:sz w:val="21"/>
                <w:szCs w:val="21"/>
              </w:rPr>
              <w:t>Hg</w:t>
            </w:r>
            <w:r>
              <w:rPr>
                <w:rFonts w:eastAsiaTheme="minorEastAsia" w:hint="eastAsia"/>
                <w:color w:val="auto"/>
                <w:sz w:val="21"/>
                <w:szCs w:val="21"/>
              </w:rPr>
              <w:t>、</w:t>
            </w:r>
            <w:r>
              <w:rPr>
                <w:rFonts w:eastAsiaTheme="minorEastAsia" w:hint="eastAsia"/>
                <w:color w:val="auto"/>
                <w:sz w:val="21"/>
                <w:szCs w:val="21"/>
              </w:rPr>
              <w:t>Cr</w:t>
            </w:r>
            <w:r>
              <w:rPr>
                <w:rFonts w:eastAsiaTheme="minorEastAsia" w:hint="eastAsia"/>
                <w:color w:val="auto"/>
                <w:sz w:val="21"/>
                <w:szCs w:val="21"/>
              </w:rPr>
              <w:t>、</w:t>
            </w:r>
            <w:r>
              <w:rPr>
                <w:rFonts w:eastAsiaTheme="minorEastAsia" w:hint="eastAsia"/>
                <w:color w:val="auto"/>
                <w:sz w:val="21"/>
                <w:szCs w:val="21"/>
              </w:rPr>
              <w:t>Pb</w:t>
            </w:r>
            <w:r>
              <w:rPr>
                <w:rFonts w:eastAsiaTheme="minorEastAsia" w:hint="eastAsia"/>
                <w:color w:val="auto"/>
                <w:sz w:val="21"/>
                <w:szCs w:val="21"/>
              </w:rPr>
              <w:t>、</w:t>
            </w:r>
            <w:r>
              <w:rPr>
                <w:rFonts w:eastAsiaTheme="minorEastAsia" w:hint="eastAsia"/>
                <w:color w:val="auto"/>
                <w:sz w:val="21"/>
                <w:szCs w:val="21"/>
              </w:rPr>
              <w:t>Cu</w:t>
            </w:r>
            <w:r>
              <w:rPr>
                <w:rFonts w:eastAsiaTheme="minorEastAsia" w:hint="eastAsia"/>
                <w:color w:val="auto"/>
                <w:sz w:val="21"/>
                <w:szCs w:val="21"/>
              </w:rPr>
              <w:t>、</w:t>
            </w:r>
            <w:r>
              <w:rPr>
                <w:rFonts w:eastAsiaTheme="minorEastAsia" w:hint="eastAsia"/>
                <w:color w:val="auto"/>
                <w:sz w:val="21"/>
                <w:szCs w:val="21"/>
              </w:rPr>
              <w:t>Zn</w:t>
            </w:r>
            <w:r>
              <w:rPr>
                <w:rFonts w:eastAsiaTheme="minorEastAsia" w:hint="eastAsia"/>
                <w:color w:val="auto"/>
                <w:sz w:val="21"/>
                <w:szCs w:val="21"/>
              </w:rPr>
              <w:t>、</w:t>
            </w:r>
            <w:r>
              <w:rPr>
                <w:rFonts w:eastAsiaTheme="minorEastAsia" w:hint="eastAsia"/>
                <w:color w:val="auto"/>
                <w:sz w:val="21"/>
                <w:szCs w:val="21"/>
              </w:rPr>
              <w:t>Ni</w:t>
            </w:r>
          </w:p>
        </w:tc>
      </w:tr>
      <w:tr w:rsidR="00007C95" w:rsidTr="00CC33FC">
        <w:trPr>
          <w:trHeight w:val="268"/>
          <w:jc w:val="center"/>
        </w:trPr>
        <w:tc>
          <w:tcPr>
            <w:tcW w:w="1165" w:type="dxa"/>
            <w:vMerge/>
            <w:vAlign w:val="center"/>
          </w:tcPr>
          <w:p w:rsidR="00007C95" w:rsidRDefault="00007C95">
            <w:pPr>
              <w:pStyle w:val="af2"/>
              <w:adjustRightInd w:val="0"/>
              <w:snapToGrid w:val="0"/>
              <w:spacing w:line="360" w:lineRule="exact"/>
              <w:ind w:firstLineChars="0" w:firstLine="0"/>
              <w:jc w:val="center"/>
              <w:rPr>
                <w:rFonts w:eastAsiaTheme="minorEastAsia"/>
                <w:color w:val="auto"/>
                <w:sz w:val="21"/>
                <w:szCs w:val="21"/>
              </w:rPr>
            </w:pP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hint="eastAsia"/>
                <w:color w:val="auto"/>
                <w:sz w:val="21"/>
                <w:szCs w:val="21"/>
              </w:rPr>
              <w:t>预测因子</w:t>
            </w:r>
          </w:p>
        </w:tc>
        <w:tc>
          <w:tcPr>
            <w:tcW w:w="6490"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氟化物</w:t>
            </w:r>
          </w:p>
        </w:tc>
      </w:tr>
      <w:tr w:rsidR="00007C95">
        <w:trPr>
          <w:jc w:val="center"/>
        </w:trPr>
        <w:tc>
          <w:tcPr>
            <w:tcW w:w="1165"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生态</w:t>
            </w:r>
          </w:p>
        </w:tc>
        <w:tc>
          <w:tcPr>
            <w:tcW w:w="1346"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环境现状、影响分析</w:t>
            </w:r>
          </w:p>
        </w:tc>
        <w:tc>
          <w:tcPr>
            <w:tcW w:w="6490" w:type="dxa"/>
            <w:vAlign w:val="center"/>
          </w:tcPr>
          <w:p w:rsidR="00007C95" w:rsidRDefault="009F7021">
            <w:pPr>
              <w:pStyle w:val="af2"/>
              <w:adjustRightInd w:val="0"/>
              <w:snapToGrid w:val="0"/>
              <w:spacing w:line="360" w:lineRule="exact"/>
              <w:ind w:firstLineChars="0" w:firstLine="0"/>
              <w:jc w:val="center"/>
              <w:rPr>
                <w:rFonts w:eastAsiaTheme="minorEastAsia"/>
                <w:color w:val="auto"/>
                <w:sz w:val="21"/>
                <w:szCs w:val="21"/>
              </w:rPr>
            </w:pPr>
            <w:r>
              <w:rPr>
                <w:rFonts w:eastAsiaTheme="minorEastAsia"/>
                <w:color w:val="auto"/>
                <w:sz w:val="21"/>
                <w:szCs w:val="21"/>
              </w:rPr>
              <w:t>水土流失、占用土地、影响植被</w:t>
            </w:r>
          </w:p>
        </w:tc>
      </w:tr>
    </w:tbl>
    <w:p w:rsidR="00007C95" w:rsidRDefault="009F7021" w:rsidP="001F1182">
      <w:pPr>
        <w:pStyle w:val="2"/>
        <w:keepNext w:val="0"/>
        <w:keepLines w:val="0"/>
        <w:spacing w:beforeLines="50" w:line="500" w:lineRule="exact"/>
        <w:ind w:firstLineChars="200" w:firstLine="562"/>
        <w:rPr>
          <w:rFonts w:eastAsiaTheme="minorEastAsia"/>
          <w:szCs w:val="28"/>
        </w:rPr>
      </w:pPr>
      <w:bookmarkStart w:id="42" w:name="_Toc28170171"/>
      <w:bookmarkStart w:id="43" w:name="_Toc9381_WPSOffice_Level2"/>
      <w:r>
        <w:rPr>
          <w:rFonts w:eastAsiaTheme="minorEastAsia" w:hint="eastAsia"/>
          <w:szCs w:val="28"/>
        </w:rPr>
        <w:t>2.3</w:t>
      </w:r>
      <w:r>
        <w:rPr>
          <w:rFonts w:eastAsiaTheme="minorEastAsia" w:hint="eastAsia"/>
          <w:szCs w:val="28"/>
        </w:rPr>
        <w:t>评价等级及评价范围</w:t>
      </w:r>
      <w:bookmarkEnd w:id="42"/>
      <w:bookmarkEnd w:id="43"/>
    </w:p>
    <w:p w:rsidR="00007C95" w:rsidRDefault="009F7021" w:rsidP="001F1182">
      <w:pPr>
        <w:pStyle w:val="3"/>
        <w:keepNext w:val="0"/>
        <w:keepLines w:val="0"/>
        <w:numPr>
          <w:ilvl w:val="2"/>
          <w:numId w:val="0"/>
        </w:numPr>
        <w:spacing w:beforeLines="50" w:afterLines="0"/>
        <w:ind w:firstLineChars="200" w:firstLine="482"/>
        <w:rPr>
          <w:rFonts w:eastAsiaTheme="minorEastAsia"/>
        </w:rPr>
      </w:pPr>
      <w:bookmarkStart w:id="44" w:name="_Toc28170172"/>
      <w:r>
        <w:rPr>
          <w:rFonts w:eastAsiaTheme="minorEastAsia" w:hint="eastAsia"/>
        </w:rPr>
        <w:t>2</w:t>
      </w:r>
      <w:r>
        <w:rPr>
          <w:rFonts w:eastAsiaTheme="minorEastAsia"/>
        </w:rPr>
        <w:t>.</w:t>
      </w:r>
      <w:r>
        <w:rPr>
          <w:rFonts w:eastAsiaTheme="minorEastAsia" w:hint="eastAsia"/>
        </w:rPr>
        <w:t>3.1</w:t>
      </w:r>
      <w:r>
        <w:rPr>
          <w:rFonts w:eastAsiaTheme="minorEastAsia" w:hint="eastAsia"/>
        </w:rPr>
        <w:t>评价等级划分</w:t>
      </w:r>
      <w:bookmarkEnd w:id="44"/>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hint="eastAsia"/>
          <w:sz w:val="24"/>
        </w:rPr>
        <w:t>1</w:t>
      </w:r>
      <w:r>
        <w:rPr>
          <w:rFonts w:ascii="Times New Roman" w:eastAsiaTheme="minorEastAsia" w:hAnsi="Times New Roman" w:hint="eastAsia"/>
          <w:sz w:val="24"/>
        </w:rPr>
        <w:t>、</w:t>
      </w:r>
      <w:r>
        <w:rPr>
          <w:rFonts w:ascii="Times New Roman" w:eastAsiaTheme="minorEastAsia" w:hAnsi="Times New Roman"/>
          <w:sz w:val="24"/>
        </w:rPr>
        <w:t>环境空气</w:t>
      </w:r>
    </w:p>
    <w:p w:rsidR="00007C95" w:rsidRDefault="009F7021">
      <w:pPr>
        <w:adjustRightInd w:val="0"/>
        <w:snapToGrid w:val="0"/>
        <w:spacing w:line="480" w:lineRule="exact"/>
        <w:ind w:firstLineChars="200" w:firstLine="480"/>
        <w:rPr>
          <w:rFonts w:ascii="Times New Roman" w:hAnsi="Times New Roman"/>
          <w:b/>
          <w:bCs/>
          <w:sz w:val="24"/>
        </w:rPr>
      </w:pPr>
      <w:r>
        <w:rPr>
          <w:rFonts w:ascii="Times New Roman" w:hAnsi="Times New Roman"/>
          <w:sz w:val="24"/>
        </w:rPr>
        <w:t>本项目评价等级计算按正常工况下最不利情况考虑，评价等级划分依据、评价因子和评价标准、估算模式参数等见下表。</w:t>
      </w:r>
    </w:p>
    <w:p w:rsidR="00007C95" w:rsidRDefault="009F7021" w:rsidP="001F1182">
      <w:pPr>
        <w:spacing w:beforeLines="50" w:line="500" w:lineRule="exact"/>
        <w:ind w:firstLineChars="600" w:firstLine="1446"/>
        <w:rPr>
          <w:rFonts w:ascii="Times New Roman" w:hAnsi="Times New Roman"/>
          <w:b/>
          <w:sz w:val="24"/>
        </w:rPr>
      </w:pPr>
      <w:r>
        <w:rPr>
          <w:rFonts w:ascii="Times New Roman" w:hAnsi="Times New Roman"/>
          <w:b/>
          <w:sz w:val="24"/>
        </w:rPr>
        <w:t>表</w:t>
      </w:r>
      <w:r>
        <w:rPr>
          <w:rFonts w:ascii="Times New Roman" w:hAnsi="Times New Roman" w:hint="eastAsia"/>
          <w:b/>
          <w:sz w:val="24"/>
        </w:rPr>
        <w:t>2.3-1</w:t>
      </w:r>
      <w:r>
        <w:rPr>
          <w:rFonts w:ascii="Times New Roman" w:hAnsi="Times New Roman"/>
          <w:b/>
          <w:sz w:val="24"/>
        </w:rPr>
        <w:t xml:space="preserve">   </w:t>
      </w:r>
      <w:r>
        <w:rPr>
          <w:rFonts w:ascii="Times New Roman" w:hAnsi="Times New Roman"/>
          <w:b/>
          <w:sz w:val="24"/>
        </w:rPr>
        <w:t>评价工作等级划分一览表</w:t>
      </w:r>
    </w:p>
    <w:tbl>
      <w:tblPr>
        <w:tblW w:w="89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3084"/>
        <w:gridCol w:w="5860"/>
      </w:tblGrid>
      <w:tr w:rsidR="00007C95">
        <w:trPr>
          <w:trHeight w:val="23"/>
          <w:jc w:val="center"/>
        </w:trPr>
        <w:tc>
          <w:tcPr>
            <w:tcW w:w="3084" w:type="dxa"/>
            <w:vAlign w:val="center"/>
          </w:tcPr>
          <w:p w:rsidR="00007C95" w:rsidRDefault="009F7021">
            <w:pPr>
              <w:snapToGrid w:val="0"/>
              <w:spacing w:line="360" w:lineRule="exact"/>
              <w:jc w:val="center"/>
              <w:rPr>
                <w:rFonts w:ascii="Times New Roman" w:hAnsi="Times New Roman"/>
                <w:szCs w:val="21"/>
              </w:rPr>
            </w:pPr>
            <w:r>
              <w:rPr>
                <w:rFonts w:ascii="Times New Roman" w:hAnsi="Times New Roman"/>
                <w:szCs w:val="21"/>
              </w:rPr>
              <w:t>评价工作等级</w:t>
            </w:r>
          </w:p>
        </w:tc>
        <w:tc>
          <w:tcPr>
            <w:tcW w:w="5860" w:type="dxa"/>
            <w:vAlign w:val="center"/>
          </w:tcPr>
          <w:p w:rsidR="00007C95" w:rsidRDefault="009F7021">
            <w:pPr>
              <w:snapToGrid w:val="0"/>
              <w:spacing w:line="360" w:lineRule="exact"/>
              <w:jc w:val="center"/>
              <w:rPr>
                <w:rFonts w:ascii="Times New Roman" w:hAnsi="Times New Roman"/>
                <w:szCs w:val="21"/>
              </w:rPr>
            </w:pPr>
            <w:r>
              <w:rPr>
                <w:rFonts w:ascii="Times New Roman" w:hAnsi="Times New Roman"/>
                <w:szCs w:val="21"/>
              </w:rPr>
              <w:t>评价工作分级判据</w:t>
            </w:r>
          </w:p>
        </w:tc>
      </w:tr>
      <w:tr w:rsidR="00007C95">
        <w:trPr>
          <w:trHeight w:val="23"/>
          <w:jc w:val="center"/>
        </w:trPr>
        <w:tc>
          <w:tcPr>
            <w:tcW w:w="3084" w:type="dxa"/>
            <w:vAlign w:val="center"/>
          </w:tcPr>
          <w:p w:rsidR="00007C95" w:rsidRDefault="009F7021">
            <w:pPr>
              <w:snapToGrid w:val="0"/>
              <w:spacing w:line="360" w:lineRule="exact"/>
              <w:jc w:val="center"/>
              <w:rPr>
                <w:rFonts w:ascii="Times New Roman" w:hAnsi="Times New Roman"/>
                <w:szCs w:val="21"/>
              </w:rPr>
            </w:pPr>
            <w:r>
              <w:rPr>
                <w:rFonts w:ascii="Times New Roman" w:hAnsi="Times New Roman"/>
                <w:szCs w:val="21"/>
              </w:rPr>
              <w:t>一级评价</w:t>
            </w:r>
          </w:p>
        </w:tc>
        <w:tc>
          <w:tcPr>
            <w:tcW w:w="5860" w:type="dxa"/>
            <w:vAlign w:val="center"/>
          </w:tcPr>
          <w:p w:rsidR="00007C95" w:rsidRDefault="009F7021">
            <w:pPr>
              <w:snapToGrid w:val="0"/>
              <w:spacing w:line="360" w:lineRule="exact"/>
              <w:jc w:val="center"/>
              <w:rPr>
                <w:rFonts w:ascii="Times New Roman" w:hAnsi="Times New Roman"/>
                <w:szCs w:val="21"/>
              </w:rPr>
            </w:pPr>
            <w:r>
              <w:rPr>
                <w:rFonts w:ascii="Times New Roman" w:hAnsi="Times New Roman"/>
                <w:szCs w:val="21"/>
              </w:rPr>
              <w:t>P</w:t>
            </w:r>
            <w:r>
              <w:rPr>
                <w:rFonts w:ascii="Times New Roman" w:hAnsi="Times New Roman"/>
                <w:szCs w:val="21"/>
                <w:vertAlign w:val="subscript"/>
              </w:rPr>
              <w:t>max</w:t>
            </w:r>
            <w:r>
              <w:rPr>
                <w:rFonts w:ascii="Times New Roman" w:hAnsi="Times New Roman"/>
                <w:szCs w:val="21"/>
              </w:rPr>
              <w:t>≥10%</w:t>
            </w:r>
          </w:p>
        </w:tc>
      </w:tr>
      <w:tr w:rsidR="00007C95">
        <w:trPr>
          <w:trHeight w:val="23"/>
          <w:jc w:val="center"/>
        </w:trPr>
        <w:tc>
          <w:tcPr>
            <w:tcW w:w="3084" w:type="dxa"/>
            <w:vAlign w:val="center"/>
          </w:tcPr>
          <w:p w:rsidR="00007C95" w:rsidRDefault="009F7021">
            <w:pPr>
              <w:snapToGrid w:val="0"/>
              <w:spacing w:line="360" w:lineRule="exact"/>
              <w:jc w:val="center"/>
              <w:rPr>
                <w:rFonts w:ascii="Times New Roman" w:hAnsi="Times New Roman"/>
                <w:szCs w:val="21"/>
              </w:rPr>
            </w:pPr>
            <w:r>
              <w:rPr>
                <w:rFonts w:ascii="Times New Roman" w:hAnsi="Times New Roman"/>
                <w:szCs w:val="21"/>
              </w:rPr>
              <w:lastRenderedPageBreak/>
              <w:t>二级评价</w:t>
            </w:r>
          </w:p>
        </w:tc>
        <w:tc>
          <w:tcPr>
            <w:tcW w:w="5860" w:type="dxa"/>
            <w:vAlign w:val="center"/>
          </w:tcPr>
          <w:p w:rsidR="00007C95" w:rsidRDefault="009F7021">
            <w:pPr>
              <w:snapToGrid w:val="0"/>
              <w:spacing w:line="360" w:lineRule="exact"/>
              <w:jc w:val="center"/>
              <w:rPr>
                <w:rFonts w:ascii="Times New Roman" w:hAnsi="Times New Roman"/>
                <w:szCs w:val="21"/>
              </w:rPr>
            </w:pPr>
            <w:r>
              <w:rPr>
                <w:rFonts w:ascii="Times New Roman" w:hAnsi="Times New Roman"/>
                <w:szCs w:val="21"/>
              </w:rPr>
              <w:t>1%≤P</w:t>
            </w:r>
            <w:r>
              <w:rPr>
                <w:rFonts w:ascii="Times New Roman" w:hAnsi="Times New Roman"/>
                <w:szCs w:val="21"/>
                <w:vertAlign w:val="subscript"/>
              </w:rPr>
              <w:t>max</w:t>
            </w:r>
            <w:r>
              <w:rPr>
                <w:rFonts w:ascii="Times New Roman" w:hAnsi="Times New Roman"/>
                <w:szCs w:val="21"/>
              </w:rPr>
              <w:t>＜</w:t>
            </w:r>
            <w:r>
              <w:rPr>
                <w:rFonts w:ascii="Times New Roman" w:hAnsi="Times New Roman"/>
                <w:szCs w:val="21"/>
              </w:rPr>
              <w:t>10%</w:t>
            </w:r>
          </w:p>
        </w:tc>
      </w:tr>
      <w:tr w:rsidR="00007C95">
        <w:trPr>
          <w:trHeight w:val="23"/>
          <w:jc w:val="center"/>
        </w:trPr>
        <w:tc>
          <w:tcPr>
            <w:tcW w:w="3084" w:type="dxa"/>
            <w:vAlign w:val="center"/>
          </w:tcPr>
          <w:p w:rsidR="00007C95" w:rsidRDefault="009F7021">
            <w:pPr>
              <w:snapToGrid w:val="0"/>
              <w:spacing w:line="360" w:lineRule="exact"/>
              <w:jc w:val="center"/>
              <w:rPr>
                <w:rFonts w:ascii="Times New Roman" w:hAnsi="Times New Roman"/>
                <w:szCs w:val="21"/>
              </w:rPr>
            </w:pPr>
            <w:r>
              <w:rPr>
                <w:rFonts w:ascii="Times New Roman" w:hAnsi="Times New Roman"/>
                <w:szCs w:val="21"/>
              </w:rPr>
              <w:t>三级评价</w:t>
            </w:r>
          </w:p>
        </w:tc>
        <w:tc>
          <w:tcPr>
            <w:tcW w:w="5860" w:type="dxa"/>
            <w:vAlign w:val="center"/>
          </w:tcPr>
          <w:p w:rsidR="00007C95" w:rsidRDefault="009F7021">
            <w:pPr>
              <w:snapToGrid w:val="0"/>
              <w:spacing w:line="360" w:lineRule="exact"/>
              <w:jc w:val="center"/>
              <w:rPr>
                <w:rFonts w:ascii="Times New Roman" w:hAnsi="Times New Roman"/>
                <w:szCs w:val="21"/>
              </w:rPr>
            </w:pPr>
            <w:r>
              <w:rPr>
                <w:rFonts w:ascii="Times New Roman" w:hAnsi="Times New Roman"/>
                <w:szCs w:val="21"/>
              </w:rPr>
              <w:t>P</w:t>
            </w:r>
            <w:r>
              <w:rPr>
                <w:rFonts w:ascii="Times New Roman" w:hAnsi="Times New Roman"/>
                <w:szCs w:val="21"/>
                <w:vertAlign w:val="subscript"/>
              </w:rPr>
              <w:t>max</w:t>
            </w:r>
            <w:r>
              <w:rPr>
                <w:rFonts w:ascii="Times New Roman" w:hAnsi="Times New Roman"/>
                <w:szCs w:val="21"/>
              </w:rPr>
              <w:t>＜</w:t>
            </w:r>
            <w:r>
              <w:rPr>
                <w:rFonts w:ascii="Times New Roman" w:hAnsi="Times New Roman"/>
                <w:szCs w:val="21"/>
              </w:rPr>
              <w:t>1%</w:t>
            </w:r>
          </w:p>
        </w:tc>
      </w:tr>
    </w:tbl>
    <w:p w:rsidR="00007C95" w:rsidRDefault="009F7021">
      <w:pPr>
        <w:spacing w:line="480" w:lineRule="exact"/>
        <w:jc w:val="center"/>
        <w:rPr>
          <w:rFonts w:ascii="宋体" w:hAnsi="宋体" w:cs="宋体"/>
          <w:sz w:val="24"/>
          <w:szCs w:val="24"/>
        </w:rPr>
      </w:pPr>
      <w:r>
        <w:rPr>
          <w:rFonts w:ascii="宋体" w:hAnsi="宋体" w:cs="宋体" w:hint="eastAsia"/>
          <w:b/>
          <w:sz w:val="24"/>
          <w:szCs w:val="24"/>
        </w:rPr>
        <w:t>表2.3-2  环境空气评价等级判定</w:t>
      </w:r>
    </w:p>
    <w:tbl>
      <w:tblPr>
        <w:tblW w:w="9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63"/>
        <w:gridCol w:w="1152"/>
        <w:gridCol w:w="881"/>
        <w:gridCol w:w="1538"/>
        <w:gridCol w:w="1319"/>
        <w:gridCol w:w="1756"/>
        <w:gridCol w:w="651"/>
        <w:gridCol w:w="1100"/>
      </w:tblGrid>
      <w:tr w:rsidR="00007C95">
        <w:trPr>
          <w:jc w:val="center"/>
        </w:trPr>
        <w:tc>
          <w:tcPr>
            <w:tcW w:w="663" w:type="dxa"/>
            <w:noWrap/>
            <w:vAlign w:val="center"/>
          </w:tcPr>
          <w:p w:rsidR="00007C95" w:rsidRDefault="009F7021">
            <w:pPr>
              <w:pStyle w:val="af6"/>
            </w:pPr>
            <w:r>
              <w:t>序号</w:t>
            </w:r>
          </w:p>
        </w:tc>
        <w:tc>
          <w:tcPr>
            <w:tcW w:w="1152" w:type="dxa"/>
            <w:noWrap/>
            <w:vAlign w:val="center"/>
          </w:tcPr>
          <w:p w:rsidR="00007C95" w:rsidRDefault="009F7021">
            <w:pPr>
              <w:pStyle w:val="af6"/>
            </w:pPr>
            <w:r>
              <w:t>污染源</w:t>
            </w:r>
          </w:p>
        </w:tc>
        <w:tc>
          <w:tcPr>
            <w:tcW w:w="881" w:type="dxa"/>
            <w:noWrap/>
            <w:vAlign w:val="center"/>
          </w:tcPr>
          <w:p w:rsidR="00007C95" w:rsidRDefault="009F7021">
            <w:pPr>
              <w:pStyle w:val="af6"/>
            </w:pPr>
            <w:r>
              <w:t>污染物</w:t>
            </w:r>
          </w:p>
        </w:tc>
        <w:tc>
          <w:tcPr>
            <w:tcW w:w="1538" w:type="dxa"/>
            <w:tcBorders>
              <w:right w:val="single" w:sz="4" w:space="0" w:color="auto"/>
            </w:tcBorders>
            <w:noWrap/>
            <w:vAlign w:val="center"/>
          </w:tcPr>
          <w:p w:rsidR="00007C95" w:rsidRDefault="009F7021">
            <w:pPr>
              <w:pStyle w:val="af6"/>
            </w:pPr>
            <w:r>
              <w:t>最大落地浓度</w:t>
            </w:r>
          </w:p>
          <w:p w:rsidR="00007C95" w:rsidRDefault="009F7021">
            <w:pPr>
              <w:pStyle w:val="af6"/>
            </w:pPr>
            <w:r>
              <w:t>（</w:t>
            </w:r>
            <w:r>
              <w:t>μg /m</w:t>
            </w:r>
            <w:r>
              <w:rPr>
                <w:vertAlign w:val="superscript"/>
              </w:rPr>
              <w:t>3</w:t>
            </w:r>
            <w:r>
              <w:t>）</w:t>
            </w:r>
          </w:p>
        </w:tc>
        <w:tc>
          <w:tcPr>
            <w:tcW w:w="1319" w:type="dxa"/>
            <w:tcBorders>
              <w:left w:val="single" w:sz="4" w:space="0" w:color="auto"/>
            </w:tcBorders>
            <w:noWrap/>
            <w:vAlign w:val="center"/>
          </w:tcPr>
          <w:p w:rsidR="00007C95" w:rsidRDefault="009F7021">
            <w:pPr>
              <w:pStyle w:val="af6"/>
              <w:rPr>
                <w:kern w:val="0"/>
              </w:rPr>
            </w:pPr>
            <w:r>
              <w:rPr>
                <w:kern w:val="0"/>
              </w:rPr>
              <w:t>最大浓度落</w:t>
            </w:r>
          </w:p>
          <w:p w:rsidR="00007C95" w:rsidRDefault="009F7021">
            <w:pPr>
              <w:pStyle w:val="af6"/>
            </w:pPr>
            <w:r>
              <w:rPr>
                <w:kern w:val="0"/>
              </w:rPr>
              <w:t>地点</w:t>
            </w:r>
            <w:r>
              <w:rPr>
                <w:kern w:val="0"/>
              </w:rPr>
              <w:t xml:space="preserve"> (m)</w:t>
            </w:r>
          </w:p>
        </w:tc>
        <w:tc>
          <w:tcPr>
            <w:tcW w:w="1756" w:type="dxa"/>
            <w:noWrap/>
            <w:vAlign w:val="center"/>
          </w:tcPr>
          <w:p w:rsidR="00007C95" w:rsidRDefault="009F7021">
            <w:pPr>
              <w:pStyle w:val="af6"/>
            </w:pPr>
            <w:r>
              <w:t>最大浓度占标率</w:t>
            </w:r>
          </w:p>
          <w:p w:rsidR="00007C95" w:rsidRDefault="009F7021">
            <w:pPr>
              <w:pStyle w:val="af6"/>
            </w:pPr>
            <w:r>
              <w:t>Pmax</w:t>
            </w:r>
            <w:r>
              <w:t>（</w:t>
            </w:r>
            <w:r>
              <w:t>%</w:t>
            </w:r>
            <w:r>
              <w:t>）</w:t>
            </w:r>
          </w:p>
        </w:tc>
        <w:tc>
          <w:tcPr>
            <w:tcW w:w="651" w:type="dxa"/>
            <w:noWrap/>
            <w:vAlign w:val="center"/>
          </w:tcPr>
          <w:p w:rsidR="00007C95" w:rsidRDefault="009F7021">
            <w:pPr>
              <w:pStyle w:val="af6"/>
            </w:pPr>
            <w:r>
              <w:t>D</w:t>
            </w:r>
            <w:r>
              <w:rPr>
                <w:vertAlign w:val="subscript"/>
              </w:rPr>
              <w:t>10%</w:t>
            </w:r>
          </w:p>
          <w:p w:rsidR="00007C95" w:rsidRDefault="009F7021">
            <w:pPr>
              <w:pStyle w:val="af6"/>
            </w:pPr>
            <w:r>
              <w:t>(m)</w:t>
            </w:r>
          </w:p>
        </w:tc>
        <w:tc>
          <w:tcPr>
            <w:tcW w:w="1100" w:type="dxa"/>
            <w:noWrap/>
            <w:vAlign w:val="center"/>
          </w:tcPr>
          <w:p w:rsidR="00007C95" w:rsidRDefault="009F7021">
            <w:pPr>
              <w:pStyle w:val="af6"/>
            </w:pPr>
            <w:r>
              <w:t>评价等级</w:t>
            </w:r>
          </w:p>
        </w:tc>
      </w:tr>
      <w:tr w:rsidR="00007C95">
        <w:trPr>
          <w:jc w:val="center"/>
        </w:trPr>
        <w:tc>
          <w:tcPr>
            <w:tcW w:w="663" w:type="dxa"/>
            <w:noWrap/>
            <w:vAlign w:val="center"/>
          </w:tcPr>
          <w:p w:rsidR="00007C95" w:rsidRDefault="009F7021">
            <w:pPr>
              <w:pStyle w:val="af6"/>
            </w:pPr>
            <w:r>
              <w:t>1</w:t>
            </w:r>
          </w:p>
        </w:tc>
        <w:tc>
          <w:tcPr>
            <w:tcW w:w="1152" w:type="dxa"/>
            <w:noWrap/>
            <w:tcMar>
              <w:left w:w="28" w:type="dxa"/>
              <w:right w:w="28" w:type="dxa"/>
            </w:tcMar>
            <w:vAlign w:val="center"/>
          </w:tcPr>
          <w:p w:rsidR="00007C95" w:rsidRDefault="009F7021">
            <w:pPr>
              <w:pStyle w:val="af6"/>
            </w:pPr>
            <w:r>
              <w:rPr>
                <w:rFonts w:hint="eastAsia"/>
              </w:rPr>
              <w:t>粉煤灰场地</w:t>
            </w:r>
          </w:p>
        </w:tc>
        <w:tc>
          <w:tcPr>
            <w:tcW w:w="881" w:type="dxa"/>
            <w:noWrap/>
            <w:vAlign w:val="center"/>
          </w:tcPr>
          <w:p w:rsidR="00007C95" w:rsidRDefault="009F7021">
            <w:pPr>
              <w:pStyle w:val="af6"/>
              <w:rPr>
                <w:vertAlign w:val="subscript"/>
              </w:rPr>
            </w:pPr>
            <w:r>
              <w:t>TSP</w:t>
            </w:r>
          </w:p>
        </w:tc>
        <w:tc>
          <w:tcPr>
            <w:tcW w:w="1538" w:type="dxa"/>
            <w:tcBorders>
              <w:right w:val="single" w:sz="4" w:space="0" w:color="auto"/>
            </w:tcBorders>
            <w:noWrap/>
            <w:vAlign w:val="center"/>
          </w:tcPr>
          <w:p w:rsidR="00007C95" w:rsidRDefault="009F7021">
            <w:pPr>
              <w:pStyle w:val="af6"/>
              <w:rPr>
                <w:kern w:val="0"/>
              </w:rPr>
            </w:pPr>
            <w:r>
              <w:rPr>
                <w:rFonts w:hint="eastAsia"/>
              </w:rPr>
              <w:t>77.134</w:t>
            </w:r>
          </w:p>
        </w:tc>
        <w:tc>
          <w:tcPr>
            <w:tcW w:w="1319" w:type="dxa"/>
            <w:tcBorders>
              <w:left w:val="single" w:sz="4" w:space="0" w:color="auto"/>
            </w:tcBorders>
            <w:noWrap/>
            <w:vAlign w:val="center"/>
          </w:tcPr>
          <w:p w:rsidR="00007C95" w:rsidRDefault="009F7021">
            <w:pPr>
              <w:pStyle w:val="af6"/>
            </w:pPr>
            <w:r>
              <w:rPr>
                <w:rFonts w:hint="eastAsia"/>
              </w:rPr>
              <w:t>132</w:t>
            </w:r>
          </w:p>
        </w:tc>
        <w:tc>
          <w:tcPr>
            <w:tcW w:w="1756" w:type="dxa"/>
            <w:noWrap/>
            <w:vAlign w:val="center"/>
          </w:tcPr>
          <w:p w:rsidR="00007C95" w:rsidRDefault="009F7021">
            <w:pPr>
              <w:pStyle w:val="af6"/>
            </w:pPr>
            <w:r>
              <w:t>8.57</w:t>
            </w:r>
          </w:p>
        </w:tc>
        <w:tc>
          <w:tcPr>
            <w:tcW w:w="651" w:type="dxa"/>
            <w:noWrap/>
            <w:vAlign w:val="center"/>
          </w:tcPr>
          <w:p w:rsidR="00007C95" w:rsidRDefault="009F7021">
            <w:pPr>
              <w:pStyle w:val="af6"/>
            </w:pPr>
            <w:r>
              <w:rPr>
                <w:rFonts w:hint="eastAsia"/>
              </w:rPr>
              <w:t>0</w:t>
            </w:r>
          </w:p>
        </w:tc>
        <w:tc>
          <w:tcPr>
            <w:tcW w:w="1100" w:type="dxa"/>
            <w:noWrap/>
            <w:vAlign w:val="center"/>
          </w:tcPr>
          <w:p w:rsidR="00007C95" w:rsidRDefault="009F7021">
            <w:pPr>
              <w:pStyle w:val="af6"/>
            </w:pPr>
            <w:r>
              <w:rPr>
                <w:rFonts w:hint="eastAsia"/>
              </w:rPr>
              <w:t>II</w:t>
            </w:r>
          </w:p>
        </w:tc>
      </w:tr>
    </w:tbl>
    <w:p w:rsidR="00007C95" w:rsidRDefault="009F7021" w:rsidP="001F1182">
      <w:pPr>
        <w:pStyle w:val="a4"/>
        <w:spacing w:beforeLines="50"/>
        <w:ind w:firstLine="482"/>
        <w:rPr>
          <w:kern w:val="0"/>
        </w:rPr>
      </w:pPr>
      <w:r>
        <w:t>根据本项目污染源污染物估算结果，最大占标率为</w:t>
      </w:r>
      <w:r>
        <w:rPr>
          <w:rFonts w:hint="eastAsia"/>
        </w:rPr>
        <w:t>8.57</w:t>
      </w:r>
      <w:r>
        <w:t>%</w:t>
      </w:r>
      <w:r>
        <w:t>，</w:t>
      </w:r>
      <w:r>
        <w:t>1%≤Pmax</w:t>
      </w:r>
      <w:r>
        <w:t>＜</w:t>
      </w:r>
      <w:r>
        <w:t>10%</w:t>
      </w:r>
      <w:r>
        <w:t>，根据《环境影响评价技术导则</w:t>
      </w:r>
      <w:r>
        <w:t>·</w:t>
      </w:r>
      <w:r>
        <w:t>大气环境》</w:t>
      </w:r>
      <w:r>
        <w:t>(HJ2.2-2018)</w:t>
      </w:r>
      <w:r>
        <w:t>对评价工作等级判据，确定本项目大气环境影响评价工作等级为二级。</w:t>
      </w:r>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hint="eastAsia"/>
          <w:sz w:val="24"/>
        </w:rPr>
        <w:t>2</w:t>
      </w:r>
      <w:r>
        <w:rPr>
          <w:rFonts w:ascii="Times New Roman" w:eastAsiaTheme="minorEastAsia" w:hAnsi="Times New Roman" w:hint="eastAsia"/>
          <w:sz w:val="24"/>
        </w:rPr>
        <w:t>、地表水</w:t>
      </w:r>
    </w:p>
    <w:p w:rsidR="00007C95" w:rsidRDefault="009F7021">
      <w:pPr>
        <w:pStyle w:val="a4"/>
        <w:spacing w:line="520" w:lineRule="exact"/>
        <w:ind w:firstLine="480"/>
        <w:rPr>
          <w:kern w:val="0"/>
        </w:rPr>
      </w:pPr>
      <w:r>
        <w:rPr>
          <w:rFonts w:hint="eastAsia"/>
          <w:kern w:val="0"/>
        </w:rPr>
        <w:t>根据《环境影响评价技术导则</w:t>
      </w:r>
      <w:r>
        <w:rPr>
          <w:rFonts w:hint="eastAsia"/>
          <w:kern w:val="0"/>
        </w:rPr>
        <w:t xml:space="preserve"> </w:t>
      </w:r>
      <w:r>
        <w:rPr>
          <w:rFonts w:hint="eastAsia"/>
          <w:kern w:val="0"/>
        </w:rPr>
        <w:t>地表水环境》（</w:t>
      </w:r>
      <w:r>
        <w:rPr>
          <w:rFonts w:hint="eastAsia"/>
          <w:kern w:val="0"/>
        </w:rPr>
        <w:t>HJ2.3-2018</w:t>
      </w:r>
      <w:r>
        <w:rPr>
          <w:rFonts w:hint="eastAsia"/>
          <w:kern w:val="0"/>
        </w:rPr>
        <w:t>），本项目所在区域地表水体为场址北侧约</w:t>
      </w:r>
      <w:r>
        <w:rPr>
          <w:rFonts w:hint="eastAsia"/>
          <w:kern w:val="0"/>
        </w:rPr>
        <w:t>4.4km</w:t>
      </w:r>
      <w:r>
        <w:rPr>
          <w:rFonts w:hint="eastAsia"/>
          <w:kern w:val="0"/>
        </w:rPr>
        <w:t>处的五一干渠；项目运营期无生产、生活废水排放。雨季上游汇水由项目所设排洪沟、截流沟至项目消力池或由场区竖井经排洪涵洞至消力池，因此本项目属于间接排放建设项目，评价等级为三级</w:t>
      </w:r>
      <w:r>
        <w:rPr>
          <w:rFonts w:hint="eastAsia"/>
          <w:kern w:val="0"/>
        </w:rPr>
        <w:t>B</w:t>
      </w:r>
      <w:r>
        <w:rPr>
          <w:rFonts w:hint="eastAsia"/>
          <w:kern w:val="0"/>
        </w:rPr>
        <w:t>。</w:t>
      </w:r>
    </w:p>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hint="eastAsia"/>
          <w:sz w:val="24"/>
        </w:rPr>
        <w:t>3</w:t>
      </w:r>
      <w:r>
        <w:rPr>
          <w:rFonts w:ascii="Times New Roman" w:eastAsiaTheme="minorEastAsia" w:hAnsi="Times New Roman" w:hint="eastAsia"/>
          <w:sz w:val="24"/>
        </w:rPr>
        <w:t>、地下水</w:t>
      </w:r>
    </w:p>
    <w:p w:rsidR="00007C95" w:rsidRDefault="009F7021">
      <w:pPr>
        <w:pStyle w:val="a4"/>
        <w:spacing w:line="520" w:lineRule="exact"/>
        <w:ind w:firstLine="480"/>
        <w:rPr>
          <w:kern w:val="0"/>
        </w:rPr>
      </w:pPr>
      <w:r>
        <w:rPr>
          <w:rFonts w:hint="eastAsia"/>
          <w:kern w:val="0"/>
        </w:rPr>
        <w:t>根据《环境影响评价技术导则</w:t>
      </w:r>
      <w:r>
        <w:rPr>
          <w:rFonts w:hint="eastAsia"/>
          <w:kern w:val="0"/>
        </w:rPr>
        <w:t xml:space="preserve"> </w:t>
      </w:r>
      <w:r>
        <w:rPr>
          <w:rFonts w:hint="eastAsia"/>
          <w:kern w:val="0"/>
        </w:rPr>
        <w:t>地下水环境》（</w:t>
      </w:r>
      <w:r>
        <w:rPr>
          <w:rFonts w:hint="eastAsia"/>
          <w:kern w:val="0"/>
        </w:rPr>
        <w:t>HJ610-2016</w:t>
      </w:r>
      <w:r>
        <w:rPr>
          <w:rFonts w:hint="eastAsia"/>
          <w:kern w:val="0"/>
        </w:rPr>
        <w:t>），本项目属于“</w:t>
      </w:r>
      <w:r>
        <w:rPr>
          <w:rFonts w:hint="eastAsia"/>
          <w:kern w:val="0"/>
        </w:rPr>
        <w:t>U</w:t>
      </w:r>
      <w:r>
        <w:rPr>
          <w:rFonts w:hint="eastAsia"/>
          <w:kern w:val="0"/>
        </w:rPr>
        <w:t>城镇基础设施及房地产—</w:t>
      </w:r>
      <w:r>
        <w:rPr>
          <w:rFonts w:hint="eastAsia"/>
          <w:kern w:val="0"/>
        </w:rPr>
        <w:t>152</w:t>
      </w:r>
      <w:r>
        <w:rPr>
          <w:rFonts w:hint="eastAsia"/>
          <w:kern w:val="0"/>
        </w:rPr>
        <w:t>工业固体废物集中处置”项目。粉煤灰属二类工业固体废物，因此本项目属于地下水环境影响评价</w:t>
      </w:r>
      <w:r>
        <w:rPr>
          <w:rFonts w:hint="eastAsia"/>
          <w:kern w:val="0"/>
        </w:rPr>
        <w:t>II</w:t>
      </w:r>
      <w:r>
        <w:rPr>
          <w:rFonts w:hint="eastAsia"/>
          <w:kern w:val="0"/>
        </w:rPr>
        <w:t>类项目。项目所在地不在集中式饮用水水源准保护区、准保护区以外的补给径流区。</w:t>
      </w:r>
    </w:p>
    <w:p w:rsidR="00007C95" w:rsidRDefault="009F7021" w:rsidP="001F1182">
      <w:pPr>
        <w:spacing w:beforeLines="50" w:line="500" w:lineRule="exact"/>
        <w:ind w:firstLineChars="600" w:firstLine="1446"/>
        <w:rPr>
          <w:rFonts w:ascii="Times New Roman" w:hAnsi="Times New Roman"/>
          <w:b/>
          <w:sz w:val="24"/>
        </w:rPr>
      </w:pPr>
      <w:r>
        <w:rPr>
          <w:rFonts w:ascii="Times New Roman" w:hAnsi="Times New Roman"/>
          <w:b/>
          <w:sz w:val="24"/>
        </w:rPr>
        <w:t>表</w:t>
      </w:r>
      <w:r>
        <w:rPr>
          <w:rFonts w:ascii="Times New Roman" w:hAnsi="Times New Roman" w:hint="eastAsia"/>
          <w:b/>
          <w:sz w:val="24"/>
        </w:rPr>
        <w:t>2.3-3</w:t>
      </w:r>
      <w:r>
        <w:rPr>
          <w:rFonts w:ascii="Times New Roman" w:hAnsi="Times New Roman" w:hint="eastAsia"/>
          <w:b/>
          <w:sz w:val="24"/>
        </w:rPr>
        <w:t>地下水环境敏感程度分级表</w:t>
      </w:r>
    </w:p>
    <w:tbl>
      <w:tblPr>
        <w:tblW w:w="92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51"/>
        <w:gridCol w:w="8136"/>
      </w:tblGrid>
      <w:tr w:rsidR="00007C95">
        <w:trPr>
          <w:trHeight w:val="297"/>
          <w:jc w:val="center"/>
        </w:trPr>
        <w:tc>
          <w:tcPr>
            <w:tcW w:w="1151" w:type="dxa"/>
            <w:vAlign w:val="center"/>
          </w:tcPr>
          <w:p w:rsidR="00007C95" w:rsidRDefault="009F7021">
            <w:pPr>
              <w:autoSpaceDE w:val="0"/>
              <w:autoSpaceDN w:val="0"/>
              <w:adjustRightInd w:val="0"/>
              <w:spacing w:line="400" w:lineRule="exact"/>
              <w:jc w:val="center"/>
              <w:rPr>
                <w:rFonts w:ascii="Times New Roman" w:hAnsi="Times New Roman"/>
                <w:kern w:val="0"/>
                <w:szCs w:val="21"/>
              </w:rPr>
            </w:pPr>
            <w:r>
              <w:rPr>
                <w:rFonts w:ascii="Times New Roman" w:hAnsi="Times New Roman"/>
                <w:kern w:val="0"/>
                <w:szCs w:val="21"/>
              </w:rPr>
              <w:t>敏感程度</w:t>
            </w:r>
          </w:p>
        </w:tc>
        <w:tc>
          <w:tcPr>
            <w:tcW w:w="8136" w:type="dxa"/>
            <w:vAlign w:val="center"/>
          </w:tcPr>
          <w:p w:rsidR="00007C95" w:rsidRDefault="009F7021">
            <w:pPr>
              <w:autoSpaceDE w:val="0"/>
              <w:autoSpaceDN w:val="0"/>
              <w:adjustRightInd w:val="0"/>
              <w:spacing w:line="400" w:lineRule="exact"/>
              <w:ind w:firstLineChars="200" w:firstLine="420"/>
              <w:jc w:val="center"/>
              <w:rPr>
                <w:rFonts w:ascii="Times New Roman" w:hAnsi="Times New Roman"/>
                <w:kern w:val="0"/>
                <w:szCs w:val="21"/>
              </w:rPr>
            </w:pPr>
            <w:r>
              <w:rPr>
                <w:rFonts w:ascii="Times New Roman" w:hAnsi="Times New Roman"/>
                <w:kern w:val="0"/>
                <w:szCs w:val="21"/>
              </w:rPr>
              <w:t>地下水环境敏感特征</w:t>
            </w:r>
          </w:p>
        </w:tc>
      </w:tr>
      <w:tr w:rsidR="00007C95">
        <w:trPr>
          <w:trHeight w:val="594"/>
          <w:jc w:val="center"/>
        </w:trPr>
        <w:tc>
          <w:tcPr>
            <w:tcW w:w="1151" w:type="dxa"/>
            <w:vAlign w:val="center"/>
          </w:tcPr>
          <w:p w:rsidR="00007C95" w:rsidRDefault="009F7021">
            <w:pPr>
              <w:spacing w:line="400" w:lineRule="exact"/>
              <w:jc w:val="center"/>
              <w:rPr>
                <w:rFonts w:ascii="Times New Roman" w:hAnsi="Times New Roman"/>
                <w:szCs w:val="21"/>
              </w:rPr>
            </w:pPr>
            <w:r>
              <w:rPr>
                <w:rFonts w:ascii="Times New Roman" w:hAnsi="Times New Roman"/>
                <w:szCs w:val="21"/>
              </w:rPr>
              <w:t>敏感</w:t>
            </w:r>
          </w:p>
        </w:tc>
        <w:tc>
          <w:tcPr>
            <w:tcW w:w="8136" w:type="dxa"/>
            <w:vAlign w:val="center"/>
          </w:tcPr>
          <w:p w:rsidR="00007C95" w:rsidRDefault="009F7021">
            <w:pPr>
              <w:autoSpaceDE w:val="0"/>
              <w:autoSpaceDN w:val="0"/>
              <w:adjustRightInd w:val="0"/>
              <w:spacing w:line="400" w:lineRule="exact"/>
              <w:jc w:val="left"/>
              <w:rPr>
                <w:rFonts w:ascii="Times New Roman" w:hAnsi="Times New Roman"/>
                <w:kern w:val="0"/>
                <w:szCs w:val="21"/>
              </w:rPr>
            </w:pPr>
            <w:r>
              <w:rPr>
                <w:rFonts w:ascii="Times New Roman" w:hAnsi="Times New Roman"/>
                <w:kern w:val="0"/>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007C95">
        <w:trPr>
          <w:trHeight w:val="594"/>
          <w:jc w:val="center"/>
        </w:trPr>
        <w:tc>
          <w:tcPr>
            <w:tcW w:w="1151" w:type="dxa"/>
            <w:vAlign w:val="center"/>
          </w:tcPr>
          <w:p w:rsidR="00007C95" w:rsidRDefault="009F7021">
            <w:pPr>
              <w:spacing w:line="400" w:lineRule="exact"/>
              <w:jc w:val="center"/>
              <w:rPr>
                <w:rFonts w:ascii="Times New Roman" w:hAnsi="Times New Roman"/>
                <w:szCs w:val="21"/>
              </w:rPr>
            </w:pPr>
            <w:r>
              <w:rPr>
                <w:rFonts w:ascii="Times New Roman" w:hAnsi="Times New Roman"/>
                <w:szCs w:val="21"/>
              </w:rPr>
              <w:t>较敏感</w:t>
            </w:r>
          </w:p>
        </w:tc>
        <w:tc>
          <w:tcPr>
            <w:tcW w:w="8136" w:type="dxa"/>
            <w:vAlign w:val="center"/>
          </w:tcPr>
          <w:p w:rsidR="00007C95" w:rsidRDefault="009F7021">
            <w:pPr>
              <w:autoSpaceDE w:val="0"/>
              <w:autoSpaceDN w:val="0"/>
              <w:adjustRightInd w:val="0"/>
              <w:spacing w:line="400" w:lineRule="exact"/>
              <w:jc w:val="left"/>
              <w:rPr>
                <w:rFonts w:ascii="Times New Roman" w:hAnsi="Times New Roman"/>
                <w:kern w:val="0"/>
                <w:szCs w:val="21"/>
              </w:rPr>
            </w:pPr>
            <w:r>
              <w:rPr>
                <w:rFonts w:ascii="Times New Roman" w:hAnsi="Times New Roman"/>
                <w:kern w:val="0"/>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ascii="Times New Roman" w:hAnsi="Times New Roman"/>
                <w:kern w:val="0"/>
                <w:szCs w:val="21"/>
                <w:vertAlign w:val="superscript"/>
              </w:rPr>
              <w:t>a</w:t>
            </w:r>
            <w:r>
              <w:rPr>
                <w:rFonts w:ascii="Times New Roman" w:hAnsi="Times New Roman"/>
                <w:kern w:val="0"/>
                <w:szCs w:val="21"/>
              </w:rPr>
              <w:t>。</w:t>
            </w:r>
          </w:p>
        </w:tc>
      </w:tr>
      <w:tr w:rsidR="00007C95">
        <w:trPr>
          <w:trHeight w:val="297"/>
          <w:jc w:val="center"/>
        </w:trPr>
        <w:tc>
          <w:tcPr>
            <w:tcW w:w="1151" w:type="dxa"/>
            <w:vAlign w:val="center"/>
          </w:tcPr>
          <w:p w:rsidR="00007C95" w:rsidRDefault="009F7021">
            <w:pPr>
              <w:spacing w:line="400" w:lineRule="exact"/>
              <w:jc w:val="center"/>
              <w:rPr>
                <w:rFonts w:ascii="Times New Roman" w:hAnsi="Times New Roman"/>
                <w:szCs w:val="21"/>
              </w:rPr>
            </w:pPr>
            <w:r>
              <w:rPr>
                <w:rFonts w:ascii="Times New Roman" w:hAnsi="Times New Roman"/>
                <w:szCs w:val="21"/>
              </w:rPr>
              <w:t>不敏感</w:t>
            </w:r>
          </w:p>
        </w:tc>
        <w:tc>
          <w:tcPr>
            <w:tcW w:w="8136" w:type="dxa"/>
            <w:vAlign w:val="center"/>
          </w:tcPr>
          <w:p w:rsidR="00007C95" w:rsidRDefault="009F7021">
            <w:pPr>
              <w:autoSpaceDE w:val="0"/>
              <w:autoSpaceDN w:val="0"/>
              <w:adjustRightInd w:val="0"/>
              <w:spacing w:line="400" w:lineRule="exact"/>
              <w:jc w:val="left"/>
              <w:rPr>
                <w:rFonts w:ascii="Times New Roman" w:hAnsi="Times New Roman"/>
                <w:kern w:val="0"/>
                <w:szCs w:val="21"/>
              </w:rPr>
            </w:pPr>
            <w:r>
              <w:rPr>
                <w:rFonts w:ascii="Times New Roman" w:hAnsi="Times New Roman"/>
                <w:kern w:val="0"/>
                <w:szCs w:val="21"/>
              </w:rPr>
              <w:t>上述地区之外的其它地区。</w:t>
            </w:r>
          </w:p>
        </w:tc>
      </w:tr>
      <w:tr w:rsidR="00007C95">
        <w:trPr>
          <w:trHeight w:val="297"/>
          <w:jc w:val="center"/>
        </w:trPr>
        <w:tc>
          <w:tcPr>
            <w:tcW w:w="9287" w:type="dxa"/>
            <w:gridSpan w:val="2"/>
            <w:vAlign w:val="center"/>
          </w:tcPr>
          <w:p w:rsidR="00007C95" w:rsidRDefault="009F7021">
            <w:pPr>
              <w:autoSpaceDE w:val="0"/>
              <w:autoSpaceDN w:val="0"/>
              <w:adjustRightInd w:val="0"/>
              <w:spacing w:line="400" w:lineRule="exact"/>
              <w:jc w:val="center"/>
              <w:rPr>
                <w:rFonts w:ascii="Times New Roman" w:hAnsi="Times New Roman"/>
                <w:kern w:val="0"/>
                <w:szCs w:val="21"/>
              </w:rPr>
            </w:pPr>
            <w:r>
              <w:rPr>
                <w:rFonts w:ascii="Times New Roman" w:hAnsi="Times New Roman"/>
                <w:kern w:val="0"/>
                <w:szCs w:val="21"/>
              </w:rPr>
              <w:lastRenderedPageBreak/>
              <w:t>注：</w:t>
            </w:r>
            <w:r>
              <w:rPr>
                <w:rFonts w:ascii="Times New Roman" w:hAnsi="Times New Roman"/>
                <w:kern w:val="0"/>
                <w:szCs w:val="21"/>
              </w:rPr>
              <w:t>a“</w:t>
            </w:r>
            <w:r>
              <w:rPr>
                <w:rFonts w:ascii="Times New Roman" w:hAnsi="Times New Roman"/>
                <w:kern w:val="0"/>
                <w:szCs w:val="21"/>
              </w:rPr>
              <w:t>环境敏感区</w:t>
            </w:r>
            <w:r>
              <w:rPr>
                <w:rFonts w:ascii="Times New Roman" w:hAnsi="Times New Roman"/>
                <w:kern w:val="0"/>
                <w:szCs w:val="21"/>
              </w:rPr>
              <w:t>”</w:t>
            </w:r>
            <w:r>
              <w:rPr>
                <w:rFonts w:ascii="Times New Roman" w:hAnsi="Times New Roman"/>
                <w:kern w:val="0"/>
                <w:szCs w:val="21"/>
              </w:rPr>
              <w:t>指《建设项目环境影响评价分类管理名录》中所界定的涉及地下水的环境敏感区。</w:t>
            </w:r>
          </w:p>
        </w:tc>
      </w:tr>
    </w:tbl>
    <w:p w:rsidR="00007C95" w:rsidRDefault="009F7021" w:rsidP="001F1182">
      <w:pPr>
        <w:spacing w:beforeLines="50" w:line="500" w:lineRule="exact"/>
        <w:ind w:firstLineChars="600" w:firstLine="1446"/>
        <w:rPr>
          <w:rFonts w:ascii="Times New Roman" w:hAnsi="Times New Roman"/>
          <w:b/>
          <w:sz w:val="24"/>
        </w:rPr>
      </w:pPr>
      <w:r>
        <w:rPr>
          <w:rFonts w:ascii="Times New Roman" w:hAnsi="Times New Roman"/>
          <w:b/>
          <w:sz w:val="24"/>
        </w:rPr>
        <w:t>表</w:t>
      </w:r>
      <w:r>
        <w:rPr>
          <w:rFonts w:ascii="Times New Roman" w:hAnsi="Times New Roman" w:hint="eastAsia"/>
          <w:b/>
          <w:sz w:val="24"/>
        </w:rPr>
        <w:t>2.3-4</w:t>
      </w:r>
      <w:r>
        <w:rPr>
          <w:rFonts w:ascii="Times New Roman" w:hAnsi="Times New Roman" w:hint="eastAsia"/>
          <w:b/>
          <w:sz w:val="24"/>
        </w:rPr>
        <w:t>地下水环境评价工作等级分级表</w:t>
      </w:r>
    </w:p>
    <w:tbl>
      <w:tblPr>
        <w:tblW w:w="91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746"/>
        <w:gridCol w:w="2222"/>
        <w:gridCol w:w="2224"/>
        <w:gridCol w:w="1909"/>
      </w:tblGrid>
      <w:tr w:rsidR="00007C95">
        <w:trPr>
          <w:trHeight w:val="382"/>
          <w:jc w:val="center"/>
        </w:trPr>
        <w:tc>
          <w:tcPr>
            <w:tcW w:w="2746" w:type="dxa"/>
            <w:tcBorders>
              <w:top w:val="single" w:sz="12" w:space="0" w:color="auto"/>
              <w:bottom w:val="single" w:sz="6" w:space="0" w:color="auto"/>
              <w:tl2br w:val="single" w:sz="6" w:space="0" w:color="auto"/>
            </w:tcBorders>
            <w:vAlign w:val="center"/>
          </w:tcPr>
          <w:p w:rsidR="00007C95" w:rsidRDefault="009F7021">
            <w:pPr>
              <w:spacing w:line="360" w:lineRule="exact"/>
              <w:jc w:val="right"/>
              <w:rPr>
                <w:rFonts w:ascii="Times New Roman" w:hAnsi="Times New Roman"/>
                <w:szCs w:val="21"/>
              </w:rPr>
            </w:pPr>
            <w:r>
              <w:rPr>
                <w:rFonts w:ascii="Times New Roman" w:hAnsi="Times New Roman"/>
                <w:szCs w:val="21"/>
              </w:rPr>
              <w:t>项目类别</w:t>
            </w:r>
          </w:p>
          <w:p w:rsidR="00007C95" w:rsidRDefault="009F7021">
            <w:pPr>
              <w:spacing w:line="360" w:lineRule="exact"/>
              <w:rPr>
                <w:rFonts w:ascii="Times New Roman" w:hAnsi="Times New Roman"/>
                <w:szCs w:val="21"/>
              </w:rPr>
            </w:pPr>
            <w:r>
              <w:rPr>
                <w:rFonts w:ascii="Times New Roman" w:hAnsi="Times New Roman"/>
                <w:szCs w:val="21"/>
              </w:rPr>
              <w:t>环境敏感程度</w:t>
            </w:r>
          </w:p>
        </w:tc>
        <w:tc>
          <w:tcPr>
            <w:tcW w:w="2222"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I</w:t>
            </w:r>
            <w:r>
              <w:rPr>
                <w:rFonts w:ascii="Times New Roman" w:hAnsi="Times New Roman"/>
                <w:szCs w:val="21"/>
              </w:rPr>
              <w:t>类</w:t>
            </w:r>
          </w:p>
        </w:tc>
        <w:tc>
          <w:tcPr>
            <w:tcW w:w="2224"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II</w:t>
            </w:r>
            <w:r>
              <w:rPr>
                <w:rFonts w:ascii="Times New Roman" w:hAnsi="Times New Roman"/>
                <w:szCs w:val="21"/>
              </w:rPr>
              <w:t>类</w:t>
            </w:r>
          </w:p>
        </w:tc>
        <w:tc>
          <w:tcPr>
            <w:tcW w:w="1909"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III</w:t>
            </w:r>
            <w:r>
              <w:rPr>
                <w:rFonts w:ascii="Times New Roman" w:hAnsi="Times New Roman"/>
                <w:szCs w:val="21"/>
              </w:rPr>
              <w:t>类</w:t>
            </w:r>
          </w:p>
        </w:tc>
      </w:tr>
      <w:tr w:rsidR="00007C95">
        <w:trPr>
          <w:trHeight w:val="242"/>
          <w:jc w:val="center"/>
        </w:trPr>
        <w:tc>
          <w:tcPr>
            <w:tcW w:w="2746" w:type="dxa"/>
            <w:tcBorders>
              <w:top w:val="single" w:sz="6" w:space="0" w:color="auto"/>
            </w:tcBorders>
            <w:vAlign w:val="center"/>
          </w:tcPr>
          <w:p w:rsidR="00007C95" w:rsidRDefault="009F7021">
            <w:pPr>
              <w:spacing w:line="360" w:lineRule="exact"/>
              <w:jc w:val="center"/>
              <w:rPr>
                <w:rFonts w:ascii="Times New Roman" w:hAnsi="Times New Roman"/>
                <w:szCs w:val="21"/>
              </w:rPr>
            </w:pPr>
            <w:r>
              <w:rPr>
                <w:rFonts w:ascii="Times New Roman" w:hAnsi="Times New Roman"/>
                <w:szCs w:val="21"/>
              </w:rPr>
              <w:t>敏感</w:t>
            </w:r>
          </w:p>
        </w:tc>
        <w:tc>
          <w:tcPr>
            <w:tcW w:w="2222"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一</w:t>
            </w:r>
          </w:p>
        </w:tc>
        <w:tc>
          <w:tcPr>
            <w:tcW w:w="2224"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一</w:t>
            </w:r>
          </w:p>
        </w:tc>
        <w:tc>
          <w:tcPr>
            <w:tcW w:w="1909"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二</w:t>
            </w:r>
          </w:p>
        </w:tc>
      </w:tr>
      <w:tr w:rsidR="00007C95">
        <w:trPr>
          <w:trHeight w:val="246"/>
          <w:jc w:val="center"/>
        </w:trPr>
        <w:tc>
          <w:tcPr>
            <w:tcW w:w="2746"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较敏感</w:t>
            </w:r>
          </w:p>
        </w:tc>
        <w:tc>
          <w:tcPr>
            <w:tcW w:w="2222"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一</w:t>
            </w:r>
          </w:p>
        </w:tc>
        <w:tc>
          <w:tcPr>
            <w:tcW w:w="2224"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二</w:t>
            </w:r>
          </w:p>
        </w:tc>
        <w:tc>
          <w:tcPr>
            <w:tcW w:w="1909"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三</w:t>
            </w:r>
          </w:p>
        </w:tc>
      </w:tr>
      <w:tr w:rsidR="00007C95">
        <w:trPr>
          <w:trHeight w:val="158"/>
          <w:jc w:val="center"/>
        </w:trPr>
        <w:tc>
          <w:tcPr>
            <w:tcW w:w="2746"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不敏感</w:t>
            </w:r>
          </w:p>
        </w:tc>
        <w:tc>
          <w:tcPr>
            <w:tcW w:w="2222"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二</w:t>
            </w:r>
          </w:p>
        </w:tc>
        <w:tc>
          <w:tcPr>
            <w:tcW w:w="2224"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三</w:t>
            </w:r>
          </w:p>
        </w:tc>
        <w:tc>
          <w:tcPr>
            <w:tcW w:w="1909" w:type="dxa"/>
            <w:vAlign w:val="center"/>
          </w:tcPr>
          <w:p w:rsidR="00007C95" w:rsidRDefault="009F7021">
            <w:pPr>
              <w:spacing w:line="360" w:lineRule="exact"/>
              <w:jc w:val="center"/>
              <w:rPr>
                <w:rFonts w:ascii="Times New Roman" w:hAnsi="Times New Roman"/>
                <w:szCs w:val="21"/>
              </w:rPr>
            </w:pPr>
            <w:r>
              <w:rPr>
                <w:rFonts w:ascii="Times New Roman" w:hAnsi="Times New Roman"/>
                <w:szCs w:val="21"/>
              </w:rPr>
              <w:t>三</w:t>
            </w:r>
          </w:p>
        </w:tc>
      </w:tr>
    </w:tbl>
    <w:p w:rsidR="00007C95" w:rsidRDefault="009F7021" w:rsidP="001F1182">
      <w:pPr>
        <w:pStyle w:val="a4"/>
        <w:spacing w:beforeLines="50" w:line="520" w:lineRule="exact"/>
        <w:ind w:firstLine="482"/>
        <w:rPr>
          <w:kern w:val="0"/>
        </w:rPr>
      </w:pPr>
      <w:r>
        <w:rPr>
          <w:bCs/>
          <w:szCs w:val="24"/>
        </w:rPr>
        <w:t>本项目评价区内有位于本项目下游</w:t>
      </w:r>
      <w:r>
        <w:rPr>
          <w:rFonts w:hint="eastAsia"/>
          <w:bCs/>
          <w:szCs w:val="24"/>
        </w:rPr>
        <w:t>1</w:t>
      </w:r>
      <w:r>
        <w:rPr>
          <w:bCs/>
          <w:szCs w:val="24"/>
        </w:rPr>
        <w:t>km</w:t>
      </w:r>
      <w:r>
        <w:rPr>
          <w:bCs/>
          <w:szCs w:val="24"/>
        </w:rPr>
        <w:t>的</w:t>
      </w:r>
      <w:r>
        <w:rPr>
          <w:rFonts w:hint="eastAsia"/>
          <w:bCs/>
          <w:szCs w:val="24"/>
        </w:rPr>
        <w:t>刘家山村</w:t>
      </w:r>
      <w:r>
        <w:rPr>
          <w:bCs/>
          <w:szCs w:val="24"/>
        </w:rPr>
        <w:t>分散式水源地</w:t>
      </w:r>
      <w:r>
        <w:rPr>
          <w:rFonts w:hint="eastAsia"/>
          <w:bCs/>
          <w:szCs w:val="24"/>
        </w:rPr>
        <w:t>及下游</w:t>
      </w:r>
      <w:r>
        <w:rPr>
          <w:rFonts w:hint="eastAsia"/>
          <w:bCs/>
          <w:szCs w:val="24"/>
        </w:rPr>
        <w:t>3.26km</w:t>
      </w:r>
      <w:r>
        <w:rPr>
          <w:rFonts w:hint="eastAsia"/>
          <w:bCs/>
          <w:szCs w:val="24"/>
        </w:rPr>
        <w:t>的董村镇集中式饮用水源地</w:t>
      </w:r>
      <w:r>
        <w:rPr>
          <w:bCs/>
          <w:szCs w:val="24"/>
        </w:rPr>
        <w:t>，无国家或地方政府设定的与地下水环境相关的其它保护区，环境敏感程度为较敏感。</w:t>
      </w:r>
      <w:r>
        <w:rPr>
          <w:rFonts w:hint="eastAsia"/>
          <w:bCs/>
          <w:szCs w:val="24"/>
        </w:rPr>
        <w:t>故确定选厂评价等级为二级。</w:t>
      </w:r>
    </w:p>
    <w:p w:rsidR="00007C95" w:rsidRDefault="009F7021">
      <w:pPr>
        <w:pStyle w:val="a4"/>
        <w:spacing w:line="520" w:lineRule="exact"/>
        <w:ind w:firstLine="480"/>
        <w:rPr>
          <w:kern w:val="0"/>
        </w:rPr>
      </w:pPr>
      <w:r>
        <w:rPr>
          <w:bCs/>
          <w:szCs w:val="24"/>
        </w:rPr>
        <w:t>工作等级划分依据见</w:t>
      </w:r>
      <w:r>
        <w:rPr>
          <w:rFonts w:hint="eastAsia"/>
          <w:bCs/>
          <w:szCs w:val="24"/>
        </w:rPr>
        <w:t>下</w:t>
      </w:r>
      <w:r>
        <w:rPr>
          <w:bCs/>
          <w:szCs w:val="24"/>
        </w:rPr>
        <w:t>表</w:t>
      </w:r>
      <w:r>
        <w:rPr>
          <w:rFonts w:hint="eastAsia"/>
          <w:bCs/>
          <w:szCs w:val="24"/>
        </w:rPr>
        <w:t>。</w:t>
      </w:r>
    </w:p>
    <w:p w:rsidR="00007C95" w:rsidRDefault="009F7021" w:rsidP="001F1182">
      <w:pPr>
        <w:spacing w:beforeLines="50" w:line="500" w:lineRule="exact"/>
        <w:ind w:firstLineChars="600" w:firstLine="1446"/>
        <w:rPr>
          <w:rFonts w:ascii="Times New Roman" w:hAnsi="Times New Roman"/>
          <w:b/>
          <w:sz w:val="24"/>
        </w:rPr>
      </w:pPr>
      <w:r>
        <w:rPr>
          <w:rFonts w:ascii="Times New Roman" w:hAnsi="Times New Roman"/>
          <w:b/>
          <w:sz w:val="24"/>
        </w:rPr>
        <w:t>表</w:t>
      </w:r>
      <w:r>
        <w:rPr>
          <w:rFonts w:ascii="Times New Roman" w:hAnsi="Times New Roman" w:hint="eastAsia"/>
          <w:b/>
          <w:sz w:val="24"/>
        </w:rPr>
        <w:t>2.3-5</w:t>
      </w:r>
      <w:r>
        <w:rPr>
          <w:rFonts w:ascii="Times New Roman" w:hAnsi="Times New Roman" w:hint="eastAsia"/>
          <w:b/>
          <w:sz w:val="24"/>
        </w:rPr>
        <w:t>本项目地下水环境影响评价工作等级判定表</w:t>
      </w:r>
    </w:p>
    <w:tbl>
      <w:tblPr>
        <w:tblW w:w="91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73"/>
        <w:gridCol w:w="4025"/>
        <w:gridCol w:w="1530"/>
        <w:gridCol w:w="1773"/>
      </w:tblGrid>
      <w:tr w:rsidR="00007C95">
        <w:trPr>
          <w:jc w:val="center"/>
        </w:trPr>
        <w:tc>
          <w:tcPr>
            <w:tcW w:w="1773" w:type="dxa"/>
            <w:vAlign w:val="center"/>
          </w:tcPr>
          <w:p w:rsidR="00007C95" w:rsidRDefault="009F7021">
            <w:pPr>
              <w:spacing w:line="360" w:lineRule="exact"/>
              <w:jc w:val="center"/>
              <w:rPr>
                <w:rFonts w:ascii="Times New Roman" w:hAnsi="Times New Roman"/>
                <w:kern w:val="0"/>
                <w:szCs w:val="21"/>
              </w:rPr>
            </w:pPr>
            <w:r>
              <w:rPr>
                <w:rFonts w:ascii="Times New Roman" w:hAnsi="Times New Roman" w:hint="eastAsia"/>
                <w:kern w:val="0"/>
                <w:szCs w:val="21"/>
              </w:rPr>
              <w:t>项目</w:t>
            </w:r>
          </w:p>
        </w:tc>
        <w:tc>
          <w:tcPr>
            <w:tcW w:w="5555" w:type="dxa"/>
            <w:gridSpan w:val="2"/>
            <w:vAlign w:val="center"/>
          </w:tcPr>
          <w:p w:rsidR="00007C95" w:rsidRDefault="009F7021">
            <w:pPr>
              <w:spacing w:line="360" w:lineRule="exact"/>
              <w:jc w:val="center"/>
              <w:rPr>
                <w:rFonts w:ascii="Times New Roman" w:hAnsi="Times New Roman"/>
                <w:kern w:val="0"/>
                <w:szCs w:val="21"/>
              </w:rPr>
            </w:pPr>
            <w:r>
              <w:rPr>
                <w:rFonts w:ascii="Times New Roman" w:hAnsi="Times New Roman"/>
                <w:kern w:val="0"/>
                <w:szCs w:val="21"/>
              </w:rPr>
              <w:t>判据</w:t>
            </w:r>
          </w:p>
        </w:tc>
        <w:tc>
          <w:tcPr>
            <w:tcW w:w="1773" w:type="dxa"/>
            <w:vAlign w:val="center"/>
          </w:tcPr>
          <w:p w:rsidR="00007C95" w:rsidRDefault="009F7021">
            <w:pPr>
              <w:spacing w:line="360" w:lineRule="exact"/>
              <w:jc w:val="center"/>
              <w:rPr>
                <w:rFonts w:ascii="Times New Roman" w:hAnsi="Times New Roman"/>
                <w:kern w:val="0"/>
                <w:szCs w:val="21"/>
              </w:rPr>
            </w:pPr>
            <w:r>
              <w:rPr>
                <w:rFonts w:ascii="Times New Roman" w:hAnsi="Times New Roman"/>
                <w:kern w:val="0"/>
                <w:szCs w:val="21"/>
              </w:rPr>
              <w:t>评价等级</w:t>
            </w:r>
          </w:p>
        </w:tc>
      </w:tr>
      <w:tr w:rsidR="00007C95">
        <w:trPr>
          <w:jc w:val="center"/>
        </w:trPr>
        <w:tc>
          <w:tcPr>
            <w:tcW w:w="1773" w:type="dxa"/>
            <w:vAlign w:val="center"/>
          </w:tcPr>
          <w:p w:rsidR="00007C95" w:rsidRDefault="009F7021">
            <w:pPr>
              <w:spacing w:line="360" w:lineRule="exact"/>
              <w:jc w:val="center"/>
              <w:rPr>
                <w:rFonts w:ascii="Times New Roman" w:hAnsi="Times New Roman"/>
                <w:kern w:val="0"/>
                <w:szCs w:val="21"/>
              </w:rPr>
            </w:pPr>
            <w:r>
              <w:rPr>
                <w:rFonts w:ascii="Times New Roman" w:hAnsi="Times New Roman"/>
                <w:kern w:val="0"/>
                <w:szCs w:val="21"/>
              </w:rPr>
              <w:t>类别</w:t>
            </w:r>
          </w:p>
        </w:tc>
        <w:tc>
          <w:tcPr>
            <w:tcW w:w="4025" w:type="dxa"/>
            <w:vAlign w:val="center"/>
          </w:tcPr>
          <w:p w:rsidR="00007C95" w:rsidRDefault="009F7021">
            <w:pPr>
              <w:spacing w:line="360" w:lineRule="exact"/>
              <w:jc w:val="center"/>
              <w:rPr>
                <w:rFonts w:ascii="Times New Roman" w:hAnsi="Times New Roman"/>
                <w:kern w:val="0"/>
                <w:szCs w:val="21"/>
              </w:rPr>
            </w:pPr>
            <w:r>
              <w:rPr>
                <w:rFonts w:ascii="Times New Roman" w:hAnsi="Times New Roman"/>
                <w:bCs/>
                <w:kern w:val="0"/>
                <w:szCs w:val="21"/>
              </w:rPr>
              <w:t>152</w:t>
            </w:r>
            <w:r>
              <w:rPr>
                <w:rFonts w:ascii="Times New Roman" w:hAnsi="Times New Roman"/>
                <w:bCs/>
                <w:kern w:val="0"/>
                <w:szCs w:val="21"/>
              </w:rPr>
              <w:t>、</w:t>
            </w:r>
            <w:r>
              <w:rPr>
                <w:rFonts w:ascii="Times New Roman" w:hAnsi="Times New Roman" w:hint="eastAsia"/>
                <w:bCs/>
                <w:kern w:val="0"/>
                <w:szCs w:val="21"/>
              </w:rPr>
              <w:t>工业固体废物（含污泥）集中处置</w:t>
            </w:r>
          </w:p>
        </w:tc>
        <w:tc>
          <w:tcPr>
            <w:tcW w:w="1530" w:type="dxa"/>
            <w:vAlign w:val="center"/>
          </w:tcPr>
          <w:p w:rsidR="00007C95" w:rsidRDefault="009F7021">
            <w:pPr>
              <w:spacing w:line="360" w:lineRule="exact"/>
              <w:jc w:val="center"/>
              <w:rPr>
                <w:rFonts w:ascii="Times New Roman" w:hAnsi="Times New Roman"/>
                <w:kern w:val="0"/>
                <w:szCs w:val="21"/>
              </w:rPr>
            </w:pPr>
            <w:r>
              <w:rPr>
                <w:rFonts w:ascii="Times New Roman" w:hAnsi="Times New Roman"/>
                <w:bCs/>
                <w:kern w:val="0"/>
                <w:szCs w:val="21"/>
              </w:rPr>
              <w:t>Ⅱ</w:t>
            </w:r>
            <w:r>
              <w:rPr>
                <w:rFonts w:ascii="Times New Roman" w:hAnsi="Times New Roman"/>
                <w:bCs/>
                <w:kern w:val="0"/>
                <w:szCs w:val="21"/>
              </w:rPr>
              <w:t>类</w:t>
            </w:r>
          </w:p>
        </w:tc>
        <w:tc>
          <w:tcPr>
            <w:tcW w:w="1773" w:type="dxa"/>
            <w:vMerge w:val="restart"/>
            <w:vAlign w:val="center"/>
          </w:tcPr>
          <w:p w:rsidR="00007C95" w:rsidRDefault="009F7021">
            <w:pPr>
              <w:spacing w:line="360" w:lineRule="exact"/>
              <w:jc w:val="center"/>
              <w:rPr>
                <w:rFonts w:ascii="Times New Roman" w:hAnsi="Times New Roman"/>
                <w:kern w:val="0"/>
                <w:szCs w:val="21"/>
              </w:rPr>
            </w:pPr>
            <w:r>
              <w:rPr>
                <w:rFonts w:ascii="Times New Roman" w:hAnsi="Times New Roman"/>
                <w:kern w:val="0"/>
                <w:szCs w:val="21"/>
              </w:rPr>
              <w:t>二级</w:t>
            </w:r>
          </w:p>
        </w:tc>
      </w:tr>
      <w:tr w:rsidR="00007C95">
        <w:trPr>
          <w:jc w:val="center"/>
        </w:trPr>
        <w:tc>
          <w:tcPr>
            <w:tcW w:w="1773" w:type="dxa"/>
            <w:vAlign w:val="center"/>
          </w:tcPr>
          <w:p w:rsidR="00007C95" w:rsidRDefault="009F7021">
            <w:pPr>
              <w:spacing w:line="360" w:lineRule="exact"/>
              <w:jc w:val="center"/>
              <w:rPr>
                <w:rFonts w:ascii="Times New Roman" w:hAnsi="Times New Roman"/>
                <w:kern w:val="0"/>
                <w:szCs w:val="21"/>
              </w:rPr>
            </w:pPr>
            <w:r>
              <w:rPr>
                <w:rFonts w:ascii="Times New Roman" w:hAnsi="Times New Roman"/>
                <w:kern w:val="0"/>
                <w:szCs w:val="21"/>
              </w:rPr>
              <w:t>环境敏感程度</w:t>
            </w:r>
          </w:p>
        </w:tc>
        <w:tc>
          <w:tcPr>
            <w:tcW w:w="4025" w:type="dxa"/>
            <w:vAlign w:val="center"/>
          </w:tcPr>
          <w:p w:rsidR="00007C95" w:rsidRDefault="009F7021">
            <w:pPr>
              <w:spacing w:line="360" w:lineRule="exact"/>
              <w:jc w:val="center"/>
              <w:rPr>
                <w:rFonts w:ascii="Times New Roman" w:hAnsi="Times New Roman"/>
                <w:kern w:val="0"/>
                <w:szCs w:val="21"/>
              </w:rPr>
            </w:pPr>
            <w:r>
              <w:rPr>
                <w:rFonts w:ascii="Times New Roman" w:hAnsi="Times New Roman"/>
                <w:kern w:val="0"/>
                <w:szCs w:val="21"/>
              </w:rPr>
              <w:t>集中式饮用水源地、分散式饮用水源地</w:t>
            </w:r>
          </w:p>
        </w:tc>
        <w:tc>
          <w:tcPr>
            <w:tcW w:w="1530" w:type="dxa"/>
            <w:vAlign w:val="center"/>
          </w:tcPr>
          <w:p w:rsidR="00007C95" w:rsidRDefault="009F7021">
            <w:pPr>
              <w:spacing w:line="360" w:lineRule="exact"/>
              <w:jc w:val="center"/>
              <w:rPr>
                <w:rFonts w:ascii="Times New Roman" w:hAnsi="Times New Roman"/>
                <w:kern w:val="0"/>
                <w:szCs w:val="21"/>
              </w:rPr>
            </w:pPr>
            <w:r>
              <w:rPr>
                <w:rFonts w:ascii="Times New Roman" w:hAnsi="Times New Roman"/>
                <w:kern w:val="0"/>
                <w:szCs w:val="21"/>
              </w:rPr>
              <w:t>较敏感</w:t>
            </w:r>
          </w:p>
        </w:tc>
        <w:tc>
          <w:tcPr>
            <w:tcW w:w="1773" w:type="dxa"/>
            <w:vMerge/>
            <w:vAlign w:val="center"/>
          </w:tcPr>
          <w:p w:rsidR="00007C95" w:rsidRDefault="00007C95">
            <w:pPr>
              <w:widowControl/>
              <w:spacing w:line="360" w:lineRule="exact"/>
              <w:jc w:val="center"/>
              <w:rPr>
                <w:rFonts w:ascii="Times New Roman" w:hAnsi="Times New Roman"/>
                <w:kern w:val="0"/>
                <w:szCs w:val="21"/>
              </w:rPr>
            </w:pPr>
          </w:p>
        </w:tc>
      </w:tr>
    </w:tbl>
    <w:p w:rsidR="00007C95" w:rsidRDefault="009F7021">
      <w:pPr>
        <w:spacing w:line="520" w:lineRule="exact"/>
        <w:ind w:firstLineChars="200" w:firstLine="480"/>
        <w:rPr>
          <w:rFonts w:ascii="Times New Roman" w:eastAsiaTheme="minorEastAsia" w:hAnsi="Times New Roman"/>
          <w:sz w:val="24"/>
        </w:rPr>
      </w:pPr>
      <w:r>
        <w:rPr>
          <w:rFonts w:ascii="Times New Roman" w:eastAsiaTheme="minorEastAsia" w:hAnsi="Times New Roman" w:hint="eastAsia"/>
          <w:sz w:val="24"/>
        </w:rPr>
        <w:t>4</w:t>
      </w:r>
      <w:r>
        <w:rPr>
          <w:rFonts w:ascii="Times New Roman" w:eastAsiaTheme="minorEastAsia" w:hAnsi="Times New Roman" w:hint="eastAsia"/>
          <w:sz w:val="24"/>
        </w:rPr>
        <w:t>、声环境</w:t>
      </w:r>
    </w:p>
    <w:p w:rsidR="00007C95" w:rsidRDefault="009F7021">
      <w:pPr>
        <w:pStyle w:val="a4"/>
        <w:spacing w:line="520" w:lineRule="exact"/>
        <w:ind w:firstLine="480"/>
        <w:rPr>
          <w:kern w:val="0"/>
        </w:rPr>
      </w:pPr>
      <w:r>
        <w:rPr>
          <w:rFonts w:hint="eastAsia"/>
          <w:kern w:val="0"/>
        </w:rPr>
        <w:t>评价主要以场界噪声为评价对象，根据《环境影响评价技术导则声环境》（</w:t>
      </w:r>
      <w:r>
        <w:rPr>
          <w:rFonts w:hint="eastAsia"/>
          <w:kern w:val="0"/>
        </w:rPr>
        <w:t>HJ2.4-2009</w:t>
      </w:r>
      <w:r>
        <w:rPr>
          <w:rFonts w:hint="eastAsia"/>
          <w:kern w:val="0"/>
        </w:rPr>
        <w:t>），声环境影响评价工作级别划分主要依据是：项目区厂界执行</w:t>
      </w:r>
      <w:r>
        <w:rPr>
          <w:rFonts w:hint="eastAsia"/>
          <w:kern w:val="0"/>
        </w:rPr>
        <w:t>2</w:t>
      </w:r>
      <w:r>
        <w:rPr>
          <w:rFonts w:hint="eastAsia"/>
          <w:kern w:val="0"/>
        </w:rPr>
        <w:t>类标准，项目运营后的噪声级增加量在</w:t>
      </w:r>
      <w:r>
        <w:rPr>
          <w:rFonts w:hint="eastAsia"/>
          <w:kern w:val="0"/>
        </w:rPr>
        <w:t>3dB</w:t>
      </w:r>
      <w:r>
        <w:rPr>
          <w:rFonts w:hint="eastAsia"/>
          <w:kern w:val="0"/>
        </w:rPr>
        <w:t>（</w:t>
      </w:r>
      <w:r>
        <w:rPr>
          <w:rFonts w:hint="eastAsia"/>
          <w:kern w:val="0"/>
        </w:rPr>
        <w:t>A</w:t>
      </w:r>
      <w:r>
        <w:rPr>
          <w:rFonts w:hint="eastAsia"/>
          <w:kern w:val="0"/>
        </w:rPr>
        <w:t>）以内，另外项目建成后受影响人口数量变化不大，综合上述情况，评价噪声评价等级确定为二级。</w:t>
      </w:r>
    </w:p>
    <w:p w:rsidR="00007C95" w:rsidRPr="00452B90" w:rsidRDefault="009F7021">
      <w:pPr>
        <w:pStyle w:val="a4"/>
        <w:spacing w:line="520" w:lineRule="exact"/>
        <w:ind w:firstLine="480"/>
        <w:rPr>
          <w:kern w:val="0"/>
        </w:rPr>
      </w:pPr>
      <w:r w:rsidRPr="00452B90">
        <w:rPr>
          <w:rFonts w:hint="eastAsia"/>
          <w:kern w:val="0"/>
        </w:rPr>
        <w:t>5</w:t>
      </w:r>
      <w:r w:rsidRPr="00452B90">
        <w:rPr>
          <w:rFonts w:hint="eastAsia"/>
          <w:kern w:val="0"/>
        </w:rPr>
        <w:t>、土壤环境</w:t>
      </w:r>
    </w:p>
    <w:p w:rsidR="00007C95" w:rsidRPr="00452B90" w:rsidRDefault="009F7021">
      <w:pPr>
        <w:pStyle w:val="a4"/>
        <w:spacing w:line="520" w:lineRule="exact"/>
        <w:ind w:firstLine="480"/>
        <w:rPr>
          <w:kern w:val="0"/>
        </w:rPr>
      </w:pPr>
      <w:r w:rsidRPr="00452B90">
        <w:rPr>
          <w:rFonts w:hint="eastAsia"/>
          <w:kern w:val="0"/>
        </w:rPr>
        <w:t>根据《环境影响评价技术导则</w:t>
      </w:r>
      <w:r w:rsidRPr="00452B90">
        <w:rPr>
          <w:rFonts w:hint="eastAsia"/>
          <w:kern w:val="0"/>
        </w:rPr>
        <w:t xml:space="preserve"> </w:t>
      </w:r>
      <w:r w:rsidRPr="00452B90">
        <w:rPr>
          <w:rFonts w:hint="eastAsia"/>
          <w:kern w:val="0"/>
        </w:rPr>
        <w:t>土壤环境（试行）》（</w:t>
      </w:r>
      <w:r w:rsidRPr="00452B90">
        <w:rPr>
          <w:rFonts w:hint="eastAsia"/>
          <w:kern w:val="0"/>
        </w:rPr>
        <w:t>HJ964-2018</w:t>
      </w:r>
      <w:r w:rsidRPr="00452B90">
        <w:rPr>
          <w:rFonts w:hint="eastAsia"/>
          <w:kern w:val="0"/>
        </w:rPr>
        <w:t>）的规定，土壤评价等级确定如下。</w:t>
      </w:r>
    </w:p>
    <w:p w:rsidR="00007C95" w:rsidRPr="00452B90" w:rsidRDefault="009F7021">
      <w:pPr>
        <w:pStyle w:val="a4"/>
        <w:spacing w:line="520" w:lineRule="exact"/>
        <w:ind w:firstLine="480"/>
        <w:rPr>
          <w:kern w:val="0"/>
        </w:rPr>
      </w:pPr>
      <w:r w:rsidRPr="00452B90">
        <w:rPr>
          <w:rFonts w:hint="eastAsia"/>
          <w:kern w:val="0"/>
        </w:rPr>
        <w:t>本项目属于环境治理业，根据《环境影响评价技术导则</w:t>
      </w:r>
      <w:r w:rsidRPr="00452B90">
        <w:rPr>
          <w:rFonts w:hint="eastAsia"/>
          <w:kern w:val="0"/>
        </w:rPr>
        <w:t xml:space="preserve"> </w:t>
      </w:r>
      <w:r w:rsidRPr="00452B90">
        <w:rPr>
          <w:rFonts w:hint="eastAsia"/>
          <w:kern w:val="0"/>
        </w:rPr>
        <w:t>土壤环境（试行）》（</w:t>
      </w:r>
      <w:r w:rsidRPr="00452B90">
        <w:rPr>
          <w:rFonts w:hint="eastAsia"/>
          <w:kern w:val="0"/>
        </w:rPr>
        <w:t>HJ964-2018</w:t>
      </w:r>
      <w:r w:rsidRPr="00452B90">
        <w:rPr>
          <w:rFonts w:hint="eastAsia"/>
          <w:kern w:val="0"/>
        </w:rPr>
        <w:t>）附录</w:t>
      </w:r>
      <w:r w:rsidRPr="00452B90">
        <w:rPr>
          <w:rFonts w:hint="eastAsia"/>
          <w:kern w:val="0"/>
        </w:rPr>
        <w:t>A</w:t>
      </w:r>
      <w:r w:rsidRPr="00452B90">
        <w:rPr>
          <w:rFonts w:hint="eastAsia"/>
          <w:kern w:val="0"/>
        </w:rPr>
        <w:t>中土壤环境影响评价项目类别，本项目生产工艺属于采取填埋方式的一般工业固体废物处置及综合利用业，所以属于土壤Ⅱ类项目。</w:t>
      </w:r>
    </w:p>
    <w:p w:rsidR="00007C95" w:rsidRPr="00452B90" w:rsidRDefault="009F7021">
      <w:pPr>
        <w:pStyle w:val="a4"/>
        <w:spacing w:line="520" w:lineRule="exact"/>
        <w:ind w:firstLine="480"/>
        <w:rPr>
          <w:kern w:val="0"/>
        </w:rPr>
      </w:pPr>
      <w:r w:rsidRPr="00452B90">
        <w:rPr>
          <w:rFonts w:hint="eastAsia"/>
          <w:kern w:val="0"/>
        </w:rPr>
        <w:t>本项目为污染影响型项目，项目占地范围为</w:t>
      </w:r>
      <w:r w:rsidRPr="00452B90">
        <w:rPr>
          <w:rFonts w:hint="eastAsia"/>
          <w:kern w:val="0"/>
        </w:rPr>
        <w:t>19.98hm</w:t>
      </w:r>
      <w:r w:rsidRPr="00452B90">
        <w:rPr>
          <w:rFonts w:hint="eastAsia"/>
          <w:kern w:val="0"/>
          <w:vertAlign w:val="superscript"/>
        </w:rPr>
        <w:t>2</w:t>
      </w:r>
      <w:r w:rsidRPr="00452B90">
        <w:rPr>
          <w:rFonts w:hint="eastAsia"/>
          <w:kern w:val="0"/>
        </w:rPr>
        <w:t>，属于中型占地规模；项目位于刘家山村东南</w:t>
      </w:r>
      <w:r w:rsidRPr="00452B90">
        <w:rPr>
          <w:rFonts w:hint="eastAsia"/>
          <w:kern w:val="0"/>
        </w:rPr>
        <w:t>1km</w:t>
      </w:r>
      <w:r w:rsidRPr="00452B90">
        <w:rPr>
          <w:rFonts w:hint="eastAsia"/>
          <w:kern w:val="0"/>
        </w:rPr>
        <w:t>处，项目周边为农田耕地，因此项目污染影响型敏感程度分级为敏</w:t>
      </w:r>
      <w:r w:rsidRPr="00452B90">
        <w:rPr>
          <w:rFonts w:hint="eastAsia"/>
          <w:kern w:val="0"/>
        </w:rPr>
        <w:lastRenderedPageBreak/>
        <w:t>感。</w:t>
      </w:r>
    </w:p>
    <w:p w:rsidR="00007C95" w:rsidRPr="00452B90" w:rsidRDefault="009F7021" w:rsidP="001F1182">
      <w:pPr>
        <w:spacing w:beforeLines="50" w:line="500" w:lineRule="exact"/>
        <w:ind w:firstLineChars="600" w:firstLine="1446"/>
        <w:rPr>
          <w:rFonts w:ascii="Times New Roman" w:hAnsi="Times New Roman"/>
          <w:b/>
          <w:sz w:val="24"/>
        </w:rPr>
      </w:pPr>
      <w:r w:rsidRPr="00452B90">
        <w:rPr>
          <w:rFonts w:ascii="Times New Roman" w:hAnsi="Times New Roman"/>
          <w:b/>
          <w:sz w:val="24"/>
        </w:rPr>
        <w:t>表</w:t>
      </w:r>
      <w:r w:rsidRPr="00452B90">
        <w:rPr>
          <w:rFonts w:ascii="Times New Roman" w:hAnsi="Times New Roman" w:hint="eastAsia"/>
          <w:b/>
          <w:sz w:val="24"/>
        </w:rPr>
        <w:t>2.3-6</w:t>
      </w:r>
      <w:r w:rsidRPr="00452B90">
        <w:rPr>
          <w:rFonts w:ascii="Times New Roman" w:hAnsi="Times New Roman" w:hint="eastAsia"/>
          <w:b/>
          <w:sz w:val="24"/>
        </w:rPr>
        <w:t>污染影响型评价工作等级划分表</w:t>
      </w:r>
    </w:p>
    <w:tbl>
      <w:tblPr>
        <w:tblW w:w="9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581"/>
        <w:gridCol w:w="895"/>
        <w:gridCol w:w="720"/>
        <w:gridCol w:w="774"/>
        <w:gridCol w:w="698"/>
        <w:gridCol w:w="699"/>
        <w:gridCol w:w="709"/>
        <w:gridCol w:w="687"/>
        <w:gridCol w:w="654"/>
        <w:gridCol w:w="797"/>
      </w:tblGrid>
      <w:tr w:rsidR="00007C95" w:rsidRPr="00452B90">
        <w:trPr>
          <w:trHeight w:val="460"/>
        </w:trPr>
        <w:tc>
          <w:tcPr>
            <w:tcW w:w="2581" w:type="dxa"/>
            <w:vMerge w:val="restart"/>
            <w:tcBorders>
              <w:tl2br w:val="nil"/>
              <w:tr2bl w:val="nil"/>
            </w:tcBorders>
            <w:noWrap/>
            <w:vAlign w:val="center"/>
          </w:tcPr>
          <w:p w:rsidR="00007C95" w:rsidRPr="00452B90" w:rsidRDefault="00832010">
            <w:pPr>
              <w:spacing w:line="380" w:lineRule="exact"/>
              <w:jc w:val="center"/>
              <w:rPr>
                <w:rFonts w:ascii="宋体" w:hAnsi="宋体" w:cs="宋体"/>
                <w:szCs w:val="21"/>
              </w:rPr>
            </w:pPr>
            <w:r w:rsidRPr="00832010">
              <w:rPr>
                <w:szCs w:val="21"/>
              </w:rPr>
              <w:pict>
                <v:shape id="_x0000_s2166" type="#_x0000_t202" style="position:absolute;left:0;text-align:left;margin-left:72.35pt;margin-top:1.7pt;width:57.05pt;height:21.5pt;z-index:251681280;v-text-anchor:middle" o:gfxdata="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FjOq72AAAAAkBAAAPAAAAAAAAAAEAIAAAACIAAABkcnMvZG93bnJldi54&#10;bWxQSwECFAAUAAAACACHTuJAPR6vlvoBAADKAwAADgAAAAAAAAABACAAAAAnAQAAZHJzL2Uyb0Rv&#10;Yy54bWxQSwUGAAAAAAYABgBZAQAAkwUAAAAA&#10;" filled="f" stroked="f">
                  <v:textbox inset="0,0,0,0">
                    <w:txbxContent>
                      <w:p w:rsidR="009F7021" w:rsidRDefault="009F7021">
                        <w:pPr>
                          <w:jc w:val="center"/>
                          <w:rPr>
                            <w:szCs w:val="21"/>
                          </w:rPr>
                        </w:pPr>
                        <w:r>
                          <w:rPr>
                            <w:rFonts w:hint="eastAsia"/>
                            <w:szCs w:val="21"/>
                          </w:rPr>
                          <w:t>占地规模</w:t>
                        </w:r>
                      </w:p>
                    </w:txbxContent>
                  </v:textbox>
                </v:shape>
              </w:pict>
            </w:r>
            <w:r w:rsidRPr="00832010">
              <w:pict>
                <v:line id="_x0000_s2165" style="position:absolute;left:0;text-align:left;z-index:251680256" from="63.75pt,-1.05pt" to="123.75pt,42.05pt" o:gfxdata="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Br0VXWAAAACQEAAA8AAAAA&#10;AAAAAQAgAAAAIgAAAGRycy9kb3ducmV2LnhtbFBLAQIUABQAAAAIAIdO4kAWkIgC3QEAAIUDAAAO&#10;AAAAAAAAAAEAIAAAACUBAABkcnMvZTJvRG9jLnhtbFBLBQYAAAAABgAGAFkBAAB0BQAAAAA=&#10;" strokeweight=".5pt">
                  <v:stroke joinstyle="miter"/>
                </v:line>
              </w:pict>
            </w:r>
            <w:r w:rsidRPr="00832010">
              <w:rPr>
                <w:rFonts w:ascii="宋体" w:hAnsi="宋体" w:cs="宋体"/>
                <w:szCs w:val="20"/>
              </w:rPr>
              <w:pict>
                <v:line id="_x0000_s2164" style="position:absolute;left:0;text-align:left;z-index:251679232" from="-5.3pt,23.5pt" to="122.55pt,41.3pt" o:gfxdata="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adaN1wAAAAkBAAAPAAAA&#10;AAAAAAEAIAAAACIAAABkcnMvZG93bnJldi54bWxQSwECFAAUAAAACACHTuJABOFlqd0BAACFAwAA&#10;DgAAAAAAAAABACAAAAAmAQAAZHJzL2Uyb0RvYy54bWxQSwUGAAAAAAYABgBZAQAAdQUAAAAA&#10;" strokeweight=".5pt">
                  <v:stroke joinstyle="miter"/>
                </v:line>
              </w:pict>
            </w:r>
            <w:r>
              <w:rPr>
                <w:rFonts w:ascii="宋体" w:hAnsi="宋体" w:cs="宋体"/>
                <w:szCs w:val="21"/>
              </w:rPr>
              <w:pict>
                <v:shape id="_x0000_s2163" type="#_x0000_t202" style="position:absolute;left:0;text-align:left;margin-left:-4.75pt;margin-top:24.75pt;width:52.25pt;height:21.5pt;z-index:251678208;v-text-anchor:middle" o:gfxdata="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Dw3A9YAAAAHAQAADwAAAAAAAAABACAAAAAiAAAAZHJzL2Rvd25yZXYueG1s&#10;UEsBAhQAFAAAAAgAh07iQHhwmz36AQAAygMAAA4AAAAAAAAAAQAgAAAAJQEAAGRycy9lMm9Eb2Mu&#10;eG1sUEsFBgAAAAAGAAYAWQEAAJEFAAAAAA==&#10;" filled="f" stroked="f">
                  <v:textbox inset="0,0,0,0">
                    <w:txbxContent>
                      <w:p w:rsidR="009F7021" w:rsidRDefault="009F7021">
                        <w:pPr>
                          <w:jc w:val="center"/>
                          <w:rPr>
                            <w:szCs w:val="21"/>
                          </w:rPr>
                        </w:pPr>
                        <w:r>
                          <w:rPr>
                            <w:rFonts w:hint="eastAsia"/>
                            <w:szCs w:val="21"/>
                          </w:rPr>
                          <w:t>敏感程度</w:t>
                        </w:r>
                      </w:p>
                    </w:txbxContent>
                  </v:textbox>
                </v:shape>
              </w:pict>
            </w:r>
            <w:r>
              <w:rPr>
                <w:rFonts w:ascii="宋体" w:hAnsi="宋体" w:cs="宋体"/>
                <w:szCs w:val="21"/>
              </w:rPr>
              <w:pict>
                <v:shape id="_x0000_s2162" type="#_x0000_t202" style="position:absolute;left:0;text-align:left;margin-left:-5.55pt;margin-top:6.9pt;width:77.45pt;height:21.5pt;z-index:251677184;v-text-anchor:middle" o:gfxdata="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MTXxTXAAAACQEAAA8AAAAAAAAAAQAgAAAAIgAAAGRycy9kb3ducmV2Lnht&#10;bFBLAQIUABQAAAAIAIdO4kAAFupB+gEAAMoDAAAOAAAAAAAAAAEAIAAAACYBAABkcnMvZTJvRG9j&#10;LnhtbFBLBQYAAAAABgAGAFkBAACSBQAAAAA=&#10;" filled="f" stroked="f">
                  <v:textbox inset="0,0,0,0">
                    <w:txbxContent>
                      <w:p w:rsidR="009F7021" w:rsidRDefault="009F7021">
                        <w:pPr>
                          <w:jc w:val="center"/>
                          <w:rPr>
                            <w:szCs w:val="21"/>
                          </w:rPr>
                        </w:pPr>
                        <w:r>
                          <w:rPr>
                            <w:rFonts w:hint="eastAsia"/>
                            <w:szCs w:val="21"/>
                          </w:rPr>
                          <w:t>评价工作等级</w:t>
                        </w:r>
                      </w:p>
                    </w:txbxContent>
                  </v:textbox>
                </v:shape>
              </w:pict>
            </w:r>
          </w:p>
        </w:tc>
        <w:tc>
          <w:tcPr>
            <w:tcW w:w="2389" w:type="dxa"/>
            <w:gridSpan w:val="3"/>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Ⅰ类</w:t>
            </w:r>
          </w:p>
        </w:tc>
        <w:tc>
          <w:tcPr>
            <w:tcW w:w="2106" w:type="dxa"/>
            <w:gridSpan w:val="3"/>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Ⅱ类</w:t>
            </w:r>
          </w:p>
        </w:tc>
        <w:tc>
          <w:tcPr>
            <w:tcW w:w="2138" w:type="dxa"/>
            <w:gridSpan w:val="3"/>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Ⅲ类</w:t>
            </w:r>
          </w:p>
        </w:tc>
      </w:tr>
      <w:tr w:rsidR="00007C95" w:rsidRPr="00452B90">
        <w:trPr>
          <w:trHeight w:val="380"/>
        </w:trPr>
        <w:tc>
          <w:tcPr>
            <w:tcW w:w="2581" w:type="dxa"/>
            <w:vMerge/>
            <w:tcBorders>
              <w:tl2br w:val="nil"/>
              <w:tr2bl w:val="nil"/>
            </w:tcBorders>
            <w:noWrap/>
            <w:vAlign w:val="center"/>
          </w:tcPr>
          <w:p w:rsidR="00007C95" w:rsidRPr="00452B90" w:rsidRDefault="00007C95">
            <w:pPr>
              <w:spacing w:line="380" w:lineRule="exact"/>
              <w:jc w:val="center"/>
              <w:rPr>
                <w:rFonts w:ascii="宋体" w:hAnsi="宋体" w:cs="宋体"/>
                <w:szCs w:val="21"/>
              </w:rPr>
            </w:pPr>
          </w:p>
        </w:tc>
        <w:tc>
          <w:tcPr>
            <w:tcW w:w="895"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大</w:t>
            </w:r>
          </w:p>
        </w:tc>
        <w:tc>
          <w:tcPr>
            <w:tcW w:w="720"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中</w:t>
            </w:r>
          </w:p>
        </w:tc>
        <w:tc>
          <w:tcPr>
            <w:tcW w:w="774"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小</w:t>
            </w:r>
          </w:p>
        </w:tc>
        <w:tc>
          <w:tcPr>
            <w:tcW w:w="698"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大</w:t>
            </w:r>
          </w:p>
        </w:tc>
        <w:tc>
          <w:tcPr>
            <w:tcW w:w="699"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中</w:t>
            </w:r>
          </w:p>
        </w:tc>
        <w:tc>
          <w:tcPr>
            <w:tcW w:w="709"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小</w:t>
            </w:r>
          </w:p>
        </w:tc>
        <w:tc>
          <w:tcPr>
            <w:tcW w:w="687"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大</w:t>
            </w:r>
          </w:p>
        </w:tc>
        <w:tc>
          <w:tcPr>
            <w:tcW w:w="654"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中</w:t>
            </w:r>
          </w:p>
        </w:tc>
        <w:tc>
          <w:tcPr>
            <w:tcW w:w="797"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小</w:t>
            </w:r>
          </w:p>
        </w:tc>
      </w:tr>
      <w:tr w:rsidR="00007C95" w:rsidRPr="00452B90">
        <w:tc>
          <w:tcPr>
            <w:tcW w:w="2581"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敏感</w:t>
            </w:r>
          </w:p>
        </w:tc>
        <w:tc>
          <w:tcPr>
            <w:tcW w:w="895"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一级</w:t>
            </w:r>
          </w:p>
        </w:tc>
        <w:tc>
          <w:tcPr>
            <w:tcW w:w="720"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一级</w:t>
            </w:r>
          </w:p>
        </w:tc>
        <w:tc>
          <w:tcPr>
            <w:tcW w:w="774"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一级</w:t>
            </w:r>
          </w:p>
        </w:tc>
        <w:tc>
          <w:tcPr>
            <w:tcW w:w="698"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二级</w:t>
            </w:r>
          </w:p>
        </w:tc>
        <w:tc>
          <w:tcPr>
            <w:tcW w:w="699"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二级</w:t>
            </w:r>
          </w:p>
        </w:tc>
        <w:tc>
          <w:tcPr>
            <w:tcW w:w="709"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二级</w:t>
            </w:r>
          </w:p>
        </w:tc>
        <w:tc>
          <w:tcPr>
            <w:tcW w:w="687"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三级</w:t>
            </w:r>
          </w:p>
        </w:tc>
        <w:tc>
          <w:tcPr>
            <w:tcW w:w="654"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三级</w:t>
            </w:r>
          </w:p>
        </w:tc>
        <w:tc>
          <w:tcPr>
            <w:tcW w:w="797"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三级</w:t>
            </w:r>
          </w:p>
        </w:tc>
      </w:tr>
      <w:tr w:rsidR="00007C95" w:rsidRPr="00452B90">
        <w:tc>
          <w:tcPr>
            <w:tcW w:w="2581"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较敏感</w:t>
            </w:r>
          </w:p>
        </w:tc>
        <w:tc>
          <w:tcPr>
            <w:tcW w:w="895"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一级</w:t>
            </w:r>
          </w:p>
        </w:tc>
        <w:tc>
          <w:tcPr>
            <w:tcW w:w="720"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一级</w:t>
            </w:r>
          </w:p>
        </w:tc>
        <w:tc>
          <w:tcPr>
            <w:tcW w:w="774"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二级</w:t>
            </w:r>
          </w:p>
        </w:tc>
        <w:tc>
          <w:tcPr>
            <w:tcW w:w="698"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二级</w:t>
            </w:r>
          </w:p>
        </w:tc>
        <w:tc>
          <w:tcPr>
            <w:tcW w:w="699"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二级</w:t>
            </w:r>
          </w:p>
        </w:tc>
        <w:tc>
          <w:tcPr>
            <w:tcW w:w="709"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三级</w:t>
            </w:r>
          </w:p>
        </w:tc>
        <w:tc>
          <w:tcPr>
            <w:tcW w:w="687"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三级</w:t>
            </w:r>
          </w:p>
        </w:tc>
        <w:tc>
          <w:tcPr>
            <w:tcW w:w="654"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三级</w:t>
            </w:r>
          </w:p>
        </w:tc>
        <w:tc>
          <w:tcPr>
            <w:tcW w:w="797"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w:t>
            </w:r>
          </w:p>
        </w:tc>
      </w:tr>
      <w:tr w:rsidR="00007C95" w:rsidRPr="00452B90">
        <w:tc>
          <w:tcPr>
            <w:tcW w:w="2581"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不敏感</w:t>
            </w:r>
          </w:p>
        </w:tc>
        <w:tc>
          <w:tcPr>
            <w:tcW w:w="895"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一级</w:t>
            </w:r>
          </w:p>
        </w:tc>
        <w:tc>
          <w:tcPr>
            <w:tcW w:w="720"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二级</w:t>
            </w:r>
          </w:p>
        </w:tc>
        <w:tc>
          <w:tcPr>
            <w:tcW w:w="774"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二级</w:t>
            </w:r>
          </w:p>
        </w:tc>
        <w:tc>
          <w:tcPr>
            <w:tcW w:w="698"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二级</w:t>
            </w:r>
          </w:p>
        </w:tc>
        <w:tc>
          <w:tcPr>
            <w:tcW w:w="699"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三级</w:t>
            </w:r>
          </w:p>
        </w:tc>
        <w:tc>
          <w:tcPr>
            <w:tcW w:w="709"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三级</w:t>
            </w:r>
          </w:p>
        </w:tc>
        <w:tc>
          <w:tcPr>
            <w:tcW w:w="687"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三级</w:t>
            </w:r>
          </w:p>
        </w:tc>
        <w:tc>
          <w:tcPr>
            <w:tcW w:w="654"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w:t>
            </w:r>
          </w:p>
        </w:tc>
        <w:tc>
          <w:tcPr>
            <w:tcW w:w="797" w:type="dxa"/>
            <w:tcBorders>
              <w:tl2br w:val="nil"/>
              <w:tr2bl w:val="nil"/>
            </w:tcBorders>
            <w:noWrap/>
            <w:vAlign w:val="center"/>
          </w:tcPr>
          <w:p w:rsidR="00007C95" w:rsidRPr="00452B90" w:rsidRDefault="009F7021">
            <w:pPr>
              <w:spacing w:line="380" w:lineRule="exact"/>
              <w:jc w:val="center"/>
              <w:rPr>
                <w:rFonts w:ascii="宋体" w:hAnsi="宋体" w:cs="宋体"/>
                <w:szCs w:val="21"/>
              </w:rPr>
            </w:pPr>
            <w:r w:rsidRPr="00452B90">
              <w:rPr>
                <w:rFonts w:ascii="宋体" w:hAnsi="宋体" w:cs="宋体" w:hint="eastAsia"/>
                <w:szCs w:val="21"/>
              </w:rPr>
              <w:t>--</w:t>
            </w:r>
          </w:p>
        </w:tc>
      </w:tr>
      <w:tr w:rsidR="00007C95" w:rsidRPr="00452B90">
        <w:tc>
          <w:tcPr>
            <w:tcW w:w="9214" w:type="dxa"/>
            <w:gridSpan w:val="10"/>
            <w:tcBorders>
              <w:tl2br w:val="nil"/>
              <w:tr2bl w:val="nil"/>
            </w:tcBorders>
            <w:noWrap/>
            <w:vAlign w:val="center"/>
          </w:tcPr>
          <w:p w:rsidR="00007C95" w:rsidRPr="00452B90" w:rsidRDefault="009F7021">
            <w:pPr>
              <w:spacing w:line="380" w:lineRule="exact"/>
              <w:jc w:val="center"/>
              <w:rPr>
                <w:rFonts w:ascii="宋体" w:hAnsi="宋体" w:cs="宋体"/>
                <w:b/>
                <w:szCs w:val="21"/>
              </w:rPr>
            </w:pPr>
            <w:r w:rsidRPr="00452B90">
              <w:rPr>
                <w:rFonts w:ascii="宋体" w:hAnsi="宋体" w:cs="宋体" w:hint="eastAsia"/>
                <w:b/>
                <w:szCs w:val="21"/>
              </w:rPr>
              <w:t>注：“-”表示可不开展土壤环境影响评价工作。</w:t>
            </w:r>
          </w:p>
        </w:tc>
      </w:tr>
    </w:tbl>
    <w:p w:rsidR="00007C95" w:rsidRPr="00452B90" w:rsidRDefault="009F7021" w:rsidP="001F1182">
      <w:pPr>
        <w:pStyle w:val="a4"/>
        <w:spacing w:beforeLines="50" w:line="520" w:lineRule="exact"/>
        <w:ind w:firstLine="482"/>
        <w:rPr>
          <w:kern w:val="0"/>
        </w:rPr>
      </w:pPr>
      <w:r w:rsidRPr="00452B90">
        <w:rPr>
          <w:rFonts w:hint="eastAsia"/>
        </w:rPr>
        <w:t>根据土壤评价工作等级划分表，本项目土壤评价工作等级为二级。本项目土壤评价工作等级判定见下表。</w:t>
      </w:r>
    </w:p>
    <w:p w:rsidR="00007C95" w:rsidRPr="00452B90" w:rsidRDefault="009F7021" w:rsidP="001F1182">
      <w:pPr>
        <w:spacing w:beforeLines="50" w:line="500" w:lineRule="exact"/>
        <w:ind w:firstLineChars="600" w:firstLine="1446"/>
        <w:rPr>
          <w:rFonts w:ascii="Times New Roman" w:hAnsi="Times New Roman"/>
          <w:b/>
          <w:sz w:val="24"/>
        </w:rPr>
      </w:pPr>
      <w:r w:rsidRPr="00452B90">
        <w:rPr>
          <w:rFonts w:ascii="Times New Roman" w:hAnsi="Times New Roman"/>
          <w:b/>
          <w:sz w:val="24"/>
        </w:rPr>
        <w:t>表</w:t>
      </w:r>
      <w:r w:rsidRPr="00452B90">
        <w:rPr>
          <w:rFonts w:ascii="Times New Roman" w:hAnsi="Times New Roman" w:hint="eastAsia"/>
          <w:b/>
          <w:sz w:val="24"/>
        </w:rPr>
        <w:t xml:space="preserve">2.3-7   </w:t>
      </w:r>
      <w:r w:rsidRPr="00452B90">
        <w:rPr>
          <w:rFonts w:ascii="Times New Roman" w:hAnsi="Times New Roman" w:hint="eastAsia"/>
          <w:b/>
          <w:sz w:val="24"/>
        </w:rPr>
        <w:t>建设项目评价工作等级确定表</w:t>
      </w:r>
    </w:p>
    <w:tbl>
      <w:tblPr>
        <w:tblW w:w="90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94"/>
        <w:gridCol w:w="1201"/>
        <w:gridCol w:w="1635"/>
        <w:gridCol w:w="3337"/>
        <w:gridCol w:w="1521"/>
      </w:tblGrid>
      <w:tr w:rsidR="00007C95" w:rsidRPr="00452B90">
        <w:trPr>
          <w:cantSplit/>
          <w:jc w:val="center"/>
        </w:trPr>
        <w:tc>
          <w:tcPr>
            <w:tcW w:w="1394" w:type="dxa"/>
            <w:tcBorders>
              <w:top w:val="single" w:sz="12" w:space="0" w:color="auto"/>
              <w:left w:val="single" w:sz="12" w:space="0" w:color="auto"/>
              <w:bottom w:val="single" w:sz="6" w:space="0" w:color="auto"/>
              <w:right w:val="single" w:sz="6" w:space="0" w:color="auto"/>
            </w:tcBorders>
            <w:noWrap/>
            <w:vAlign w:val="center"/>
          </w:tcPr>
          <w:p w:rsidR="00007C95" w:rsidRPr="00452B90" w:rsidRDefault="009F7021">
            <w:pPr>
              <w:spacing w:line="360" w:lineRule="exact"/>
              <w:jc w:val="center"/>
              <w:rPr>
                <w:rFonts w:ascii="宋体" w:hAnsi="宋体" w:cs="宋体"/>
                <w:kern w:val="0"/>
                <w:szCs w:val="21"/>
              </w:rPr>
            </w:pPr>
            <w:r w:rsidRPr="00452B90">
              <w:rPr>
                <w:rFonts w:ascii="宋体" w:hAnsi="宋体" w:cs="宋体" w:hint="eastAsia"/>
                <w:kern w:val="0"/>
                <w:szCs w:val="21"/>
              </w:rPr>
              <w:t>名称</w:t>
            </w:r>
          </w:p>
        </w:tc>
        <w:tc>
          <w:tcPr>
            <w:tcW w:w="1201" w:type="dxa"/>
            <w:tcBorders>
              <w:top w:val="single" w:sz="12" w:space="0" w:color="auto"/>
              <w:left w:val="single" w:sz="6" w:space="0" w:color="auto"/>
              <w:bottom w:val="single" w:sz="6" w:space="0" w:color="auto"/>
              <w:right w:val="single" w:sz="6" w:space="0" w:color="auto"/>
            </w:tcBorders>
            <w:noWrap/>
            <w:vAlign w:val="center"/>
          </w:tcPr>
          <w:p w:rsidR="00007C95" w:rsidRPr="00452B90" w:rsidRDefault="009F7021">
            <w:pPr>
              <w:spacing w:line="360" w:lineRule="exact"/>
              <w:jc w:val="center"/>
              <w:rPr>
                <w:rFonts w:ascii="宋体" w:hAnsi="宋体" w:cs="宋体"/>
                <w:kern w:val="0"/>
                <w:szCs w:val="21"/>
              </w:rPr>
            </w:pPr>
            <w:r w:rsidRPr="00452B90">
              <w:rPr>
                <w:rFonts w:ascii="宋体" w:hAnsi="宋体" w:cs="宋体" w:hint="eastAsia"/>
                <w:kern w:val="0"/>
                <w:szCs w:val="21"/>
              </w:rPr>
              <w:t>占地规模</w:t>
            </w:r>
          </w:p>
        </w:tc>
        <w:tc>
          <w:tcPr>
            <w:tcW w:w="1635" w:type="dxa"/>
            <w:tcBorders>
              <w:top w:val="single" w:sz="12" w:space="0" w:color="auto"/>
              <w:left w:val="single" w:sz="6" w:space="0" w:color="auto"/>
              <w:bottom w:val="single" w:sz="6" w:space="0" w:color="auto"/>
              <w:right w:val="single" w:sz="6" w:space="0" w:color="auto"/>
            </w:tcBorders>
            <w:noWrap/>
            <w:vAlign w:val="center"/>
          </w:tcPr>
          <w:p w:rsidR="00007C95" w:rsidRPr="00452B90" w:rsidRDefault="009F7021">
            <w:pPr>
              <w:spacing w:line="360" w:lineRule="exact"/>
              <w:jc w:val="center"/>
              <w:rPr>
                <w:rFonts w:ascii="宋体" w:hAnsi="宋体" w:cs="宋体"/>
                <w:kern w:val="0"/>
                <w:szCs w:val="21"/>
              </w:rPr>
            </w:pPr>
            <w:r w:rsidRPr="00452B90">
              <w:rPr>
                <w:rFonts w:ascii="宋体" w:hAnsi="宋体" w:cs="宋体" w:hint="eastAsia"/>
                <w:kern w:val="0"/>
                <w:szCs w:val="21"/>
              </w:rPr>
              <w:t>土壤项目分类</w:t>
            </w:r>
          </w:p>
        </w:tc>
        <w:tc>
          <w:tcPr>
            <w:tcW w:w="3337" w:type="dxa"/>
            <w:tcBorders>
              <w:top w:val="single" w:sz="12" w:space="0" w:color="auto"/>
              <w:left w:val="single" w:sz="6" w:space="0" w:color="auto"/>
              <w:bottom w:val="single" w:sz="6" w:space="0" w:color="auto"/>
              <w:right w:val="single" w:sz="6" w:space="0" w:color="auto"/>
            </w:tcBorders>
            <w:noWrap/>
            <w:vAlign w:val="center"/>
          </w:tcPr>
          <w:p w:rsidR="00007C95" w:rsidRPr="00452B90" w:rsidRDefault="009F7021">
            <w:pPr>
              <w:spacing w:line="360" w:lineRule="exact"/>
              <w:jc w:val="center"/>
              <w:rPr>
                <w:rFonts w:ascii="宋体" w:hAnsi="宋体" w:cs="宋体"/>
                <w:kern w:val="0"/>
                <w:szCs w:val="21"/>
              </w:rPr>
            </w:pPr>
            <w:r w:rsidRPr="00452B90">
              <w:rPr>
                <w:rFonts w:ascii="宋体" w:hAnsi="宋体" w:cs="宋体" w:hint="eastAsia"/>
                <w:kern w:val="0"/>
                <w:szCs w:val="21"/>
              </w:rPr>
              <w:t>土壤环境敏感程度</w:t>
            </w:r>
          </w:p>
        </w:tc>
        <w:tc>
          <w:tcPr>
            <w:tcW w:w="1521" w:type="dxa"/>
            <w:tcBorders>
              <w:top w:val="single" w:sz="12" w:space="0" w:color="auto"/>
              <w:left w:val="single" w:sz="6" w:space="0" w:color="auto"/>
              <w:bottom w:val="single" w:sz="6" w:space="0" w:color="auto"/>
              <w:right w:val="single" w:sz="12" w:space="0" w:color="auto"/>
            </w:tcBorders>
            <w:noWrap/>
            <w:vAlign w:val="center"/>
          </w:tcPr>
          <w:p w:rsidR="00007C95" w:rsidRPr="00452B90" w:rsidRDefault="009F7021">
            <w:pPr>
              <w:spacing w:line="360" w:lineRule="exact"/>
              <w:jc w:val="center"/>
              <w:rPr>
                <w:rFonts w:ascii="宋体" w:hAnsi="宋体" w:cs="宋体"/>
                <w:kern w:val="0"/>
                <w:szCs w:val="21"/>
              </w:rPr>
            </w:pPr>
            <w:r w:rsidRPr="00452B90">
              <w:rPr>
                <w:rFonts w:ascii="宋体" w:hAnsi="宋体" w:cs="宋体" w:hint="eastAsia"/>
                <w:kern w:val="0"/>
                <w:szCs w:val="21"/>
              </w:rPr>
              <w:t>判定结果</w:t>
            </w:r>
          </w:p>
        </w:tc>
      </w:tr>
      <w:tr w:rsidR="00007C95" w:rsidRPr="00452B90">
        <w:trPr>
          <w:cantSplit/>
          <w:trHeight w:val="588"/>
          <w:jc w:val="center"/>
        </w:trPr>
        <w:tc>
          <w:tcPr>
            <w:tcW w:w="1394" w:type="dxa"/>
            <w:tcBorders>
              <w:top w:val="single" w:sz="6" w:space="0" w:color="auto"/>
              <w:left w:val="single" w:sz="12" w:space="0" w:color="auto"/>
              <w:bottom w:val="single" w:sz="12" w:space="0" w:color="auto"/>
              <w:right w:val="single" w:sz="6" w:space="0" w:color="auto"/>
            </w:tcBorders>
            <w:noWrap/>
            <w:vAlign w:val="center"/>
          </w:tcPr>
          <w:p w:rsidR="00007C95" w:rsidRPr="00452B90" w:rsidRDefault="009F7021">
            <w:pPr>
              <w:spacing w:line="360" w:lineRule="exact"/>
              <w:jc w:val="center"/>
              <w:rPr>
                <w:rFonts w:ascii="宋体" w:hAnsi="宋体" w:cs="宋体"/>
                <w:kern w:val="0"/>
                <w:szCs w:val="21"/>
              </w:rPr>
            </w:pPr>
            <w:r w:rsidRPr="00452B90">
              <w:rPr>
                <w:rFonts w:ascii="宋体" w:hAnsi="宋体" w:cs="宋体" w:hint="eastAsia"/>
                <w:kern w:val="0"/>
                <w:szCs w:val="21"/>
              </w:rPr>
              <w:t>项目场区</w:t>
            </w:r>
          </w:p>
        </w:tc>
        <w:tc>
          <w:tcPr>
            <w:tcW w:w="1201" w:type="dxa"/>
            <w:tcBorders>
              <w:top w:val="single" w:sz="6" w:space="0" w:color="auto"/>
              <w:left w:val="single" w:sz="6" w:space="0" w:color="auto"/>
              <w:bottom w:val="single" w:sz="12" w:space="0" w:color="auto"/>
              <w:right w:val="single" w:sz="6" w:space="0" w:color="auto"/>
            </w:tcBorders>
            <w:noWrap/>
            <w:vAlign w:val="center"/>
          </w:tcPr>
          <w:p w:rsidR="00007C95" w:rsidRPr="00452B90" w:rsidRDefault="009F7021">
            <w:pPr>
              <w:spacing w:line="360" w:lineRule="exact"/>
              <w:jc w:val="center"/>
              <w:rPr>
                <w:rFonts w:ascii="宋体" w:hAnsi="宋体" w:cs="宋体"/>
                <w:kern w:val="0"/>
                <w:szCs w:val="21"/>
              </w:rPr>
            </w:pPr>
            <w:r w:rsidRPr="00452B90">
              <w:rPr>
                <w:rFonts w:ascii="宋体" w:hAnsi="宋体" w:cs="宋体" w:hint="eastAsia"/>
                <w:kern w:val="0"/>
                <w:szCs w:val="21"/>
              </w:rPr>
              <w:t>中型</w:t>
            </w:r>
          </w:p>
        </w:tc>
        <w:tc>
          <w:tcPr>
            <w:tcW w:w="1635" w:type="dxa"/>
            <w:tcBorders>
              <w:top w:val="single" w:sz="6" w:space="0" w:color="auto"/>
              <w:left w:val="single" w:sz="6" w:space="0" w:color="auto"/>
              <w:bottom w:val="single" w:sz="12" w:space="0" w:color="auto"/>
              <w:right w:val="single" w:sz="6" w:space="0" w:color="auto"/>
            </w:tcBorders>
            <w:noWrap/>
            <w:vAlign w:val="center"/>
          </w:tcPr>
          <w:p w:rsidR="00007C95" w:rsidRPr="00452B90" w:rsidRDefault="009F7021">
            <w:pPr>
              <w:spacing w:line="360" w:lineRule="exact"/>
              <w:jc w:val="center"/>
              <w:rPr>
                <w:rFonts w:ascii="宋体" w:hAnsi="宋体" w:cs="宋体"/>
                <w:szCs w:val="21"/>
              </w:rPr>
            </w:pPr>
            <w:r w:rsidRPr="00452B90">
              <w:rPr>
                <w:rFonts w:ascii="宋体" w:hAnsi="宋体" w:cs="宋体" w:hint="eastAsia"/>
                <w:szCs w:val="21"/>
              </w:rPr>
              <w:t>Ⅱ类</w:t>
            </w:r>
          </w:p>
        </w:tc>
        <w:tc>
          <w:tcPr>
            <w:tcW w:w="3337" w:type="dxa"/>
            <w:tcBorders>
              <w:top w:val="single" w:sz="6" w:space="0" w:color="auto"/>
              <w:left w:val="single" w:sz="6" w:space="0" w:color="auto"/>
              <w:bottom w:val="single" w:sz="12" w:space="0" w:color="auto"/>
              <w:right w:val="single" w:sz="6" w:space="0" w:color="auto"/>
            </w:tcBorders>
            <w:noWrap/>
            <w:vAlign w:val="center"/>
          </w:tcPr>
          <w:p w:rsidR="00007C95" w:rsidRPr="00452B90" w:rsidRDefault="009F7021">
            <w:pPr>
              <w:spacing w:line="360" w:lineRule="exact"/>
              <w:jc w:val="center"/>
              <w:rPr>
                <w:rFonts w:ascii="宋体" w:hAnsi="宋体" w:cs="宋体"/>
                <w:kern w:val="0"/>
                <w:szCs w:val="21"/>
              </w:rPr>
            </w:pPr>
            <w:r w:rsidRPr="00452B90">
              <w:rPr>
                <w:rFonts w:ascii="宋体" w:hAnsi="宋体" w:cs="宋体" w:hint="eastAsia"/>
                <w:kern w:val="0"/>
                <w:szCs w:val="21"/>
              </w:rPr>
              <w:t>项目周边为农田耕地，因此土壤污染影响型敏感程度为敏感</w:t>
            </w:r>
          </w:p>
        </w:tc>
        <w:tc>
          <w:tcPr>
            <w:tcW w:w="1521" w:type="dxa"/>
            <w:tcBorders>
              <w:top w:val="single" w:sz="6" w:space="0" w:color="auto"/>
              <w:left w:val="single" w:sz="6" w:space="0" w:color="auto"/>
              <w:bottom w:val="single" w:sz="12" w:space="0" w:color="auto"/>
              <w:right w:val="single" w:sz="12" w:space="0" w:color="auto"/>
            </w:tcBorders>
            <w:noWrap/>
            <w:vAlign w:val="center"/>
          </w:tcPr>
          <w:p w:rsidR="00007C95" w:rsidRPr="00452B90" w:rsidRDefault="009F7021">
            <w:pPr>
              <w:spacing w:line="360" w:lineRule="exact"/>
              <w:jc w:val="center"/>
              <w:rPr>
                <w:rFonts w:ascii="宋体" w:hAnsi="宋体" w:cs="宋体"/>
                <w:kern w:val="0"/>
                <w:szCs w:val="21"/>
              </w:rPr>
            </w:pPr>
            <w:r w:rsidRPr="00452B90">
              <w:rPr>
                <w:rFonts w:ascii="宋体" w:hAnsi="宋体" w:cs="宋体" w:hint="eastAsia"/>
                <w:kern w:val="0"/>
                <w:szCs w:val="21"/>
              </w:rPr>
              <w:t>二级</w:t>
            </w:r>
          </w:p>
        </w:tc>
      </w:tr>
    </w:tbl>
    <w:p w:rsidR="00007C95" w:rsidRPr="00452B90" w:rsidRDefault="009F7021">
      <w:pPr>
        <w:pStyle w:val="a4"/>
        <w:spacing w:line="520" w:lineRule="exact"/>
        <w:ind w:firstLine="480"/>
        <w:rPr>
          <w:kern w:val="0"/>
        </w:rPr>
      </w:pPr>
      <w:r w:rsidRPr="00452B90">
        <w:rPr>
          <w:rFonts w:hint="eastAsia"/>
          <w:kern w:val="0"/>
        </w:rPr>
        <w:t>6</w:t>
      </w:r>
      <w:r w:rsidRPr="00452B90">
        <w:rPr>
          <w:rFonts w:hint="eastAsia"/>
          <w:kern w:val="0"/>
        </w:rPr>
        <w:t>、生态环境</w:t>
      </w:r>
    </w:p>
    <w:p w:rsidR="00007C95" w:rsidRDefault="009F7021">
      <w:pPr>
        <w:pStyle w:val="a4"/>
        <w:spacing w:line="520" w:lineRule="exact"/>
        <w:ind w:firstLine="480"/>
        <w:rPr>
          <w:kern w:val="0"/>
        </w:rPr>
      </w:pPr>
      <w:r>
        <w:rPr>
          <w:spacing w:val="-3"/>
        </w:rPr>
        <w:t>根据《环境影响评价技术导则</w:t>
      </w:r>
      <w:r>
        <w:rPr>
          <w:spacing w:val="-3"/>
        </w:rPr>
        <w:t xml:space="preserve"> </w:t>
      </w:r>
      <w:r>
        <w:rPr>
          <w:spacing w:val="-3"/>
        </w:rPr>
        <w:t>生态影响</w:t>
      </w:r>
      <w:r>
        <w:rPr>
          <w:spacing w:val="-12"/>
        </w:rPr>
        <w:t>）</w:t>
      </w:r>
      <w:r>
        <w:rPr>
          <w:spacing w:val="-24"/>
        </w:rPr>
        <w:t>》</w:t>
      </w:r>
      <w:r>
        <w:rPr>
          <w:spacing w:val="-3"/>
        </w:rPr>
        <w:t>（</w:t>
      </w:r>
      <w:r>
        <w:rPr>
          <w:rFonts w:eastAsia="Times New Roman"/>
          <w:spacing w:val="-3"/>
        </w:rPr>
        <w:t>HJ19-2011</w:t>
      </w:r>
      <w:r>
        <w:rPr>
          <w:spacing w:val="-3"/>
        </w:rPr>
        <w:t>），本项目占地面</w:t>
      </w:r>
      <w:r>
        <w:t>积约</w:t>
      </w:r>
      <w:r>
        <w:rPr>
          <w:rFonts w:hint="eastAsia"/>
        </w:rPr>
        <w:t>19.98</w:t>
      </w:r>
      <w:r>
        <w:rPr>
          <w:rFonts w:eastAsia="Times New Roman"/>
        </w:rPr>
        <w:t>hm</w:t>
      </w:r>
      <w:r>
        <w:rPr>
          <w:rFonts w:eastAsia="Times New Roman"/>
          <w:position w:val="9"/>
          <w:sz w:val="16"/>
        </w:rPr>
        <w:t>2</w:t>
      </w:r>
      <w:r>
        <w:rPr>
          <w:spacing w:val="-2"/>
        </w:rPr>
        <w:t>，占地为荒沟，土地利用类型为灌木林地、其他草地、旱地，项目不</w:t>
      </w:r>
      <w:r>
        <w:t>在特殊或重要生态敏感区，确定本项目生态环境影响评价为三级评价。</w:t>
      </w:r>
    </w:p>
    <w:p w:rsidR="00007C95" w:rsidRDefault="009F7021" w:rsidP="001F1182">
      <w:pPr>
        <w:spacing w:beforeLines="50" w:line="500" w:lineRule="exact"/>
        <w:ind w:firstLineChars="600" w:firstLine="1446"/>
        <w:rPr>
          <w:rFonts w:ascii="Times New Roman" w:hAnsi="Times New Roman"/>
          <w:b/>
          <w:sz w:val="24"/>
        </w:rPr>
      </w:pPr>
      <w:r>
        <w:rPr>
          <w:rFonts w:ascii="Times New Roman" w:hAnsi="Times New Roman"/>
          <w:b/>
          <w:sz w:val="24"/>
        </w:rPr>
        <w:t>表</w:t>
      </w:r>
      <w:r>
        <w:rPr>
          <w:rFonts w:ascii="Times New Roman" w:hAnsi="Times New Roman" w:hint="eastAsia"/>
          <w:b/>
          <w:sz w:val="24"/>
        </w:rPr>
        <w:t xml:space="preserve">2.3-8          </w:t>
      </w:r>
      <w:r>
        <w:rPr>
          <w:rFonts w:ascii="Times New Roman" w:hAnsi="Times New Roman" w:hint="eastAsia"/>
          <w:b/>
          <w:sz w:val="24"/>
        </w:rPr>
        <w:t>生态评价等级</w:t>
      </w:r>
    </w:p>
    <w:tbl>
      <w:tblPr>
        <w:tblW w:w="9135" w:type="dxa"/>
        <w:tblInd w:w="-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491"/>
        <w:gridCol w:w="2405"/>
        <w:gridCol w:w="2405"/>
        <w:gridCol w:w="2834"/>
      </w:tblGrid>
      <w:tr w:rsidR="00007C95">
        <w:trPr>
          <w:trHeight w:val="419"/>
        </w:trPr>
        <w:tc>
          <w:tcPr>
            <w:tcW w:w="1491" w:type="dxa"/>
            <w:tcBorders>
              <w:bottom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项目</w:t>
            </w:r>
          </w:p>
        </w:tc>
        <w:tc>
          <w:tcPr>
            <w:tcW w:w="2405" w:type="dxa"/>
            <w:tcBorders>
              <w:left w:val="single" w:sz="6" w:space="0" w:color="000000"/>
              <w:bottom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lang w:eastAsia="zh-CN"/>
              </w:rPr>
            </w:pPr>
            <w:r>
              <w:rPr>
                <w:rFonts w:ascii="宋体" w:hAnsi="宋体" w:cs="宋体" w:hint="eastAsia"/>
                <w:sz w:val="21"/>
                <w:szCs w:val="21"/>
                <w:lang w:eastAsia="zh-CN"/>
              </w:rPr>
              <w:t>工程占地范围（km</w:t>
            </w:r>
            <w:r>
              <w:rPr>
                <w:rFonts w:ascii="宋体" w:hAnsi="宋体" w:cs="宋体" w:hint="eastAsia"/>
                <w:position w:val="7"/>
                <w:sz w:val="21"/>
                <w:szCs w:val="21"/>
                <w:lang w:eastAsia="zh-CN"/>
              </w:rPr>
              <w:t>2</w:t>
            </w:r>
            <w:r>
              <w:rPr>
                <w:rFonts w:ascii="宋体" w:hAnsi="宋体" w:cs="宋体" w:hint="eastAsia"/>
                <w:sz w:val="21"/>
                <w:szCs w:val="21"/>
                <w:lang w:eastAsia="zh-CN"/>
              </w:rPr>
              <w:t>）</w:t>
            </w:r>
          </w:p>
        </w:tc>
        <w:tc>
          <w:tcPr>
            <w:tcW w:w="2405" w:type="dxa"/>
            <w:tcBorders>
              <w:left w:val="single" w:sz="6" w:space="0" w:color="000000"/>
              <w:bottom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影响区域生态敏感性</w:t>
            </w:r>
          </w:p>
        </w:tc>
        <w:tc>
          <w:tcPr>
            <w:tcW w:w="2834" w:type="dxa"/>
            <w:tcBorders>
              <w:left w:val="single" w:sz="6" w:space="0" w:color="000000"/>
              <w:bottom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评价等级</w:t>
            </w:r>
          </w:p>
        </w:tc>
      </w:tr>
      <w:tr w:rsidR="00007C95">
        <w:trPr>
          <w:trHeight w:val="419"/>
        </w:trPr>
        <w:tc>
          <w:tcPr>
            <w:tcW w:w="1491" w:type="dxa"/>
            <w:tcBorders>
              <w:top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指标</w:t>
            </w:r>
          </w:p>
        </w:tc>
        <w:tc>
          <w:tcPr>
            <w:tcW w:w="2405" w:type="dxa"/>
            <w:tcBorders>
              <w:top w:val="single" w:sz="6" w:space="0" w:color="000000"/>
              <w:left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lang w:eastAsia="zh-CN"/>
              </w:rPr>
            </w:pPr>
            <w:r>
              <w:rPr>
                <w:rFonts w:ascii="宋体" w:hAnsi="宋体" w:cs="宋体" w:hint="eastAsia"/>
                <w:sz w:val="21"/>
                <w:szCs w:val="21"/>
                <w:lang w:eastAsia="zh-CN"/>
              </w:rPr>
              <w:t>19.98hm</w:t>
            </w:r>
            <w:r>
              <w:rPr>
                <w:rFonts w:ascii="宋体" w:hAnsi="宋体" w:cs="宋体" w:hint="eastAsia"/>
                <w:sz w:val="21"/>
                <w:szCs w:val="21"/>
                <w:vertAlign w:val="superscript"/>
                <w:lang w:eastAsia="zh-CN"/>
              </w:rPr>
              <w:t>2</w:t>
            </w:r>
            <w:r>
              <w:rPr>
                <w:rFonts w:ascii="宋体" w:hAnsi="宋体" w:cs="宋体" w:hint="eastAsia"/>
                <w:sz w:val="21"/>
                <w:szCs w:val="21"/>
                <w:lang w:eastAsia="zh-CN"/>
              </w:rPr>
              <w:t>，</w:t>
            </w:r>
            <w:r>
              <w:rPr>
                <w:sz w:val="21"/>
              </w:rPr>
              <w:t>小于</w:t>
            </w:r>
            <w:r>
              <w:rPr>
                <w:rFonts w:eastAsia="Times New Roman"/>
                <w:sz w:val="21"/>
              </w:rPr>
              <w:t>2km</w:t>
            </w:r>
            <w:r>
              <w:rPr>
                <w:rFonts w:eastAsia="Times New Roman"/>
                <w:position w:val="7"/>
                <w:sz w:val="14"/>
              </w:rPr>
              <w:t>2</w:t>
            </w:r>
          </w:p>
        </w:tc>
        <w:tc>
          <w:tcPr>
            <w:tcW w:w="2405" w:type="dxa"/>
            <w:tcBorders>
              <w:top w:val="single" w:sz="6" w:space="0" w:color="000000"/>
              <w:left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一般区域</w:t>
            </w:r>
          </w:p>
        </w:tc>
        <w:tc>
          <w:tcPr>
            <w:tcW w:w="2834" w:type="dxa"/>
            <w:tcBorders>
              <w:top w:val="single" w:sz="6" w:space="0" w:color="000000"/>
              <w:lef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三级</w:t>
            </w:r>
          </w:p>
        </w:tc>
      </w:tr>
    </w:tbl>
    <w:p w:rsidR="00007C95" w:rsidRDefault="009F7021">
      <w:pPr>
        <w:pStyle w:val="a4"/>
        <w:spacing w:line="520" w:lineRule="exact"/>
        <w:ind w:firstLine="480"/>
        <w:rPr>
          <w:kern w:val="0"/>
        </w:rPr>
      </w:pPr>
      <w:r>
        <w:rPr>
          <w:rFonts w:hint="eastAsia"/>
          <w:kern w:val="0"/>
        </w:rPr>
        <w:t>7</w:t>
      </w:r>
      <w:r>
        <w:rPr>
          <w:rFonts w:hint="eastAsia"/>
          <w:kern w:val="0"/>
        </w:rPr>
        <w:t>、环境风险影响评价等级</w:t>
      </w:r>
    </w:p>
    <w:p w:rsidR="00007C95" w:rsidRDefault="009F7021">
      <w:pPr>
        <w:spacing w:line="480" w:lineRule="exact"/>
        <w:ind w:firstLineChars="200" w:firstLine="480"/>
        <w:rPr>
          <w:rFonts w:ascii="宋体" w:hAnsi="宋体"/>
          <w:sz w:val="24"/>
        </w:rPr>
      </w:pPr>
      <w:r>
        <w:rPr>
          <w:rFonts w:ascii="宋体" w:hAnsi="宋体" w:hint="eastAsia"/>
          <w:sz w:val="24"/>
        </w:rPr>
        <w:t>根据《建设项目环境风险评价技术导则》（HJ169-2018）中的划分依据和原则，项目粉煤灰物理化学性质稳定，无毒无害，未涉及附录 B 中的风险物质及危险物质，其Q值按小于1来判定环境风险潜势，其环境风险潜势为I，评价工作级别应划分为简单分析</w:t>
      </w:r>
      <w:r>
        <w:rPr>
          <w:rFonts w:ascii="宋体" w:hAnsi="宋体" w:hint="eastAsia"/>
          <w:sz w:val="24"/>
          <w:vertAlign w:val="superscript"/>
        </w:rPr>
        <w:t>a</w:t>
      </w:r>
      <w:r>
        <w:rPr>
          <w:rFonts w:ascii="宋体" w:hAnsi="宋体" w:hint="eastAsia"/>
          <w:sz w:val="24"/>
        </w:rPr>
        <w:t>。</w:t>
      </w:r>
    </w:p>
    <w:p w:rsidR="00007C95" w:rsidRDefault="009F7021">
      <w:pPr>
        <w:spacing w:line="480" w:lineRule="exact"/>
        <w:ind w:firstLineChars="200" w:firstLine="480"/>
        <w:rPr>
          <w:sz w:val="24"/>
        </w:rPr>
      </w:pPr>
      <w:r>
        <w:rPr>
          <w:rFonts w:hint="eastAsia"/>
          <w:sz w:val="24"/>
        </w:rPr>
        <w:t>本项目参考《尾矿库环境风险评估技术导则（试行）》（</w:t>
      </w:r>
      <w:r>
        <w:rPr>
          <w:rFonts w:hint="eastAsia"/>
          <w:sz w:val="24"/>
        </w:rPr>
        <w:t>HJ740--2015</w:t>
      </w:r>
      <w:r>
        <w:rPr>
          <w:rFonts w:hint="eastAsia"/>
          <w:sz w:val="24"/>
        </w:rPr>
        <w:t>），利用尾矿库环境风险预判表对本项目环境风险进行初步分析，对于满足预判表中任何条件之一的</w:t>
      </w:r>
      <w:r>
        <w:rPr>
          <w:rFonts w:hint="eastAsia"/>
          <w:sz w:val="24"/>
        </w:rPr>
        <w:lastRenderedPageBreak/>
        <w:t>本项目即认定为重点环境监管尾矿库，需要进一步开展后续的环境风险评估工作，非重点环境监管尾矿库只需开展风险预判工作。</w:t>
      </w:r>
    </w:p>
    <w:p w:rsidR="00007C95" w:rsidRDefault="009F7021">
      <w:pPr>
        <w:spacing w:line="480" w:lineRule="exact"/>
        <w:ind w:firstLineChars="200" w:firstLine="480"/>
        <w:rPr>
          <w:sz w:val="24"/>
        </w:rPr>
      </w:pPr>
      <w:r>
        <w:rPr>
          <w:rFonts w:hint="eastAsia"/>
          <w:sz w:val="24"/>
        </w:rPr>
        <w:t>由环境风险预判表可知，本项目类型为：一般工业固体废物（Ⅱ类），规模为四等。本项目环境危害性为</w:t>
      </w:r>
      <w:r>
        <w:rPr>
          <w:rFonts w:hint="eastAsia"/>
          <w:sz w:val="24"/>
        </w:rPr>
        <w:t>H3</w:t>
      </w:r>
      <w:r>
        <w:rPr>
          <w:rFonts w:hint="eastAsia"/>
          <w:sz w:val="24"/>
        </w:rPr>
        <w:t>、周边环境敏感性为</w:t>
      </w:r>
      <w:r>
        <w:rPr>
          <w:rFonts w:hint="eastAsia"/>
          <w:sz w:val="24"/>
        </w:rPr>
        <w:t>S2</w:t>
      </w:r>
      <w:r>
        <w:rPr>
          <w:rFonts w:hint="eastAsia"/>
          <w:sz w:val="24"/>
        </w:rPr>
        <w:t>、控制机制可靠性为</w:t>
      </w:r>
      <w:r>
        <w:rPr>
          <w:rFonts w:hint="eastAsia"/>
          <w:sz w:val="24"/>
        </w:rPr>
        <w:t>R3</w:t>
      </w:r>
      <w:r>
        <w:rPr>
          <w:rFonts w:hint="eastAsia"/>
          <w:sz w:val="24"/>
        </w:rPr>
        <w:t>，对照《尾矿库环境风险评估技术导则（试行）》（</w:t>
      </w:r>
      <w:r>
        <w:rPr>
          <w:rFonts w:hint="eastAsia"/>
          <w:sz w:val="24"/>
        </w:rPr>
        <w:t>HJ740 --2015</w:t>
      </w:r>
      <w:r>
        <w:rPr>
          <w:rFonts w:hint="eastAsia"/>
          <w:sz w:val="24"/>
        </w:rPr>
        <w:t>）中尾矿库环境风险等级划分矩阵，本项目环境风险等级为：一般（</w:t>
      </w:r>
      <w:r>
        <w:rPr>
          <w:rFonts w:hint="eastAsia"/>
          <w:sz w:val="24"/>
        </w:rPr>
        <w:t>H3S2R3</w:t>
      </w:r>
      <w:r>
        <w:rPr>
          <w:rFonts w:hint="eastAsia"/>
          <w:sz w:val="24"/>
        </w:rPr>
        <w:t>）。</w:t>
      </w:r>
    </w:p>
    <w:p w:rsidR="00007C95" w:rsidRDefault="009F7021" w:rsidP="001F1182">
      <w:pPr>
        <w:spacing w:beforeLines="50" w:line="500" w:lineRule="exact"/>
        <w:jc w:val="center"/>
        <w:rPr>
          <w:rFonts w:ascii="Times New Roman" w:hAnsi="Times New Roman"/>
          <w:b/>
          <w:sz w:val="24"/>
        </w:rPr>
      </w:pPr>
      <w:r>
        <w:rPr>
          <w:rFonts w:ascii="Times New Roman" w:hAnsi="Times New Roman" w:hint="eastAsia"/>
          <w:b/>
          <w:sz w:val="24"/>
        </w:rPr>
        <w:t>表</w:t>
      </w:r>
      <w:r>
        <w:rPr>
          <w:rFonts w:ascii="Times New Roman" w:hAnsi="Times New Roman" w:hint="eastAsia"/>
          <w:b/>
          <w:sz w:val="24"/>
        </w:rPr>
        <w:t xml:space="preserve">2.3-9 </w:t>
      </w:r>
      <w:r>
        <w:rPr>
          <w:rFonts w:ascii="Times New Roman" w:hAnsi="Times New Roman" w:hint="eastAsia"/>
          <w:b/>
          <w:sz w:val="24"/>
        </w:rPr>
        <w:t>环境风险等级划分矩阵</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45"/>
        <w:gridCol w:w="1763"/>
        <w:gridCol w:w="2220"/>
        <w:gridCol w:w="2145"/>
        <w:gridCol w:w="2187"/>
      </w:tblGrid>
      <w:tr w:rsidR="00007C95">
        <w:trPr>
          <w:trHeight w:val="23"/>
          <w:jc w:val="center"/>
        </w:trPr>
        <w:tc>
          <w:tcPr>
            <w:tcW w:w="745" w:type="dxa"/>
            <w:vMerge w:val="restart"/>
            <w:noWrap/>
            <w:vAlign w:val="center"/>
          </w:tcPr>
          <w:p w:rsidR="00007C95" w:rsidRDefault="009F7021">
            <w:pPr>
              <w:tabs>
                <w:tab w:val="left" w:pos="360"/>
                <w:tab w:val="left" w:pos="915"/>
                <w:tab w:val="left" w:pos="1080"/>
              </w:tabs>
              <w:adjustRightInd w:val="0"/>
              <w:snapToGrid w:val="0"/>
              <w:jc w:val="center"/>
              <w:rPr>
                <w:szCs w:val="21"/>
              </w:rPr>
            </w:pPr>
            <w:r>
              <w:rPr>
                <w:rFonts w:hAnsi="宋体"/>
                <w:szCs w:val="21"/>
              </w:rPr>
              <w:t>序号</w:t>
            </w:r>
          </w:p>
        </w:tc>
        <w:tc>
          <w:tcPr>
            <w:tcW w:w="6128" w:type="dxa"/>
            <w:gridSpan w:val="3"/>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情形</w:t>
            </w:r>
          </w:p>
        </w:tc>
        <w:tc>
          <w:tcPr>
            <w:tcW w:w="2187" w:type="dxa"/>
            <w:vMerge w:val="restart"/>
            <w:noWrap/>
            <w:vAlign w:val="center"/>
          </w:tcPr>
          <w:p w:rsidR="00007C95" w:rsidRDefault="009F7021">
            <w:pPr>
              <w:tabs>
                <w:tab w:val="left" w:pos="360"/>
                <w:tab w:val="left" w:pos="915"/>
                <w:tab w:val="left" w:pos="1080"/>
              </w:tabs>
              <w:adjustRightInd w:val="0"/>
              <w:snapToGrid w:val="0"/>
              <w:jc w:val="center"/>
              <w:rPr>
                <w:szCs w:val="21"/>
                <w:lang w:val="zh-TW"/>
              </w:rPr>
            </w:pPr>
            <w:r>
              <w:rPr>
                <w:rFonts w:hAnsi="宋体"/>
                <w:szCs w:val="21"/>
              </w:rPr>
              <w:t>环境风险等级</w:t>
            </w:r>
          </w:p>
        </w:tc>
      </w:tr>
      <w:tr w:rsidR="00007C95">
        <w:trPr>
          <w:trHeight w:val="23"/>
          <w:jc w:val="center"/>
        </w:trPr>
        <w:tc>
          <w:tcPr>
            <w:tcW w:w="745" w:type="dxa"/>
            <w:vMerge/>
            <w:noWrap/>
            <w:vAlign w:val="center"/>
          </w:tcPr>
          <w:p w:rsidR="00007C95" w:rsidRDefault="00007C95">
            <w:pPr>
              <w:widowControl/>
              <w:jc w:val="left"/>
              <w:rPr>
                <w:szCs w:val="21"/>
              </w:rPr>
            </w:pPr>
          </w:p>
        </w:tc>
        <w:tc>
          <w:tcPr>
            <w:tcW w:w="1763" w:type="dxa"/>
            <w:noWrap/>
            <w:vAlign w:val="center"/>
          </w:tcPr>
          <w:p w:rsidR="00007C95" w:rsidRDefault="009F7021">
            <w:pPr>
              <w:tabs>
                <w:tab w:val="left" w:pos="360"/>
                <w:tab w:val="left" w:pos="915"/>
                <w:tab w:val="left" w:pos="1080"/>
              </w:tabs>
              <w:adjustRightInd w:val="0"/>
              <w:snapToGrid w:val="0"/>
              <w:jc w:val="center"/>
              <w:rPr>
                <w:szCs w:val="21"/>
                <w:lang w:val="zh-TW"/>
              </w:rPr>
            </w:pPr>
            <w:r>
              <w:rPr>
                <w:rFonts w:hAnsi="宋体"/>
                <w:szCs w:val="21"/>
              </w:rPr>
              <w:t>环境危害性（</w:t>
            </w:r>
            <w:r>
              <w:rPr>
                <w:szCs w:val="21"/>
              </w:rPr>
              <w:t>H</w:t>
            </w:r>
            <w:r>
              <w:rPr>
                <w:rFonts w:hAnsi="宋体"/>
                <w:szCs w:val="21"/>
              </w:rPr>
              <w:t>）</w:t>
            </w:r>
          </w:p>
        </w:tc>
        <w:tc>
          <w:tcPr>
            <w:tcW w:w="2220" w:type="dxa"/>
            <w:noWrap/>
            <w:vAlign w:val="center"/>
          </w:tcPr>
          <w:p w:rsidR="00007C95" w:rsidRDefault="009F7021">
            <w:pPr>
              <w:tabs>
                <w:tab w:val="left" w:pos="360"/>
                <w:tab w:val="left" w:pos="915"/>
                <w:tab w:val="left" w:pos="1080"/>
              </w:tabs>
              <w:adjustRightInd w:val="0"/>
              <w:snapToGrid w:val="0"/>
              <w:jc w:val="center"/>
              <w:rPr>
                <w:szCs w:val="21"/>
                <w:lang w:val="zh-TW"/>
              </w:rPr>
            </w:pPr>
            <w:r>
              <w:rPr>
                <w:rFonts w:hAnsi="宋体"/>
                <w:szCs w:val="21"/>
              </w:rPr>
              <w:t>周边环境敏感性（</w:t>
            </w:r>
            <w:r>
              <w:rPr>
                <w:szCs w:val="21"/>
              </w:rPr>
              <w:t>S</w:t>
            </w:r>
            <w:r>
              <w:rPr>
                <w:rFonts w:hAnsi="宋体"/>
                <w:szCs w:val="21"/>
              </w:rPr>
              <w:t>）</w:t>
            </w: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lang w:eastAsia="zh-TW"/>
              </w:rPr>
              <w:t>控制机制可靠性（</w:t>
            </w:r>
            <w:r>
              <w:rPr>
                <w:szCs w:val="21"/>
                <w:lang w:eastAsia="zh-TW"/>
              </w:rPr>
              <w:t>R</w:t>
            </w:r>
            <w:r>
              <w:rPr>
                <w:rFonts w:hAnsi="宋体"/>
                <w:szCs w:val="21"/>
                <w:lang w:eastAsia="zh-TW"/>
              </w:rPr>
              <w:t>）</w:t>
            </w:r>
          </w:p>
        </w:tc>
        <w:tc>
          <w:tcPr>
            <w:tcW w:w="2187" w:type="dxa"/>
            <w:vMerge/>
            <w:noWrap/>
            <w:vAlign w:val="center"/>
          </w:tcPr>
          <w:p w:rsidR="00007C95" w:rsidRDefault="00007C95">
            <w:pPr>
              <w:widowControl/>
              <w:jc w:val="left"/>
              <w:rPr>
                <w:szCs w:val="21"/>
                <w:lang w:val="zh-TW" w:eastAsia="zh-TW"/>
              </w:rPr>
            </w:pP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w:t>
            </w:r>
          </w:p>
        </w:tc>
        <w:tc>
          <w:tcPr>
            <w:tcW w:w="1763" w:type="dxa"/>
            <w:vMerge w:val="restart"/>
            <w:noWrap/>
            <w:vAlign w:val="center"/>
          </w:tcPr>
          <w:p w:rsidR="00007C95" w:rsidRDefault="009F7021">
            <w:pPr>
              <w:tabs>
                <w:tab w:val="left" w:pos="360"/>
                <w:tab w:val="left" w:pos="915"/>
                <w:tab w:val="left" w:pos="1080"/>
              </w:tabs>
              <w:adjustRightInd w:val="0"/>
              <w:snapToGrid w:val="0"/>
              <w:jc w:val="center"/>
              <w:rPr>
                <w:szCs w:val="21"/>
              </w:rPr>
            </w:pPr>
            <w:r>
              <w:rPr>
                <w:szCs w:val="21"/>
              </w:rPr>
              <w:t>H1</w:t>
            </w:r>
          </w:p>
        </w:tc>
        <w:tc>
          <w:tcPr>
            <w:tcW w:w="2220" w:type="dxa"/>
            <w:vMerge w:val="restart"/>
            <w:noWrap/>
            <w:vAlign w:val="center"/>
          </w:tcPr>
          <w:p w:rsidR="00007C95" w:rsidRDefault="009F7021">
            <w:pPr>
              <w:tabs>
                <w:tab w:val="left" w:pos="360"/>
                <w:tab w:val="left" w:pos="915"/>
                <w:tab w:val="left" w:pos="1080"/>
              </w:tabs>
              <w:adjustRightInd w:val="0"/>
              <w:snapToGrid w:val="0"/>
              <w:jc w:val="center"/>
              <w:rPr>
                <w:szCs w:val="21"/>
              </w:rPr>
            </w:pPr>
            <w:r>
              <w:rPr>
                <w:szCs w:val="21"/>
              </w:rPr>
              <w:t>S1</w:t>
            </w:r>
          </w:p>
        </w:tc>
        <w:tc>
          <w:tcPr>
            <w:tcW w:w="21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R1</w:t>
            </w:r>
          </w:p>
        </w:tc>
        <w:tc>
          <w:tcPr>
            <w:tcW w:w="2187" w:type="dxa"/>
            <w:noWrap/>
            <w:vAlign w:val="center"/>
          </w:tcPr>
          <w:p w:rsidR="00007C95" w:rsidRDefault="009F7021">
            <w:pPr>
              <w:tabs>
                <w:tab w:val="left" w:pos="360"/>
                <w:tab w:val="left" w:pos="915"/>
                <w:tab w:val="left" w:pos="1080"/>
              </w:tabs>
              <w:adjustRightInd w:val="0"/>
              <w:snapToGrid w:val="0"/>
              <w:jc w:val="center"/>
              <w:rPr>
                <w:szCs w:val="21"/>
              </w:rPr>
            </w:pPr>
            <w:r>
              <w:rPr>
                <w:rFonts w:hAnsi="宋体"/>
                <w:szCs w:val="21"/>
              </w:rPr>
              <w:t>重大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2</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R2</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重大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3</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R3</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rPr>
            </w:pPr>
            <w:r>
              <w:rPr>
                <w:rFonts w:hAnsi="宋体"/>
                <w:szCs w:val="21"/>
              </w:rPr>
              <w:t>较大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4</w:t>
            </w:r>
          </w:p>
        </w:tc>
        <w:tc>
          <w:tcPr>
            <w:tcW w:w="1763" w:type="dxa"/>
            <w:vMerge/>
            <w:noWrap/>
            <w:vAlign w:val="center"/>
          </w:tcPr>
          <w:p w:rsidR="00007C95" w:rsidRDefault="00007C95">
            <w:pPr>
              <w:widowControl/>
              <w:jc w:val="left"/>
              <w:rPr>
                <w:szCs w:val="21"/>
              </w:rPr>
            </w:pPr>
          </w:p>
        </w:tc>
        <w:tc>
          <w:tcPr>
            <w:tcW w:w="2220" w:type="dxa"/>
            <w:vMerge w:val="restart"/>
            <w:noWrap/>
            <w:vAlign w:val="center"/>
          </w:tcPr>
          <w:p w:rsidR="00007C95" w:rsidRDefault="009F7021">
            <w:pPr>
              <w:tabs>
                <w:tab w:val="left" w:pos="360"/>
                <w:tab w:val="left" w:pos="915"/>
                <w:tab w:val="left" w:pos="1080"/>
              </w:tabs>
              <w:adjustRightInd w:val="0"/>
              <w:snapToGrid w:val="0"/>
              <w:jc w:val="center"/>
              <w:rPr>
                <w:szCs w:val="21"/>
              </w:rPr>
            </w:pPr>
            <w:r>
              <w:rPr>
                <w:szCs w:val="21"/>
              </w:rPr>
              <w:t>S2</w:t>
            </w: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R1</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重大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5</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R2</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较大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6</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R3</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较大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7</w:t>
            </w:r>
          </w:p>
        </w:tc>
        <w:tc>
          <w:tcPr>
            <w:tcW w:w="1763" w:type="dxa"/>
            <w:vMerge/>
            <w:noWrap/>
            <w:vAlign w:val="center"/>
          </w:tcPr>
          <w:p w:rsidR="00007C95" w:rsidRDefault="00007C95">
            <w:pPr>
              <w:widowControl/>
              <w:jc w:val="left"/>
              <w:rPr>
                <w:szCs w:val="21"/>
              </w:rPr>
            </w:pPr>
          </w:p>
        </w:tc>
        <w:tc>
          <w:tcPr>
            <w:tcW w:w="2220" w:type="dxa"/>
            <w:vMerge w:val="restart"/>
            <w:noWrap/>
            <w:vAlign w:val="center"/>
          </w:tcPr>
          <w:p w:rsidR="00007C95" w:rsidRDefault="009F7021">
            <w:pPr>
              <w:tabs>
                <w:tab w:val="left" w:pos="360"/>
                <w:tab w:val="left" w:pos="915"/>
                <w:tab w:val="left" w:pos="1080"/>
              </w:tabs>
              <w:adjustRightInd w:val="0"/>
              <w:snapToGrid w:val="0"/>
              <w:jc w:val="center"/>
              <w:rPr>
                <w:szCs w:val="21"/>
              </w:rPr>
            </w:pPr>
            <w:r>
              <w:rPr>
                <w:szCs w:val="21"/>
              </w:rPr>
              <w:t>S3</w:t>
            </w: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R1</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重大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8</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R2</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较大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9</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R3</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10</w:t>
            </w:r>
          </w:p>
        </w:tc>
        <w:tc>
          <w:tcPr>
            <w:tcW w:w="1763" w:type="dxa"/>
            <w:vMerge w:val="restart"/>
            <w:noWrap/>
            <w:vAlign w:val="center"/>
          </w:tcPr>
          <w:p w:rsidR="00007C95" w:rsidRDefault="009F7021">
            <w:pPr>
              <w:tabs>
                <w:tab w:val="left" w:pos="360"/>
                <w:tab w:val="left" w:pos="915"/>
                <w:tab w:val="left" w:pos="1080"/>
              </w:tabs>
              <w:adjustRightInd w:val="0"/>
              <w:snapToGrid w:val="0"/>
              <w:jc w:val="center"/>
              <w:rPr>
                <w:szCs w:val="21"/>
              </w:rPr>
            </w:pPr>
            <w:r>
              <w:rPr>
                <w:szCs w:val="21"/>
              </w:rPr>
              <w:t>H2</w:t>
            </w:r>
          </w:p>
        </w:tc>
        <w:tc>
          <w:tcPr>
            <w:tcW w:w="2220" w:type="dxa"/>
            <w:vMerge w:val="restart"/>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S1</w:t>
            </w: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R1</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重大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11</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R2</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较大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12</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R3</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较大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13</w:t>
            </w:r>
          </w:p>
        </w:tc>
        <w:tc>
          <w:tcPr>
            <w:tcW w:w="1763" w:type="dxa"/>
            <w:vMerge/>
            <w:noWrap/>
            <w:vAlign w:val="center"/>
          </w:tcPr>
          <w:p w:rsidR="00007C95" w:rsidRDefault="00007C95">
            <w:pPr>
              <w:widowControl/>
              <w:jc w:val="left"/>
              <w:rPr>
                <w:szCs w:val="21"/>
              </w:rPr>
            </w:pPr>
          </w:p>
        </w:tc>
        <w:tc>
          <w:tcPr>
            <w:tcW w:w="2220" w:type="dxa"/>
            <w:vMerge w:val="restart"/>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S2</w:t>
            </w: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R1</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较大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14</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R2</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15</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R3</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16</w:t>
            </w:r>
          </w:p>
        </w:tc>
        <w:tc>
          <w:tcPr>
            <w:tcW w:w="1763" w:type="dxa"/>
            <w:vMerge/>
            <w:noWrap/>
            <w:vAlign w:val="center"/>
          </w:tcPr>
          <w:p w:rsidR="00007C95" w:rsidRDefault="00007C95">
            <w:pPr>
              <w:widowControl/>
              <w:jc w:val="left"/>
              <w:rPr>
                <w:szCs w:val="21"/>
              </w:rPr>
            </w:pPr>
          </w:p>
        </w:tc>
        <w:tc>
          <w:tcPr>
            <w:tcW w:w="2220" w:type="dxa"/>
            <w:vMerge w:val="restart"/>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S3</w:t>
            </w: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R1</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17</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R2</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18</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R3</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19</w:t>
            </w:r>
          </w:p>
        </w:tc>
        <w:tc>
          <w:tcPr>
            <w:tcW w:w="1763" w:type="dxa"/>
            <w:vMerge w:val="restart"/>
            <w:noWrap/>
            <w:vAlign w:val="center"/>
          </w:tcPr>
          <w:p w:rsidR="00007C95" w:rsidRDefault="009F7021">
            <w:pPr>
              <w:tabs>
                <w:tab w:val="left" w:pos="360"/>
                <w:tab w:val="left" w:pos="915"/>
                <w:tab w:val="left" w:pos="1080"/>
              </w:tabs>
              <w:adjustRightInd w:val="0"/>
              <w:snapToGrid w:val="0"/>
              <w:jc w:val="center"/>
              <w:rPr>
                <w:szCs w:val="21"/>
              </w:rPr>
            </w:pPr>
            <w:r>
              <w:rPr>
                <w:szCs w:val="21"/>
              </w:rPr>
              <w:t>H3</w:t>
            </w:r>
          </w:p>
        </w:tc>
        <w:tc>
          <w:tcPr>
            <w:tcW w:w="2220" w:type="dxa"/>
            <w:vMerge w:val="restart"/>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S1</w:t>
            </w: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R1</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较大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20</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R2</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较大</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21</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R3</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22</w:t>
            </w:r>
          </w:p>
        </w:tc>
        <w:tc>
          <w:tcPr>
            <w:tcW w:w="1763" w:type="dxa"/>
            <w:vMerge/>
            <w:noWrap/>
            <w:vAlign w:val="center"/>
          </w:tcPr>
          <w:p w:rsidR="00007C95" w:rsidRDefault="00007C95">
            <w:pPr>
              <w:widowControl/>
              <w:jc w:val="left"/>
              <w:rPr>
                <w:szCs w:val="21"/>
              </w:rPr>
            </w:pPr>
          </w:p>
        </w:tc>
        <w:tc>
          <w:tcPr>
            <w:tcW w:w="2220" w:type="dxa"/>
            <w:vMerge w:val="restart"/>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S2</w:t>
            </w: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R1</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23</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R2</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24</w:t>
            </w:r>
          </w:p>
        </w:tc>
        <w:tc>
          <w:tcPr>
            <w:tcW w:w="1763" w:type="dxa"/>
            <w:vMerge/>
            <w:noWrap/>
            <w:vAlign w:val="center"/>
          </w:tcPr>
          <w:p w:rsidR="00007C95" w:rsidRDefault="00007C95">
            <w:pPr>
              <w:widowControl/>
              <w:jc w:val="left"/>
              <w:rPr>
                <w:szCs w:val="21"/>
              </w:rPr>
            </w:pPr>
          </w:p>
        </w:tc>
        <w:tc>
          <w:tcPr>
            <w:tcW w:w="2220" w:type="dxa"/>
            <w:vMerge/>
            <w:noWrap/>
            <w:vAlign w:val="center"/>
          </w:tcPr>
          <w:p w:rsidR="00007C95" w:rsidRDefault="00007C95">
            <w:pPr>
              <w:widowControl/>
              <w:jc w:val="left"/>
              <w:rPr>
                <w:szCs w:val="21"/>
                <w:lang w:val="zh-TW" w:eastAsia="zh-TW"/>
              </w:rPr>
            </w:pP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R3</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r w:rsidR="00007C95">
        <w:trPr>
          <w:trHeight w:val="23"/>
          <w:jc w:val="center"/>
        </w:trPr>
        <w:tc>
          <w:tcPr>
            <w:tcW w:w="745" w:type="dxa"/>
            <w:noWrap/>
            <w:vAlign w:val="center"/>
          </w:tcPr>
          <w:p w:rsidR="00007C95" w:rsidRDefault="009F7021">
            <w:pPr>
              <w:tabs>
                <w:tab w:val="left" w:pos="360"/>
                <w:tab w:val="left" w:pos="915"/>
                <w:tab w:val="left" w:pos="1080"/>
              </w:tabs>
              <w:adjustRightInd w:val="0"/>
              <w:snapToGrid w:val="0"/>
              <w:jc w:val="center"/>
              <w:rPr>
                <w:szCs w:val="21"/>
              </w:rPr>
            </w:pPr>
            <w:r>
              <w:rPr>
                <w:szCs w:val="21"/>
              </w:rPr>
              <w:t>25</w:t>
            </w:r>
          </w:p>
        </w:tc>
        <w:tc>
          <w:tcPr>
            <w:tcW w:w="1763" w:type="dxa"/>
            <w:vMerge/>
            <w:noWrap/>
            <w:vAlign w:val="center"/>
          </w:tcPr>
          <w:p w:rsidR="00007C95" w:rsidRDefault="00007C95">
            <w:pPr>
              <w:widowControl/>
              <w:jc w:val="left"/>
              <w:rPr>
                <w:szCs w:val="21"/>
              </w:rPr>
            </w:pPr>
          </w:p>
        </w:tc>
        <w:tc>
          <w:tcPr>
            <w:tcW w:w="2220"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S3</w:t>
            </w:r>
          </w:p>
        </w:tc>
        <w:tc>
          <w:tcPr>
            <w:tcW w:w="2145"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szCs w:val="21"/>
              </w:rPr>
              <w:t>R1</w:t>
            </w:r>
          </w:p>
        </w:tc>
        <w:tc>
          <w:tcPr>
            <w:tcW w:w="2187" w:type="dxa"/>
            <w:noWrap/>
            <w:vAlign w:val="center"/>
          </w:tcPr>
          <w:p w:rsidR="00007C95" w:rsidRDefault="009F7021">
            <w:pPr>
              <w:tabs>
                <w:tab w:val="left" w:pos="360"/>
                <w:tab w:val="left" w:pos="915"/>
                <w:tab w:val="left" w:pos="1080"/>
              </w:tabs>
              <w:adjustRightInd w:val="0"/>
              <w:snapToGrid w:val="0"/>
              <w:jc w:val="center"/>
              <w:rPr>
                <w:szCs w:val="21"/>
                <w:lang w:val="zh-TW" w:eastAsia="zh-TW"/>
              </w:rPr>
            </w:pPr>
            <w:r>
              <w:rPr>
                <w:rFonts w:hAnsi="宋体"/>
                <w:szCs w:val="21"/>
              </w:rPr>
              <w:t>一般</w:t>
            </w:r>
          </w:p>
        </w:tc>
      </w:tr>
    </w:tbl>
    <w:p w:rsidR="00007C95" w:rsidRDefault="009F7021" w:rsidP="001F1182">
      <w:pPr>
        <w:pStyle w:val="3"/>
        <w:keepNext w:val="0"/>
        <w:keepLines w:val="0"/>
        <w:numPr>
          <w:ilvl w:val="2"/>
          <w:numId w:val="0"/>
        </w:numPr>
        <w:spacing w:beforeLines="50" w:afterLines="0"/>
        <w:ind w:firstLineChars="200" w:firstLine="482"/>
        <w:rPr>
          <w:rFonts w:eastAsiaTheme="minorEastAsia"/>
        </w:rPr>
      </w:pPr>
      <w:bookmarkStart w:id="45" w:name="_Toc28170173"/>
      <w:r>
        <w:rPr>
          <w:rFonts w:eastAsiaTheme="minorEastAsia" w:hint="eastAsia"/>
        </w:rPr>
        <w:t>2</w:t>
      </w:r>
      <w:r>
        <w:rPr>
          <w:rFonts w:eastAsiaTheme="minorEastAsia"/>
        </w:rPr>
        <w:t>.</w:t>
      </w:r>
      <w:r>
        <w:rPr>
          <w:rFonts w:eastAsiaTheme="minorEastAsia" w:hint="eastAsia"/>
        </w:rPr>
        <w:t>3.2</w:t>
      </w:r>
      <w:r>
        <w:rPr>
          <w:rFonts w:eastAsiaTheme="minorEastAsia" w:hint="eastAsia"/>
        </w:rPr>
        <w:t>评价范围</w:t>
      </w:r>
      <w:bookmarkEnd w:id="45"/>
    </w:p>
    <w:p w:rsidR="00007C95" w:rsidRDefault="009F7021">
      <w:pPr>
        <w:pStyle w:val="a4"/>
        <w:spacing w:line="520" w:lineRule="exact"/>
        <w:ind w:firstLine="480"/>
        <w:rPr>
          <w:kern w:val="0"/>
        </w:rPr>
      </w:pPr>
      <w:r>
        <w:rPr>
          <w:rFonts w:hint="eastAsia"/>
          <w:kern w:val="0"/>
        </w:rPr>
        <w:t>1</w:t>
      </w:r>
      <w:r>
        <w:rPr>
          <w:rFonts w:hint="eastAsia"/>
          <w:kern w:val="0"/>
        </w:rPr>
        <w:t>、环境空气影响评价范围</w:t>
      </w:r>
    </w:p>
    <w:p w:rsidR="00007C95" w:rsidRDefault="009F7021">
      <w:pPr>
        <w:pStyle w:val="a4"/>
        <w:spacing w:line="520" w:lineRule="exact"/>
        <w:ind w:firstLine="480"/>
        <w:rPr>
          <w:kern w:val="0"/>
        </w:rPr>
      </w:pPr>
      <w:r>
        <w:rPr>
          <w:rFonts w:hint="eastAsia"/>
          <w:kern w:val="0"/>
        </w:rPr>
        <w:t>根据《环境影响评价评技术导则</w:t>
      </w:r>
      <w:r>
        <w:rPr>
          <w:rFonts w:hint="eastAsia"/>
          <w:kern w:val="0"/>
        </w:rPr>
        <w:t xml:space="preserve"> </w:t>
      </w:r>
      <w:r>
        <w:rPr>
          <w:rFonts w:hint="eastAsia"/>
          <w:kern w:val="0"/>
        </w:rPr>
        <w:t>大气环境》</w:t>
      </w:r>
      <w:r>
        <w:rPr>
          <w:rFonts w:hint="eastAsia"/>
          <w:kern w:val="0"/>
        </w:rPr>
        <w:t>HJ2.2-2018</w:t>
      </w:r>
      <w:r>
        <w:rPr>
          <w:rFonts w:hint="eastAsia"/>
          <w:kern w:val="0"/>
        </w:rPr>
        <w:t>，二级评价项目大气环境影响评价范围边长取</w:t>
      </w:r>
      <w:r>
        <w:rPr>
          <w:rFonts w:hint="eastAsia"/>
          <w:kern w:val="0"/>
        </w:rPr>
        <w:t>5km</w:t>
      </w:r>
      <w:r>
        <w:rPr>
          <w:rFonts w:hint="eastAsia"/>
          <w:kern w:val="0"/>
        </w:rPr>
        <w:t>，评价范围图见图</w:t>
      </w:r>
      <w:r>
        <w:rPr>
          <w:rFonts w:hint="eastAsia"/>
          <w:kern w:val="0"/>
        </w:rPr>
        <w:t>2.6-1</w:t>
      </w:r>
      <w:r>
        <w:rPr>
          <w:rFonts w:hint="eastAsia"/>
          <w:kern w:val="0"/>
        </w:rPr>
        <w:t>。</w:t>
      </w:r>
    </w:p>
    <w:p w:rsidR="00007C95" w:rsidRDefault="009F7021">
      <w:pPr>
        <w:pStyle w:val="a4"/>
        <w:spacing w:line="520" w:lineRule="exact"/>
        <w:ind w:firstLine="480"/>
        <w:rPr>
          <w:kern w:val="0"/>
        </w:rPr>
      </w:pPr>
      <w:r>
        <w:rPr>
          <w:rFonts w:hint="eastAsia"/>
          <w:kern w:val="0"/>
        </w:rPr>
        <w:t>2</w:t>
      </w:r>
      <w:r>
        <w:rPr>
          <w:rFonts w:hint="eastAsia"/>
          <w:kern w:val="0"/>
        </w:rPr>
        <w:t>、地表水环境影响评价范围</w:t>
      </w:r>
    </w:p>
    <w:p w:rsidR="00007C95" w:rsidRDefault="009F7021">
      <w:pPr>
        <w:pStyle w:val="a4"/>
        <w:spacing w:line="520" w:lineRule="exact"/>
        <w:ind w:firstLine="480"/>
        <w:rPr>
          <w:kern w:val="0"/>
        </w:rPr>
      </w:pPr>
      <w:r>
        <w:rPr>
          <w:rFonts w:hint="eastAsia"/>
          <w:kern w:val="0"/>
        </w:rPr>
        <w:lastRenderedPageBreak/>
        <w:t>本项目废水主要为施工期生活污水，施工期不设置施工营地，租用周边农户家作为施工营地，生活污水不外排，根据《环境影响评价技术导则</w:t>
      </w:r>
      <w:r>
        <w:rPr>
          <w:rFonts w:hint="eastAsia"/>
          <w:kern w:val="0"/>
        </w:rPr>
        <w:t xml:space="preserve"> </w:t>
      </w:r>
      <w:r>
        <w:rPr>
          <w:rFonts w:hint="eastAsia"/>
          <w:kern w:val="0"/>
        </w:rPr>
        <w:t>地表水环境》（</w:t>
      </w:r>
      <w:r>
        <w:rPr>
          <w:rFonts w:hint="eastAsia"/>
          <w:kern w:val="0"/>
        </w:rPr>
        <w:t>HJ/T2.3-2018</w:t>
      </w:r>
      <w:r>
        <w:rPr>
          <w:rFonts w:hint="eastAsia"/>
          <w:kern w:val="0"/>
        </w:rPr>
        <w:t>），本项目重点分析生活污水不外排的可靠性和保证性。</w:t>
      </w:r>
    </w:p>
    <w:p w:rsidR="00007C95" w:rsidRDefault="009F7021">
      <w:pPr>
        <w:pStyle w:val="a4"/>
        <w:spacing w:line="520" w:lineRule="exact"/>
        <w:ind w:firstLine="480"/>
        <w:rPr>
          <w:kern w:val="0"/>
        </w:rPr>
      </w:pPr>
      <w:r>
        <w:rPr>
          <w:rFonts w:hint="eastAsia"/>
          <w:kern w:val="0"/>
        </w:rPr>
        <w:t>3</w:t>
      </w:r>
      <w:r>
        <w:rPr>
          <w:rFonts w:hint="eastAsia"/>
          <w:kern w:val="0"/>
        </w:rPr>
        <w:t>、地下水环境影响评价范围</w:t>
      </w:r>
    </w:p>
    <w:p w:rsidR="00007C95" w:rsidRDefault="009F7021">
      <w:pPr>
        <w:pStyle w:val="a4"/>
        <w:spacing w:line="520" w:lineRule="exact"/>
        <w:ind w:firstLine="480"/>
        <w:rPr>
          <w:kern w:val="0"/>
        </w:rPr>
      </w:pPr>
      <w:r>
        <w:rPr>
          <w:rFonts w:hint="eastAsia"/>
          <w:kern w:val="0"/>
        </w:rPr>
        <w:t>本次地下水环境影响评价范围采用自定义法，评价范围为场址上游</w:t>
      </w:r>
      <w:r>
        <w:rPr>
          <w:rFonts w:hint="eastAsia"/>
          <w:kern w:val="0"/>
        </w:rPr>
        <w:t>500m</w:t>
      </w:r>
      <w:r>
        <w:rPr>
          <w:rFonts w:hint="eastAsia"/>
          <w:kern w:val="0"/>
        </w:rPr>
        <w:t>，两侧周边（</w:t>
      </w:r>
      <w:r>
        <w:rPr>
          <w:rFonts w:hint="eastAsia"/>
          <w:kern w:val="0"/>
        </w:rPr>
        <w:t>500m</w:t>
      </w:r>
      <w:r>
        <w:rPr>
          <w:rFonts w:hint="eastAsia"/>
          <w:kern w:val="0"/>
        </w:rPr>
        <w:t>以内），下游</w:t>
      </w:r>
      <w:r w:rsidR="0090529A">
        <w:rPr>
          <w:rFonts w:hint="eastAsia"/>
          <w:kern w:val="0"/>
        </w:rPr>
        <w:t>15</w:t>
      </w:r>
      <w:r>
        <w:rPr>
          <w:rFonts w:hint="eastAsia"/>
          <w:kern w:val="0"/>
        </w:rPr>
        <w:t>00m</w:t>
      </w:r>
      <w:r>
        <w:rPr>
          <w:rFonts w:hint="eastAsia"/>
          <w:kern w:val="0"/>
        </w:rPr>
        <w:t>，评价范围约为</w:t>
      </w:r>
      <w:r w:rsidR="0090529A">
        <w:rPr>
          <w:rFonts w:hint="eastAsia"/>
          <w:kern w:val="0"/>
        </w:rPr>
        <w:t>9.12</w:t>
      </w:r>
      <w:r>
        <w:rPr>
          <w:rFonts w:hint="eastAsia"/>
          <w:kern w:val="0"/>
        </w:rPr>
        <w:t>km</w:t>
      </w:r>
      <w:r>
        <w:rPr>
          <w:rFonts w:hint="eastAsia"/>
          <w:kern w:val="0"/>
          <w:vertAlign w:val="superscript"/>
        </w:rPr>
        <w:t>2</w:t>
      </w:r>
      <w:r>
        <w:rPr>
          <w:rFonts w:hint="eastAsia"/>
          <w:kern w:val="0"/>
        </w:rPr>
        <w:t>。</w:t>
      </w:r>
    </w:p>
    <w:p w:rsidR="00007C95" w:rsidRDefault="009F7021">
      <w:pPr>
        <w:pStyle w:val="a4"/>
        <w:spacing w:line="520" w:lineRule="exact"/>
        <w:ind w:firstLine="480"/>
        <w:rPr>
          <w:kern w:val="0"/>
        </w:rPr>
      </w:pPr>
      <w:r>
        <w:rPr>
          <w:rFonts w:hint="eastAsia"/>
          <w:kern w:val="0"/>
        </w:rPr>
        <w:t>4</w:t>
      </w:r>
      <w:r>
        <w:rPr>
          <w:rFonts w:hint="eastAsia"/>
          <w:kern w:val="0"/>
        </w:rPr>
        <w:t>、声环境影响评价范围</w:t>
      </w:r>
    </w:p>
    <w:p w:rsidR="00007C95" w:rsidRDefault="009F7021">
      <w:pPr>
        <w:pStyle w:val="a4"/>
        <w:spacing w:line="520" w:lineRule="exact"/>
        <w:ind w:firstLine="480"/>
        <w:rPr>
          <w:kern w:val="0"/>
        </w:rPr>
      </w:pPr>
      <w:r>
        <w:rPr>
          <w:rFonts w:hint="eastAsia"/>
          <w:kern w:val="0"/>
        </w:rPr>
        <w:t>声环境影响评价范围为场界外及运输道路两侧</w:t>
      </w:r>
      <w:r>
        <w:rPr>
          <w:rFonts w:hint="eastAsia"/>
          <w:kern w:val="0"/>
        </w:rPr>
        <w:t>200m</w:t>
      </w:r>
      <w:r>
        <w:rPr>
          <w:rFonts w:hint="eastAsia"/>
          <w:kern w:val="0"/>
        </w:rPr>
        <w:t>范围内。</w:t>
      </w:r>
    </w:p>
    <w:p w:rsidR="00007C95" w:rsidRDefault="009F7021">
      <w:pPr>
        <w:pStyle w:val="a4"/>
        <w:spacing w:line="520" w:lineRule="exact"/>
        <w:ind w:firstLine="480"/>
        <w:rPr>
          <w:kern w:val="0"/>
        </w:rPr>
      </w:pPr>
      <w:r>
        <w:rPr>
          <w:rFonts w:hint="eastAsia"/>
          <w:kern w:val="0"/>
        </w:rPr>
        <w:t>5</w:t>
      </w:r>
      <w:r>
        <w:rPr>
          <w:rFonts w:hint="eastAsia"/>
          <w:kern w:val="0"/>
        </w:rPr>
        <w:t>、生态环境影响评价范围</w:t>
      </w:r>
    </w:p>
    <w:p w:rsidR="00007C95" w:rsidRDefault="009F7021">
      <w:pPr>
        <w:pStyle w:val="a4"/>
        <w:spacing w:line="520" w:lineRule="exact"/>
        <w:ind w:firstLine="480"/>
        <w:rPr>
          <w:kern w:val="0"/>
        </w:rPr>
      </w:pPr>
      <w:r>
        <w:rPr>
          <w:rFonts w:hint="eastAsia"/>
          <w:kern w:val="0"/>
        </w:rPr>
        <w:t>综合考虑本项目运行期影响，确定本项目生态环境影响评价范围为煤矸石综合治理土地复垦场地外扩</w:t>
      </w:r>
      <w:r>
        <w:rPr>
          <w:rFonts w:hint="eastAsia"/>
          <w:kern w:val="0"/>
        </w:rPr>
        <w:t>500m</w:t>
      </w:r>
      <w:r>
        <w:rPr>
          <w:rFonts w:hint="eastAsia"/>
          <w:kern w:val="0"/>
        </w:rPr>
        <w:t>范围内及运矸道路两侧</w:t>
      </w:r>
      <w:r>
        <w:rPr>
          <w:rFonts w:hint="eastAsia"/>
          <w:kern w:val="0"/>
        </w:rPr>
        <w:t>50m</w:t>
      </w:r>
      <w:r>
        <w:rPr>
          <w:rFonts w:hint="eastAsia"/>
          <w:kern w:val="0"/>
        </w:rPr>
        <w:t>内。</w:t>
      </w:r>
    </w:p>
    <w:p w:rsidR="00007C95" w:rsidRDefault="009F7021">
      <w:pPr>
        <w:pStyle w:val="a4"/>
        <w:spacing w:line="520" w:lineRule="exact"/>
        <w:ind w:firstLine="480"/>
        <w:rPr>
          <w:kern w:val="0"/>
        </w:rPr>
      </w:pPr>
      <w:r>
        <w:rPr>
          <w:rFonts w:hint="eastAsia"/>
          <w:kern w:val="0"/>
        </w:rPr>
        <w:t>6</w:t>
      </w:r>
      <w:r>
        <w:rPr>
          <w:rFonts w:hint="eastAsia"/>
          <w:kern w:val="0"/>
        </w:rPr>
        <w:t>、土壤环境影响评价范围</w:t>
      </w:r>
    </w:p>
    <w:p w:rsidR="00007C95" w:rsidRDefault="009F7021">
      <w:pPr>
        <w:pStyle w:val="a4"/>
        <w:spacing w:line="520" w:lineRule="exact"/>
        <w:ind w:firstLine="480"/>
        <w:rPr>
          <w:kern w:val="0"/>
        </w:rPr>
      </w:pPr>
      <w:r>
        <w:rPr>
          <w:rFonts w:hint="eastAsia"/>
          <w:kern w:val="0"/>
        </w:rPr>
        <w:t>土壤环境评价范围为本项目的边界外扩</w:t>
      </w:r>
      <w:r>
        <w:rPr>
          <w:rFonts w:hint="eastAsia"/>
          <w:kern w:val="0"/>
        </w:rPr>
        <w:t>200m</w:t>
      </w:r>
      <w:r>
        <w:rPr>
          <w:rFonts w:hint="eastAsia"/>
          <w:kern w:val="0"/>
        </w:rPr>
        <w:t>范围内的面积。</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46" w:name="_Toc28170174"/>
      <w:bookmarkStart w:id="47" w:name="_Toc17040_WPSOffice_Level2"/>
      <w:r>
        <w:rPr>
          <w:rFonts w:eastAsiaTheme="minorEastAsia" w:hint="eastAsia"/>
          <w:szCs w:val="28"/>
        </w:rPr>
        <w:t>2.4</w:t>
      </w:r>
      <w:r>
        <w:rPr>
          <w:rFonts w:eastAsiaTheme="minorEastAsia" w:hint="eastAsia"/>
          <w:szCs w:val="28"/>
        </w:rPr>
        <w:t>评价标准</w:t>
      </w:r>
      <w:bookmarkEnd w:id="46"/>
      <w:bookmarkEnd w:id="47"/>
    </w:p>
    <w:p w:rsidR="00007C95" w:rsidRDefault="009F7021">
      <w:pPr>
        <w:pStyle w:val="a4"/>
        <w:spacing w:line="520" w:lineRule="exact"/>
        <w:ind w:firstLine="480"/>
        <w:rPr>
          <w:kern w:val="0"/>
        </w:rPr>
      </w:pPr>
      <w:r>
        <w:rPr>
          <w:rFonts w:hint="eastAsia"/>
          <w:kern w:val="0"/>
        </w:rPr>
        <w:t>根据项目建设所处区域环境特征、环境功能区划以及建设项目排污情况等，本项目拟采用的环境评价标准如下：</w:t>
      </w:r>
    </w:p>
    <w:p w:rsidR="00007C95" w:rsidRDefault="009F7021" w:rsidP="001F1182">
      <w:pPr>
        <w:pStyle w:val="3"/>
        <w:keepNext w:val="0"/>
        <w:keepLines w:val="0"/>
        <w:numPr>
          <w:ilvl w:val="2"/>
          <w:numId w:val="0"/>
        </w:numPr>
        <w:spacing w:beforeLines="50" w:afterLines="0"/>
        <w:ind w:firstLineChars="200" w:firstLine="482"/>
        <w:rPr>
          <w:rFonts w:eastAsiaTheme="minorEastAsia"/>
        </w:rPr>
      </w:pPr>
      <w:bookmarkStart w:id="48" w:name="_Toc28170175"/>
      <w:r>
        <w:rPr>
          <w:rFonts w:eastAsiaTheme="minorEastAsia" w:hint="eastAsia"/>
        </w:rPr>
        <w:t>2</w:t>
      </w:r>
      <w:r>
        <w:rPr>
          <w:rFonts w:eastAsiaTheme="minorEastAsia"/>
        </w:rPr>
        <w:t>.</w:t>
      </w:r>
      <w:r>
        <w:rPr>
          <w:rFonts w:eastAsiaTheme="minorEastAsia" w:hint="eastAsia"/>
        </w:rPr>
        <w:t>4.1</w:t>
      </w:r>
      <w:r>
        <w:rPr>
          <w:rFonts w:eastAsiaTheme="minorEastAsia" w:hint="eastAsia"/>
        </w:rPr>
        <w:t>环境质量标准</w:t>
      </w:r>
      <w:bookmarkEnd w:id="48"/>
    </w:p>
    <w:p w:rsidR="00007C95" w:rsidRDefault="009F7021">
      <w:pPr>
        <w:pStyle w:val="a4"/>
        <w:spacing w:line="520" w:lineRule="exact"/>
        <w:ind w:firstLine="480"/>
        <w:rPr>
          <w:kern w:val="0"/>
        </w:rPr>
      </w:pPr>
      <w:r>
        <w:rPr>
          <w:rFonts w:hint="eastAsia"/>
          <w:kern w:val="0"/>
        </w:rPr>
        <w:t>1</w:t>
      </w:r>
      <w:r>
        <w:rPr>
          <w:rFonts w:hint="eastAsia"/>
          <w:kern w:val="0"/>
        </w:rPr>
        <w:t>、环境空气</w:t>
      </w:r>
    </w:p>
    <w:p w:rsidR="00007C95" w:rsidRDefault="009F7021">
      <w:pPr>
        <w:pStyle w:val="a4"/>
        <w:spacing w:line="520" w:lineRule="exact"/>
        <w:ind w:firstLine="480"/>
        <w:rPr>
          <w:kern w:val="0"/>
        </w:rPr>
      </w:pPr>
      <w:r>
        <w:rPr>
          <w:rFonts w:hint="eastAsia"/>
          <w:kern w:val="0"/>
        </w:rPr>
        <w:t>执行《环境空气质量标准》（</w:t>
      </w:r>
      <w:r>
        <w:rPr>
          <w:rFonts w:hint="eastAsia"/>
          <w:kern w:val="0"/>
        </w:rPr>
        <w:t>GB3095-2012</w:t>
      </w:r>
      <w:r>
        <w:rPr>
          <w:rFonts w:hint="eastAsia"/>
          <w:kern w:val="0"/>
        </w:rPr>
        <w:t>）中二级标准及修改单，见下表。</w:t>
      </w:r>
    </w:p>
    <w:p w:rsidR="00007C95" w:rsidRDefault="009F7021" w:rsidP="001F1182">
      <w:pPr>
        <w:pStyle w:val="a6"/>
        <w:tabs>
          <w:tab w:val="left" w:pos="1039"/>
        </w:tabs>
        <w:spacing w:beforeLines="50" w:after="0" w:line="500" w:lineRule="exact"/>
        <w:ind w:right="17" w:firstLineChars="600" w:firstLine="1494"/>
        <w:rPr>
          <w:rFonts w:ascii="宋体" w:hAnsi="宋体"/>
          <w:b/>
          <w:bCs/>
          <w:spacing w:val="4"/>
          <w:sz w:val="24"/>
          <w:szCs w:val="24"/>
        </w:rPr>
      </w:pPr>
      <w:r>
        <w:rPr>
          <w:rFonts w:ascii="宋体" w:hAnsi="宋体" w:hint="eastAsia"/>
          <w:b/>
          <w:bCs/>
          <w:spacing w:val="4"/>
          <w:sz w:val="24"/>
          <w:szCs w:val="24"/>
        </w:rPr>
        <w:t>表2.4-1        大气环境质量标准</w:t>
      </w:r>
    </w:p>
    <w:tbl>
      <w:tblPr>
        <w:tblW w:w="90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20"/>
        <w:gridCol w:w="1890"/>
        <w:gridCol w:w="1450"/>
        <w:gridCol w:w="4360"/>
      </w:tblGrid>
      <w:tr w:rsidR="00007C95">
        <w:trPr>
          <w:cantSplit/>
          <w:trHeight w:val="345"/>
          <w:jc w:val="center"/>
        </w:trPr>
        <w:tc>
          <w:tcPr>
            <w:tcW w:w="132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污染因子</w:t>
            </w:r>
          </w:p>
        </w:tc>
        <w:tc>
          <w:tcPr>
            <w:tcW w:w="189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取值时间</w:t>
            </w:r>
          </w:p>
        </w:tc>
        <w:tc>
          <w:tcPr>
            <w:tcW w:w="145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浓度限值</w:t>
            </w:r>
          </w:p>
        </w:tc>
        <w:tc>
          <w:tcPr>
            <w:tcW w:w="4360" w:type="dxa"/>
            <w:noWrap/>
            <w:vAlign w:val="center"/>
          </w:tcPr>
          <w:p w:rsidR="00007C95" w:rsidRDefault="009F7021">
            <w:pPr>
              <w:pStyle w:val="af3"/>
              <w:spacing w:line="380" w:lineRule="exact"/>
              <w:jc w:val="center"/>
              <w:rPr>
                <w:rFonts w:ascii="宋体" w:hAnsi="宋体" w:cs="宋体"/>
                <w:sz w:val="21"/>
                <w:szCs w:val="21"/>
              </w:rPr>
            </w:pPr>
            <w:r>
              <w:rPr>
                <w:rFonts w:ascii="宋体" w:hAnsi="宋体" w:cs="宋体" w:hint="eastAsia"/>
                <w:sz w:val="21"/>
                <w:szCs w:val="21"/>
              </w:rPr>
              <w:t>标  准</w:t>
            </w:r>
          </w:p>
        </w:tc>
      </w:tr>
      <w:tr w:rsidR="00007C95">
        <w:trPr>
          <w:cantSplit/>
          <w:trHeight w:val="345"/>
          <w:jc w:val="center"/>
        </w:trPr>
        <w:tc>
          <w:tcPr>
            <w:tcW w:w="1320" w:type="dxa"/>
            <w:vMerge w:val="restart"/>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SO</w:t>
            </w:r>
            <w:r>
              <w:rPr>
                <w:rFonts w:ascii="宋体" w:hAnsi="宋体" w:cs="宋体" w:hint="eastAsia"/>
                <w:szCs w:val="21"/>
                <w:vertAlign w:val="subscript"/>
              </w:rPr>
              <w:t>2</w:t>
            </w:r>
          </w:p>
        </w:tc>
        <w:tc>
          <w:tcPr>
            <w:tcW w:w="189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24小时平均浓度</w:t>
            </w:r>
          </w:p>
        </w:tc>
        <w:tc>
          <w:tcPr>
            <w:tcW w:w="145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150μg/m</w:t>
            </w:r>
            <w:r>
              <w:rPr>
                <w:rFonts w:ascii="宋体" w:hAnsi="宋体" w:cs="宋体" w:hint="eastAsia"/>
                <w:szCs w:val="21"/>
                <w:vertAlign w:val="superscript"/>
              </w:rPr>
              <w:t>3</w:t>
            </w:r>
          </w:p>
        </w:tc>
        <w:tc>
          <w:tcPr>
            <w:tcW w:w="4360" w:type="dxa"/>
            <w:vMerge w:val="restart"/>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《环境空气质量标准》(GB3095-2012)中二级标准</w:t>
            </w:r>
          </w:p>
        </w:tc>
      </w:tr>
      <w:tr w:rsidR="00007C95">
        <w:trPr>
          <w:cantSplit/>
          <w:trHeight w:val="345"/>
          <w:jc w:val="center"/>
        </w:trPr>
        <w:tc>
          <w:tcPr>
            <w:tcW w:w="1320" w:type="dxa"/>
            <w:vMerge/>
            <w:noWrap/>
            <w:vAlign w:val="center"/>
          </w:tcPr>
          <w:p w:rsidR="00007C95" w:rsidRDefault="00007C95">
            <w:pPr>
              <w:spacing w:line="380" w:lineRule="exact"/>
              <w:jc w:val="center"/>
              <w:rPr>
                <w:rFonts w:ascii="宋体" w:hAnsi="宋体" w:cs="宋体"/>
                <w:szCs w:val="21"/>
              </w:rPr>
            </w:pPr>
          </w:p>
        </w:tc>
        <w:tc>
          <w:tcPr>
            <w:tcW w:w="189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1小时浓度</w:t>
            </w:r>
          </w:p>
        </w:tc>
        <w:tc>
          <w:tcPr>
            <w:tcW w:w="145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500μg/m</w:t>
            </w:r>
            <w:r>
              <w:rPr>
                <w:rFonts w:ascii="宋体" w:hAnsi="宋体" w:cs="宋体" w:hint="eastAsia"/>
                <w:szCs w:val="21"/>
                <w:vertAlign w:val="superscript"/>
              </w:rPr>
              <w:t>3</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PM</w:t>
            </w:r>
            <w:r>
              <w:rPr>
                <w:rFonts w:ascii="宋体" w:hAnsi="宋体" w:cs="宋体" w:hint="eastAsia"/>
                <w:szCs w:val="21"/>
                <w:vertAlign w:val="subscript"/>
              </w:rPr>
              <w:t>10</w:t>
            </w:r>
          </w:p>
        </w:tc>
        <w:tc>
          <w:tcPr>
            <w:tcW w:w="189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24小时平均浓度</w:t>
            </w:r>
          </w:p>
        </w:tc>
        <w:tc>
          <w:tcPr>
            <w:tcW w:w="145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150μg/m</w:t>
            </w:r>
            <w:r>
              <w:rPr>
                <w:rFonts w:ascii="宋体" w:hAnsi="宋体" w:cs="宋体" w:hint="eastAsia"/>
                <w:szCs w:val="21"/>
                <w:vertAlign w:val="superscript"/>
              </w:rPr>
              <w:t>3</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PM</w:t>
            </w:r>
            <w:r>
              <w:rPr>
                <w:rFonts w:ascii="宋体" w:hAnsi="宋体" w:cs="宋体" w:hint="eastAsia"/>
                <w:sz w:val="21"/>
                <w:szCs w:val="21"/>
                <w:vertAlign w:val="subscript"/>
              </w:rPr>
              <w:t>2.5</w:t>
            </w:r>
          </w:p>
        </w:tc>
        <w:tc>
          <w:tcPr>
            <w:tcW w:w="189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24小时平均</w:t>
            </w:r>
          </w:p>
        </w:tc>
        <w:tc>
          <w:tcPr>
            <w:tcW w:w="145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75μg/m</w:t>
            </w:r>
            <w:r>
              <w:rPr>
                <w:rFonts w:ascii="宋体" w:hAnsi="宋体" w:cs="宋体" w:hint="eastAsia"/>
                <w:sz w:val="21"/>
                <w:szCs w:val="21"/>
                <w:vertAlign w:val="superscript"/>
              </w:rPr>
              <w:t>3</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vMerge w:val="restart"/>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NO</w:t>
            </w:r>
            <w:r>
              <w:rPr>
                <w:rFonts w:ascii="宋体" w:hAnsi="宋体" w:cs="宋体" w:hint="eastAsia"/>
                <w:szCs w:val="21"/>
                <w:vertAlign w:val="subscript"/>
              </w:rPr>
              <w:t>2</w:t>
            </w:r>
          </w:p>
        </w:tc>
        <w:tc>
          <w:tcPr>
            <w:tcW w:w="189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24小时平均浓度</w:t>
            </w:r>
          </w:p>
        </w:tc>
        <w:tc>
          <w:tcPr>
            <w:tcW w:w="145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80μg/m</w:t>
            </w:r>
            <w:r>
              <w:rPr>
                <w:rFonts w:ascii="宋体" w:hAnsi="宋体" w:cs="宋体" w:hint="eastAsia"/>
                <w:szCs w:val="21"/>
                <w:vertAlign w:val="superscript"/>
              </w:rPr>
              <w:t>3</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vMerge/>
            <w:noWrap/>
            <w:vAlign w:val="center"/>
          </w:tcPr>
          <w:p w:rsidR="00007C95" w:rsidRDefault="00007C95">
            <w:pPr>
              <w:spacing w:line="380" w:lineRule="exact"/>
              <w:jc w:val="center"/>
              <w:rPr>
                <w:rFonts w:ascii="宋体" w:hAnsi="宋体" w:cs="宋体"/>
                <w:szCs w:val="21"/>
              </w:rPr>
            </w:pPr>
          </w:p>
        </w:tc>
        <w:tc>
          <w:tcPr>
            <w:tcW w:w="189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1小时浓度</w:t>
            </w:r>
          </w:p>
        </w:tc>
        <w:tc>
          <w:tcPr>
            <w:tcW w:w="145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200μg/m</w:t>
            </w:r>
            <w:r>
              <w:rPr>
                <w:rFonts w:ascii="宋体" w:hAnsi="宋体" w:cs="宋体" w:hint="eastAsia"/>
                <w:szCs w:val="21"/>
                <w:vertAlign w:val="superscript"/>
              </w:rPr>
              <w:t>3</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vMerge w:val="restart"/>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CO</w:t>
            </w:r>
          </w:p>
        </w:tc>
        <w:tc>
          <w:tcPr>
            <w:tcW w:w="189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24小时平均浓度</w:t>
            </w:r>
          </w:p>
        </w:tc>
        <w:tc>
          <w:tcPr>
            <w:tcW w:w="145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4mg/m³</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vMerge/>
            <w:noWrap/>
            <w:vAlign w:val="center"/>
          </w:tcPr>
          <w:p w:rsidR="00007C95" w:rsidRDefault="00007C95">
            <w:pPr>
              <w:spacing w:line="380" w:lineRule="exact"/>
              <w:jc w:val="center"/>
              <w:rPr>
                <w:rFonts w:ascii="宋体" w:hAnsi="宋体" w:cs="宋体"/>
                <w:szCs w:val="21"/>
              </w:rPr>
            </w:pPr>
          </w:p>
        </w:tc>
        <w:tc>
          <w:tcPr>
            <w:tcW w:w="1890" w:type="dxa"/>
            <w:noWrap/>
            <w:vAlign w:val="center"/>
          </w:tcPr>
          <w:p w:rsidR="00007C95" w:rsidRDefault="009F7021">
            <w:pPr>
              <w:spacing w:line="380" w:lineRule="exact"/>
              <w:jc w:val="center"/>
              <w:rPr>
                <w:rFonts w:ascii="宋体" w:hAnsi="宋体" w:cs="宋体"/>
                <w:szCs w:val="21"/>
              </w:rPr>
            </w:pPr>
            <w:r>
              <w:rPr>
                <w:rFonts w:ascii="宋体" w:hAnsi="宋体" w:cs="宋体" w:hint="eastAsia"/>
                <w:szCs w:val="21"/>
              </w:rPr>
              <w:t>1小时浓度</w:t>
            </w:r>
          </w:p>
        </w:tc>
        <w:tc>
          <w:tcPr>
            <w:tcW w:w="145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10mg/m³</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vMerge w:val="restart"/>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O</w:t>
            </w:r>
            <w:r>
              <w:rPr>
                <w:rFonts w:ascii="宋体" w:hAnsi="宋体" w:cs="宋体" w:hint="eastAsia"/>
                <w:sz w:val="21"/>
                <w:szCs w:val="21"/>
                <w:vertAlign w:val="subscript"/>
              </w:rPr>
              <w:t>3</w:t>
            </w:r>
          </w:p>
        </w:tc>
        <w:tc>
          <w:tcPr>
            <w:tcW w:w="189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日最大8小时平均</w:t>
            </w:r>
          </w:p>
        </w:tc>
        <w:tc>
          <w:tcPr>
            <w:tcW w:w="145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160μg/m</w:t>
            </w:r>
            <w:r>
              <w:rPr>
                <w:rFonts w:ascii="宋体" w:hAnsi="宋体" w:cs="宋体" w:hint="eastAsia"/>
                <w:sz w:val="21"/>
                <w:szCs w:val="21"/>
                <w:vertAlign w:val="superscript"/>
              </w:rPr>
              <w:t>3</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vMerge/>
            <w:noWrap/>
            <w:vAlign w:val="center"/>
          </w:tcPr>
          <w:p w:rsidR="00007C95" w:rsidRDefault="00007C95">
            <w:pPr>
              <w:pStyle w:val="af4"/>
              <w:spacing w:line="380" w:lineRule="exact"/>
              <w:rPr>
                <w:rFonts w:ascii="宋体" w:hAnsi="宋体" w:cs="宋体"/>
                <w:sz w:val="21"/>
                <w:szCs w:val="21"/>
              </w:rPr>
            </w:pPr>
          </w:p>
        </w:tc>
        <w:tc>
          <w:tcPr>
            <w:tcW w:w="189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1小时平均</w:t>
            </w:r>
          </w:p>
        </w:tc>
        <w:tc>
          <w:tcPr>
            <w:tcW w:w="145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200μg/m</w:t>
            </w:r>
            <w:r>
              <w:rPr>
                <w:rFonts w:ascii="宋体" w:hAnsi="宋体" w:cs="宋体" w:hint="eastAsia"/>
                <w:sz w:val="21"/>
                <w:szCs w:val="21"/>
                <w:vertAlign w:val="superscript"/>
              </w:rPr>
              <w:t>3</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vMerge w:val="restart"/>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TSP</w:t>
            </w:r>
          </w:p>
        </w:tc>
        <w:tc>
          <w:tcPr>
            <w:tcW w:w="189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24小时平均浓度</w:t>
            </w:r>
          </w:p>
        </w:tc>
        <w:tc>
          <w:tcPr>
            <w:tcW w:w="145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300μg/m</w:t>
            </w:r>
            <w:r>
              <w:rPr>
                <w:rFonts w:ascii="宋体" w:hAnsi="宋体" w:cs="宋体" w:hint="eastAsia"/>
                <w:sz w:val="21"/>
                <w:szCs w:val="21"/>
                <w:vertAlign w:val="superscript"/>
              </w:rPr>
              <w:t>3</w:t>
            </w:r>
          </w:p>
        </w:tc>
        <w:tc>
          <w:tcPr>
            <w:tcW w:w="4360" w:type="dxa"/>
            <w:vMerge/>
            <w:noWrap/>
            <w:vAlign w:val="center"/>
          </w:tcPr>
          <w:p w:rsidR="00007C95" w:rsidRDefault="00007C95">
            <w:pPr>
              <w:spacing w:line="380" w:lineRule="exact"/>
              <w:jc w:val="center"/>
              <w:rPr>
                <w:rFonts w:ascii="宋体" w:hAnsi="宋体" w:cs="宋体"/>
                <w:szCs w:val="21"/>
              </w:rPr>
            </w:pPr>
          </w:p>
        </w:tc>
      </w:tr>
      <w:tr w:rsidR="00007C95">
        <w:trPr>
          <w:cantSplit/>
          <w:trHeight w:val="345"/>
          <w:jc w:val="center"/>
        </w:trPr>
        <w:tc>
          <w:tcPr>
            <w:tcW w:w="1320" w:type="dxa"/>
            <w:vMerge/>
            <w:noWrap/>
            <w:vAlign w:val="center"/>
          </w:tcPr>
          <w:p w:rsidR="00007C95" w:rsidRDefault="00007C95">
            <w:pPr>
              <w:pStyle w:val="af4"/>
              <w:spacing w:line="380" w:lineRule="exact"/>
              <w:rPr>
                <w:rFonts w:ascii="宋体" w:hAnsi="宋体" w:cs="宋体"/>
                <w:sz w:val="21"/>
                <w:szCs w:val="21"/>
              </w:rPr>
            </w:pPr>
          </w:p>
        </w:tc>
        <w:tc>
          <w:tcPr>
            <w:tcW w:w="189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1小时浓度</w:t>
            </w:r>
          </w:p>
        </w:tc>
        <w:tc>
          <w:tcPr>
            <w:tcW w:w="1450" w:type="dxa"/>
            <w:noWrap/>
            <w:vAlign w:val="center"/>
          </w:tcPr>
          <w:p w:rsidR="00007C95" w:rsidRDefault="009F7021">
            <w:pPr>
              <w:pStyle w:val="af4"/>
              <w:spacing w:line="380" w:lineRule="exact"/>
              <w:rPr>
                <w:rFonts w:ascii="宋体" w:hAnsi="宋体" w:cs="宋体"/>
                <w:sz w:val="21"/>
                <w:szCs w:val="21"/>
              </w:rPr>
            </w:pPr>
            <w:r>
              <w:rPr>
                <w:rFonts w:ascii="宋体" w:hAnsi="宋体" w:cs="宋体" w:hint="eastAsia"/>
                <w:sz w:val="21"/>
                <w:szCs w:val="21"/>
              </w:rPr>
              <w:t>900μg/m</w:t>
            </w:r>
            <w:r>
              <w:rPr>
                <w:rFonts w:ascii="宋体" w:hAnsi="宋体" w:cs="宋体" w:hint="eastAsia"/>
                <w:sz w:val="21"/>
                <w:szCs w:val="21"/>
                <w:vertAlign w:val="superscript"/>
              </w:rPr>
              <w:t>3</w:t>
            </w:r>
          </w:p>
        </w:tc>
        <w:tc>
          <w:tcPr>
            <w:tcW w:w="4360" w:type="dxa"/>
            <w:vMerge/>
            <w:noWrap/>
            <w:vAlign w:val="center"/>
          </w:tcPr>
          <w:p w:rsidR="00007C95" w:rsidRDefault="00007C95">
            <w:pPr>
              <w:spacing w:line="380" w:lineRule="exact"/>
              <w:jc w:val="center"/>
              <w:rPr>
                <w:rFonts w:ascii="宋体" w:hAnsi="宋体" w:cs="宋体"/>
                <w:szCs w:val="21"/>
              </w:rPr>
            </w:pPr>
          </w:p>
        </w:tc>
      </w:tr>
    </w:tbl>
    <w:p w:rsidR="00007C95" w:rsidRDefault="009F7021" w:rsidP="001F1182">
      <w:pPr>
        <w:pStyle w:val="a4"/>
        <w:spacing w:beforeLines="50" w:line="520" w:lineRule="exact"/>
        <w:ind w:firstLine="482"/>
        <w:rPr>
          <w:kern w:val="0"/>
        </w:rPr>
      </w:pPr>
      <w:r>
        <w:rPr>
          <w:rFonts w:hint="eastAsia"/>
          <w:kern w:val="0"/>
        </w:rPr>
        <w:t>2</w:t>
      </w:r>
      <w:r>
        <w:rPr>
          <w:rFonts w:hint="eastAsia"/>
          <w:kern w:val="0"/>
        </w:rPr>
        <w:t>、水环境</w:t>
      </w:r>
    </w:p>
    <w:p w:rsidR="00007C95" w:rsidRDefault="009F7021">
      <w:pPr>
        <w:pStyle w:val="a4"/>
        <w:spacing w:line="520" w:lineRule="exact"/>
        <w:ind w:firstLine="480"/>
        <w:rPr>
          <w:kern w:val="0"/>
        </w:rPr>
      </w:pPr>
      <w:r>
        <w:rPr>
          <w:rFonts w:hint="eastAsia"/>
          <w:kern w:val="0"/>
        </w:rPr>
        <w:t>（</w:t>
      </w:r>
      <w:r>
        <w:rPr>
          <w:rFonts w:hint="eastAsia"/>
          <w:kern w:val="0"/>
        </w:rPr>
        <w:t>1</w:t>
      </w:r>
      <w:r>
        <w:rPr>
          <w:rFonts w:hint="eastAsia"/>
          <w:kern w:val="0"/>
        </w:rPr>
        <w:t>）地表水</w:t>
      </w:r>
    </w:p>
    <w:p w:rsidR="00007C95" w:rsidRDefault="009F7021">
      <w:pPr>
        <w:pStyle w:val="a4"/>
        <w:spacing w:line="520" w:lineRule="exact"/>
        <w:ind w:firstLine="480"/>
        <w:rPr>
          <w:kern w:val="0"/>
        </w:rPr>
      </w:pPr>
      <w:r>
        <w:rPr>
          <w:rFonts w:hint="eastAsia"/>
          <w:kern w:val="0"/>
        </w:rPr>
        <w:t>距离本项目最近的地表水体为北侧</w:t>
      </w:r>
      <w:r>
        <w:rPr>
          <w:rFonts w:hint="eastAsia"/>
          <w:kern w:val="0"/>
        </w:rPr>
        <w:t>4.4km</w:t>
      </w:r>
      <w:r>
        <w:rPr>
          <w:rFonts w:hint="eastAsia"/>
          <w:kern w:val="0"/>
        </w:rPr>
        <w:t>的五一干渠，五一干渠为牧马河灌区支流，根据《山西省地表水环境功能区划》（</w:t>
      </w:r>
      <w:r>
        <w:rPr>
          <w:rFonts w:hint="eastAsia"/>
          <w:kern w:val="0"/>
        </w:rPr>
        <w:t>DB14/67-2019</w:t>
      </w:r>
      <w:r>
        <w:rPr>
          <w:rFonts w:hint="eastAsia"/>
          <w:kern w:val="0"/>
        </w:rPr>
        <w:t>），该河流属于农业与景观娱乐用水保护，执行《地表水环境质量标准》（</w:t>
      </w:r>
      <w:r>
        <w:rPr>
          <w:rFonts w:hint="eastAsia"/>
          <w:kern w:val="0"/>
        </w:rPr>
        <w:t>GB3838-2002</w:t>
      </w:r>
      <w:r>
        <w:rPr>
          <w:rFonts w:hint="eastAsia"/>
          <w:kern w:val="0"/>
        </w:rPr>
        <w:t>）中的Ⅱ类标准。</w:t>
      </w:r>
    </w:p>
    <w:p w:rsidR="00007C95" w:rsidRDefault="009F7021" w:rsidP="001F1182">
      <w:pPr>
        <w:pStyle w:val="a6"/>
        <w:tabs>
          <w:tab w:val="left" w:pos="1039"/>
        </w:tabs>
        <w:spacing w:beforeLines="50" w:after="0" w:line="500" w:lineRule="exact"/>
        <w:ind w:right="17" w:firstLineChars="600" w:firstLine="1494"/>
        <w:rPr>
          <w:rFonts w:ascii="宋体" w:hAnsi="宋体"/>
          <w:b/>
          <w:bCs/>
          <w:spacing w:val="4"/>
          <w:sz w:val="24"/>
          <w:szCs w:val="24"/>
        </w:rPr>
      </w:pPr>
      <w:r>
        <w:rPr>
          <w:rFonts w:ascii="宋体" w:hAnsi="宋体" w:hint="eastAsia"/>
          <w:b/>
          <w:bCs/>
          <w:spacing w:val="4"/>
          <w:sz w:val="24"/>
          <w:szCs w:val="24"/>
        </w:rPr>
        <w:t xml:space="preserve">表2.4-2        地表水环境质量标准      </w:t>
      </w:r>
      <w:r>
        <w:rPr>
          <w:rFonts w:ascii="宋体" w:hAnsi="宋体" w:cs="宋体" w:hint="eastAsia"/>
          <w:b/>
          <w:bCs/>
          <w:sz w:val="24"/>
          <w:szCs w:val="24"/>
        </w:rPr>
        <w:t>单位：mg/L（除pH外）</w:t>
      </w:r>
    </w:p>
    <w:tbl>
      <w:tblPr>
        <w:tblW w:w="89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28"/>
        <w:gridCol w:w="1549"/>
        <w:gridCol w:w="1403"/>
        <w:gridCol w:w="1415"/>
        <w:gridCol w:w="1417"/>
        <w:gridCol w:w="1415"/>
      </w:tblGrid>
      <w:tr w:rsidR="00007C95">
        <w:trPr>
          <w:jc w:val="center"/>
        </w:trPr>
        <w:tc>
          <w:tcPr>
            <w:tcW w:w="1728" w:type="dxa"/>
            <w:tcBorders>
              <w:top w:val="single" w:sz="12" w:space="0" w:color="auto"/>
              <w:left w:val="single" w:sz="12"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污染物</w:t>
            </w:r>
          </w:p>
        </w:tc>
        <w:tc>
          <w:tcPr>
            <w:tcW w:w="1549" w:type="dxa"/>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szCs w:val="21"/>
              </w:rPr>
              <w:t>PH</w:t>
            </w:r>
          </w:p>
        </w:tc>
        <w:tc>
          <w:tcPr>
            <w:tcW w:w="1403" w:type="dxa"/>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szCs w:val="21"/>
              </w:rPr>
              <w:t>COD</w:t>
            </w:r>
          </w:p>
        </w:tc>
        <w:tc>
          <w:tcPr>
            <w:tcW w:w="1415" w:type="dxa"/>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szCs w:val="21"/>
              </w:rPr>
              <w:t>BOD</w:t>
            </w:r>
            <w:r>
              <w:rPr>
                <w:rFonts w:ascii="宋体" w:hAnsi="宋体"/>
                <w:szCs w:val="21"/>
                <w:vertAlign w:val="subscript"/>
              </w:rPr>
              <w:t>5</w:t>
            </w:r>
          </w:p>
        </w:tc>
        <w:tc>
          <w:tcPr>
            <w:tcW w:w="1417" w:type="dxa"/>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氨氮</w:t>
            </w:r>
          </w:p>
        </w:tc>
        <w:tc>
          <w:tcPr>
            <w:tcW w:w="1415" w:type="dxa"/>
            <w:tcBorders>
              <w:top w:val="single" w:sz="12"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石油类</w:t>
            </w:r>
          </w:p>
        </w:tc>
      </w:tr>
      <w:tr w:rsidR="00007C95">
        <w:trPr>
          <w:jc w:val="center"/>
        </w:trPr>
        <w:tc>
          <w:tcPr>
            <w:tcW w:w="1728" w:type="dxa"/>
            <w:tcBorders>
              <w:top w:val="single" w:sz="6" w:space="0" w:color="auto"/>
              <w:left w:val="single" w:sz="12"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标准值</w:t>
            </w:r>
          </w:p>
        </w:tc>
        <w:tc>
          <w:tcPr>
            <w:tcW w:w="1549"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szCs w:val="21"/>
              </w:rPr>
              <w:t>6-9</w:t>
            </w:r>
          </w:p>
        </w:tc>
        <w:tc>
          <w:tcPr>
            <w:tcW w:w="1403"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15</w:t>
            </w:r>
          </w:p>
        </w:tc>
        <w:tc>
          <w:tcPr>
            <w:tcW w:w="141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3</w:t>
            </w:r>
          </w:p>
        </w:tc>
        <w:tc>
          <w:tcPr>
            <w:tcW w:w="1417"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0.5</w:t>
            </w:r>
          </w:p>
        </w:tc>
        <w:tc>
          <w:tcPr>
            <w:tcW w:w="1415" w:type="dxa"/>
            <w:tcBorders>
              <w:top w:val="single" w:sz="6"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szCs w:val="21"/>
              </w:rPr>
              <w:t>0.05</w:t>
            </w:r>
          </w:p>
        </w:tc>
      </w:tr>
      <w:tr w:rsidR="00007C95">
        <w:trPr>
          <w:jc w:val="center"/>
        </w:trPr>
        <w:tc>
          <w:tcPr>
            <w:tcW w:w="1728" w:type="dxa"/>
            <w:tcBorders>
              <w:top w:val="single" w:sz="6" w:space="0" w:color="auto"/>
              <w:left w:val="single" w:sz="12"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污染物</w:t>
            </w:r>
          </w:p>
        </w:tc>
        <w:tc>
          <w:tcPr>
            <w:tcW w:w="1549"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总磷</w:t>
            </w:r>
          </w:p>
        </w:tc>
        <w:tc>
          <w:tcPr>
            <w:tcW w:w="1403"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挥发酚</w:t>
            </w:r>
          </w:p>
        </w:tc>
        <w:tc>
          <w:tcPr>
            <w:tcW w:w="141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硫化物</w:t>
            </w:r>
          </w:p>
        </w:tc>
        <w:tc>
          <w:tcPr>
            <w:tcW w:w="2832" w:type="dxa"/>
            <w:gridSpan w:val="2"/>
            <w:tcBorders>
              <w:top w:val="single" w:sz="6"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粪大肠菌群（个</w:t>
            </w:r>
            <w:r>
              <w:rPr>
                <w:rFonts w:ascii="宋体" w:hAnsi="宋体"/>
                <w:szCs w:val="21"/>
              </w:rPr>
              <w:t>/L</w:t>
            </w:r>
            <w:r>
              <w:rPr>
                <w:rFonts w:ascii="宋体" w:hAnsi="宋体" w:hint="eastAsia"/>
                <w:szCs w:val="21"/>
              </w:rPr>
              <w:t>）</w:t>
            </w:r>
          </w:p>
        </w:tc>
      </w:tr>
      <w:tr w:rsidR="00007C95">
        <w:trPr>
          <w:jc w:val="center"/>
        </w:trPr>
        <w:tc>
          <w:tcPr>
            <w:tcW w:w="1728" w:type="dxa"/>
            <w:tcBorders>
              <w:top w:val="single" w:sz="6" w:space="0" w:color="auto"/>
              <w:left w:val="single" w:sz="12"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标准值</w:t>
            </w:r>
          </w:p>
        </w:tc>
        <w:tc>
          <w:tcPr>
            <w:tcW w:w="1549"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szCs w:val="21"/>
              </w:rPr>
              <w:t>0.</w:t>
            </w:r>
            <w:r>
              <w:rPr>
                <w:rFonts w:ascii="宋体" w:hAnsi="宋体" w:hint="eastAsia"/>
                <w:szCs w:val="21"/>
              </w:rPr>
              <w:t>1</w:t>
            </w:r>
          </w:p>
        </w:tc>
        <w:tc>
          <w:tcPr>
            <w:tcW w:w="1403"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szCs w:val="21"/>
              </w:rPr>
              <w:t>0.00</w:t>
            </w:r>
            <w:r>
              <w:rPr>
                <w:rFonts w:ascii="宋体" w:hAnsi="宋体" w:hint="eastAsia"/>
                <w:szCs w:val="21"/>
              </w:rPr>
              <w:t>2</w:t>
            </w:r>
          </w:p>
        </w:tc>
        <w:tc>
          <w:tcPr>
            <w:tcW w:w="1415"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szCs w:val="21"/>
              </w:rPr>
              <w:t>0.</w:t>
            </w:r>
            <w:r>
              <w:rPr>
                <w:rFonts w:ascii="宋体" w:hAnsi="宋体" w:hint="eastAsia"/>
                <w:szCs w:val="21"/>
              </w:rPr>
              <w:t>1</w:t>
            </w:r>
          </w:p>
        </w:tc>
        <w:tc>
          <w:tcPr>
            <w:tcW w:w="2832" w:type="dxa"/>
            <w:gridSpan w:val="2"/>
            <w:tcBorders>
              <w:top w:val="single" w:sz="6" w:space="0" w:color="auto"/>
              <w:left w:val="single" w:sz="6" w:space="0" w:color="auto"/>
              <w:bottom w:val="single" w:sz="12" w:space="0" w:color="auto"/>
              <w:right w:val="single" w:sz="12" w:space="0" w:color="auto"/>
            </w:tcBorders>
            <w:noWrap/>
            <w:vAlign w:val="center"/>
          </w:tcPr>
          <w:p w:rsidR="00007C95" w:rsidRDefault="009F7021">
            <w:pPr>
              <w:adjustRightInd w:val="0"/>
              <w:snapToGrid w:val="0"/>
              <w:spacing w:line="400" w:lineRule="exact"/>
              <w:jc w:val="center"/>
              <w:rPr>
                <w:rFonts w:ascii="宋体" w:hAnsi="宋体"/>
                <w:szCs w:val="21"/>
              </w:rPr>
            </w:pPr>
            <w:r>
              <w:rPr>
                <w:rFonts w:ascii="宋体" w:hAnsi="宋体" w:hint="eastAsia"/>
                <w:szCs w:val="21"/>
              </w:rPr>
              <w:t>2</w:t>
            </w:r>
            <w:r>
              <w:rPr>
                <w:rFonts w:ascii="宋体" w:hAnsi="宋体"/>
                <w:szCs w:val="21"/>
              </w:rPr>
              <w:t>000</w:t>
            </w:r>
          </w:p>
        </w:tc>
      </w:tr>
    </w:tbl>
    <w:p w:rsidR="00007C95" w:rsidRDefault="009F7021" w:rsidP="001F1182">
      <w:pPr>
        <w:pStyle w:val="a4"/>
        <w:spacing w:beforeLines="50" w:line="540" w:lineRule="exact"/>
        <w:ind w:firstLine="482"/>
        <w:rPr>
          <w:kern w:val="0"/>
        </w:rPr>
      </w:pPr>
      <w:r>
        <w:rPr>
          <w:rFonts w:hint="eastAsia"/>
          <w:kern w:val="0"/>
        </w:rPr>
        <w:t>（</w:t>
      </w:r>
      <w:r>
        <w:rPr>
          <w:rFonts w:hint="eastAsia"/>
          <w:kern w:val="0"/>
        </w:rPr>
        <w:t>2</w:t>
      </w:r>
      <w:r>
        <w:rPr>
          <w:rFonts w:hint="eastAsia"/>
          <w:kern w:val="0"/>
        </w:rPr>
        <w:t>）地下水</w:t>
      </w:r>
    </w:p>
    <w:p w:rsidR="00007C95" w:rsidRDefault="009F7021">
      <w:pPr>
        <w:pStyle w:val="a4"/>
        <w:spacing w:line="540" w:lineRule="exact"/>
        <w:ind w:firstLine="482"/>
        <w:rPr>
          <w:kern w:val="0"/>
        </w:rPr>
      </w:pPr>
      <w:r>
        <w:rPr>
          <w:rFonts w:hint="eastAsia"/>
          <w:kern w:val="0"/>
        </w:rPr>
        <w:t>根据《地下水质量标准》（</w:t>
      </w:r>
      <w:r>
        <w:rPr>
          <w:rFonts w:hint="eastAsia"/>
          <w:kern w:val="0"/>
        </w:rPr>
        <w:t>GB/T14848-2017</w:t>
      </w:r>
      <w:r>
        <w:rPr>
          <w:rFonts w:hint="eastAsia"/>
          <w:kern w:val="0"/>
        </w:rPr>
        <w:t>），本项目区地下水主要适用于集中式生活饮用水水源及工农业用水，地下水环境功能区属于Ⅲ类，地下水环境执行Ⅲ类标准，见表</w:t>
      </w:r>
      <w:r>
        <w:rPr>
          <w:rFonts w:hint="eastAsia"/>
          <w:kern w:val="0"/>
        </w:rPr>
        <w:t>2.4-3</w:t>
      </w:r>
      <w:r>
        <w:rPr>
          <w:rFonts w:hint="eastAsia"/>
          <w:kern w:val="0"/>
        </w:rPr>
        <w:t>。</w:t>
      </w:r>
    </w:p>
    <w:p w:rsidR="00007C95" w:rsidRDefault="009F7021" w:rsidP="001F1182">
      <w:pPr>
        <w:pStyle w:val="a6"/>
        <w:tabs>
          <w:tab w:val="left" w:pos="1039"/>
        </w:tabs>
        <w:spacing w:beforeLines="50" w:after="0" w:line="500" w:lineRule="exact"/>
        <w:ind w:right="17" w:firstLineChars="600" w:firstLine="1494"/>
        <w:rPr>
          <w:rFonts w:ascii="宋体" w:hAnsi="宋体"/>
          <w:b/>
          <w:bCs/>
          <w:spacing w:val="4"/>
          <w:sz w:val="24"/>
          <w:szCs w:val="24"/>
        </w:rPr>
      </w:pPr>
      <w:r>
        <w:rPr>
          <w:rFonts w:ascii="宋体" w:hAnsi="宋体" w:hint="eastAsia"/>
          <w:b/>
          <w:bCs/>
          <w:spacing w:val="4"/>
          <w:sz w:val="24"/>
          <w:szCs w:val="24"/>
        </w:rPr>
        <w:t>表2.4-3           地下水环境质量标准            单位：mg/L</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1128"/>
        <w:gridCol w:w="1094"/>
        <w:gridCol w:w="1095"/>
        <w:gridCol w:w="1095"/>
        <w:gridCol w:w="1094"/>
        <w:gridCol w:w="1094"/>
        <w:gridCol w:w="1197"/>
        <w:gridCol w:w="1275"/>
      </w:tblGrid>
      <w:tr w:rsidR="00007C95">
        <w:trPr>
          <w:jc w:val="center"/>
        </w:trPr>
        <w:tc>
          <w:tcPr>
            <w:tcW w:w="1128" w:type="dxa"/>
            <w:tcBorders>
              <w:top w:val="single" w:sz="12" w:space="0" w:color="auto"/>
              <w:left w:val="single" w:sz="12"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项目</w:t>
            </w:r>
          </w:p>
        </w:tc>
        <w:tc>
          <w:tcPr>
            <w:tcW w:w="1094" w:type="dxa"/>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pH</w:t>
            </w:r>
          </w:p>
        </w:tc>
        <w:tc>
          <w:tcPr>
            <w:tcW w:w="1095" w:type="dxa"/>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总硬度</w:t>
            </w:r>
          </w:p>
        </w:tc>
        <w:tc>
          <w:tcPr>
            <w:tcW w:w="1095"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400" w:lineRule="exact"/>
              <w:jc w:val="center"/>
              <w:rPr>
                <w:rFonts w:ascii="宋体" w:hAnsi="宋体"/>
                <w:szCs w:val="21"/>
              </w:rPr>
            </w:pPr>
            <w:r>
              <w:rPr>
                <w:rFonts w:ascii="宋体" w:hAnsi="宋体" w:hint="eastAsia"/>
                <w:szCs w:val="21"/>
              </w:rPr>
              <w:t>溶解性</w:t>
            </w:r>
          </w:p>
          <w:p w:rsidR="00007C95" w:rsidRDefault="009F7021">
            <w:pPr>
              <w:adjustRightInd w:val="0"/>
              <w:snapToGrid w:val="0"/>
              <w:spacing w:line="400" w:lineRule="exact"/>
              <w:jc w:val="center"/>
              <w:rPr>
                <w:rFonts w:ascii="宋体" w:hAnsi="宋体"/>
                <w:bCs/>
                <w:szCs w:val="21"/>
              </w:rPr>
            </w:pPr>
            <w:r>
              <w:rPr>
                <w:rFonts w:ascii="宋体" w:hAnsi="宋体" w:hint="eastAsia"/>
                <w:szCs w:val="21"/>
              </w:rPr>
              <w:t>总固体</w:t>
            </w:r>
          </w:p>
        </w:tc>
        <w:tc>
          <w:tcPr>
            <w:tcW w:w="1094" w:type="dxa"/>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szCs w:val="21"/>
              </w:rPr>
              <w:t>耗氧量</w:t>
            </w:r>
          </w:p>
        </w:tc>
        <w:tc>
          <w:tcPr>
            <w:tcW w:w="1094" w:type="dxa"/>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硫酸盐</w:t>
            </w:r>
          </w:p>
        </w:tc>
        <w:tc>
          <w:tcPr>
            <w:tcW w:w="1197" w:type="dxa"/>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氯化物</w:t>
            </w:r>
          </w:p>
        </w:tc>
        <w:tc>
          <w:tcPr>
            <w:tcW w:w="1275" w:type="dxa"/>
            <w:tcBorders>
              <w:top w:val="single" w:sz="12"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铁</w:t>
            </w:r>
          </w:p>
        </w:tc>
      </w:tr>
      <w:tr w:rsidR="00007C95">
        <w:trPr>
          <w:jc w:val="center"/>
        </w:trPr>
        <w:tc>
          <w:tcPr>
            <w:tcW w:w="1128" w:type="dxa"/>
            <w:tcBorders>
              <w:top w:val="single" w:sz="6" w:space="0" w:color="auto"/>
              <w:left w:val="single" w:sz="12"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标准</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6.5</w:t>
            </w:r>
            <w:r>
              <w:rPr>
                <w:rFonts w:ascii="宋体" w:hAnsi="宋体" w:hint="eastAsia"/>
                <w:bCs/>
                <w:szCs w:val="21"/>
              </w:rPr>
              <w:t>～</w:t>
            </w:r>
            <w:r>
              <w:rPr>
                <w:rFonts w:ascii="宋体" w:hAnsi="宋体"/>
                <w:bCs/>
                <w:szCs w:val="21"/>
              </w:rPr>
              <w:t>8.5</w:t>
            </w:r>
          </w:p>
        </w:tc>
        <w:tc>
          <w:tcPr>
            <w:tcW w:w="109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≤450</w:t>
            </w:r>
          </w:p>
        </w:tc>
        <w:tc>
          <w:tcPr>
            <w:tcW w:w="109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≤1000</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≤3.0</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≤250</w:t>
            </w:r>
          </w:p>
        </w:tc>
        <w:tc>
          <w:tcPr>
            <w:tcW w:w="1197"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≤250</w:t>
            </w:r>
          </w:p>
        </w:tc>
        <w:tc>
          <w:tcPr>
            <w:tcW w:w="1275" w:type="dxa"/>
            <w:tcBorders>
              <w:top w:val="single" w:sz="6"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≤0.3</w:t>
            </w:r>
          </w:p>
        </w:tc>
      </w:tr>
      <w:tr w:rsidR="00007C95">
        <w:trPr>
          <w:jc w:val="center"/>
        </w:trPr>
        <w:tc>
          <w:tcPr>
            <w:tcW w:w="1128" w:type="dxa"/>
            <w:tcBorders>
              <w:top w:val="single" w:sz="6" w:space="0" w:color="auto"/>
              <w:left w:val="single" w:sz="12"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项目</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锰</w:t>
            </w:r>
          </w:p>
        </w:tc>
        <w:tc>
          <w:tcPr>
            <w:tcW w:w="1095"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400" w:lineRule="exact"/>
              <w:jc w:val="center"/>
              <w:rPr>
                <w:rFonts w:ascii="宋体" w:hAnsi="宋体"/>
                <w:bCs/>
                <w:szCs w:val="21"/>
              </w:rPr>
            </w:pPr>
            <w:r>
              <w:rPr>
                <w:rFonts w:ascii="宋体" w:hAnsi="宋体" w:hint="eastAsia"/>
                <w:spacing w:val="4"/>
                <w:szCs w:val="21"/>
              </w:rPr>
              <w:t>挥发性酚类</w:t>
            </w:r>
          </w:p>
        </w:tc>
        <w:tc>
          <w:tcPr>
            <w:tcW w:w="109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spacing w:val="4"/>
                <w:szCs w:val="21"/>
              </w:rPr>
              <w:t>氨氮</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spacing w:val="4"/>
                <w:szCs w:val="21"/>
              </w:rPr>
            </w:pPr>
            <w:r>
              <w:rPr>
                <w:rFonts w:ascii="宋体" w:hAnsi="宋体" w:hint="eastAsia"/>
                <w:spacing w:val="4"/>
                <w:szCs w:val="21"/>
              </w:rPr>
              <w:t>硝酸盐</w:t>
            </w:r>
          </w:p>
          <w:p w:rsidR="00007C95" w:rsidRDefault="009F7021">
            <w:pPr>
              <w:adjustRightInd w:val="0"/>
              <w:snapToGrid w:val="0"/>
              <w:spacing w:line="400" w:lineRule="exact"/>
              <w:jc w:val="center"/>
              <w:rPr>
                <w:rFonts w:ascii="宋体" w:hAnsi="宋体"/>
                <w:bCs/>
                <w:szCs w:val="21"/>
              </w:rPr>
            </w:pPr>
            <w:r>
              <w:rPr>
                <w:rFonts w:ascii="宋体" w:hAnsi="宋体" w:hint="eastAsia"/>
                <w:spacing w:val="4"/>
                <w:szCs w:val="21"/>
              </w:rPr>
              <w:t>（以</w:t>
            </w:r>
            <w:r>
              <w:rPr>
                <w:rFonts w:ascii="宋体" w:hAnsi="宋体"/>
                <w:spacing w:val="4"/>
                <w:szCs w:val="21"/>
              </w:rPr>
              <w:t>N</w:t>
            </w:r>
            <w:r>
              <w:rPr>
                <w:rFonts w:ascii="宋体" w:hAnsi="宋体" w:hint="eastAsia"/>
                <w:spacing w:val="4"/>
                <w:szCs w:val="21"/>
              </w:rPr>
              <w:t>计）</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vertAlign w:val="superscript"/>
              </w:rPr>
            </w:pPr>
            <w:r>
              <w:rPr>
                <w:rFonts w:ascii="宋体" w:hAnsi="宋体" w:hint="eastAsia"/>
                <w:spacing w:val="4"/>
                <w:szCs w:val="21"/>
              </w:rPr>
              <w:t>亚硝酸盐（以</w:t>
            </w:r>
            <w:r>
              <w:rPr>
                <w:rFonts w:ascii="宋体" w:hAnsi="宋体"/>
                <w:spacing w:val="4"/>
                <w:szCs w:val="21"/>
              </w:rPr>
              <w:t>N</w:t>
            </w:r>
            <w:r>
              <w:rPr>
                <w:rFonts w:ascii="宋体" w:hAnsi="宋体" w:hint="eastAsia"/>
                <w:spacing w:val="4"/>
                <w:szCs w:val="21"/>
              </w:rPr>
              <w:t>计）</w:t>
            </w:r>
          </w:p>
        </w:tc>
        <w:tc>
          <w:tcPr>
            <w:tcW w:w="1197"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szCs w:val="21"/>
              </w:rPr>
              <w:t>氰化物</w:t>
            </w:r>
          </w:p>
        </w:tc>
        <w:tc>
          <w:tcPr>
            <w:tcW w:w="1275" w:type="dxa"/>
            <w:tcBorders>
              <w:top w:val="single" w:sz="6"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氟化物</w:t>
            </w:r>
          </w:p>
        </w:tc>
      </w:tr>
      <w:tr w:rsidR="00007C95">
        <w:trPr>
          <w:jc w:val="center"/>
        </w:trPr>
        <w:tc>
          <w:tcPr>
            <w:tcW w:w="1128" w:type="dxa"/>
            <w:tcBorders>
              <w:top w:val="single" w:sz="6" w:space="0" w:color="auto"/>
              <w:left w:val="single" w:sz="12"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标准</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≤0.10</w:t>
            </w:r>
          </w:p>
        </w:tc>
        <w:tc>
          <w:tcPr>
            <w:tcW w:w="109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≤0.002</w:t>
            </w:r>
          </w:p>
        </w:tc>
        <w:tc>
          <w:tcPr>
            <w:tcW w:w="109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≤0.50</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≤20.0</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≤1.00</w:t>
            </w:r>
          </w:p>
        </w:tc>
        <w:tc>
          <w:tcPr>
            <w:tcW w:w="1197"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
                <w:szCs w:val="21"/>
              </w:rPr>
              <w:t>≤</w:t>
            </w:r>
            <w:r>
              <w:rPr>
                <w:rFonts w:ascii="宋体" w:hAnsi="宋体"/>
                <w:szCs w:val="21"/>
              </w:rPr>
              <w:t>0.05</w:t>
            </w:r>
          </w:p>
        </w:tc>
        <w:tc>
          <w:tcPr>
            <w:tcW w:w="1275" w:type="dxa"/>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5"/>
              <w:spacing w:line="400" w:lineRule="exact"/>
              <w:rPr>
                <w:rFonts w:ascii="宋体" w:hAnsi="宋体"/>
                <w:b/>
                <w:szCs w:val="21"/>
              </w:rPr>
            </w:pPr>
            <w:r>
              <w:rPr>
                <w:rFonts w:ascii="宋体" w:hAnsi="宋体"/>
                <w:b/>
                <w:szCs w:val="21"/>
              </w:rPr>
              <w:t>≤</w:t>
            </w:r>
            <w:r>
              <w:rPr>
                <w:rFonts w:ascii="宋体" w:hAnsi="宋体"/>
                <w:szCs w:val="21"/>
              </w:rPr>
              <w:t>1.0</w:t>
            </w:r>
          </w:p>
        </w:tc>
      </w:tr>
      <w:tr w:rsidR="00007C95">
        <w:trPr>
          <w:jc w:val="center"/>
        </w:trPr>
        <w:tc>
          <w:tcPr>
            <w:tcW w:w="1128" w:type="dxa"/>
            <w:tcBorders>
              <w:top w:val="single" w:sz="6" w:space="0" w:color="auto"/>
              <w:left w:val="single" w:sz="12"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项目</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vertAlign w:val="superscript"/>
              </w:rPr>
            </w:pPr>
            <w:r>
              <w:rPr>
                <w:rFonts w:ascii="宋体" w:hAnsi="宋体" w:hint="eastAsia"/>
                <w:bCs/>
                <w:szCs w:val="21"/>
              </w:rPr>
              <w:t>汞</w:t>
            </w:r>
          </w:p>
        </w:tc>
        <w:tc>
          <w:tcPr>
            <w:tcW w:w="109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砷</w:t>
            </w:r>
          </w:p>
        </w:tc>
        <w:tc>
          <w:tcPr>
            <w:tcW w:w="109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szCs w:val="21"/>
              </w:rPr>
              <w:t>镉</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szCs w:val="21"/>
              </w:rPr>
              <w:t>铬（六价）</w:t>
            </w:r>
          </w:p>
        </w:tc>
        <w:tc>
          <w:tcPr>
            <w:tcW w:w="109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铅</w:t>
            </w:r>
          </w:p>
        </w:tc>
        <w:tc>
          <w:tcPr>
            <w:tcW w:w="1197"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总大肠菌群</w:t>
            </w:r>
            <w:r>
              <w:rPr>
                <w:rFonts w:ascii="宋体" w:hAnsi="宋体"/>
                <w:bCs/>
                <w:szCs w:val="21"/>
              </w:rPr>
              <w:t>(</w:t>
            </w:r>
            <w:r>
              <w:rPr>
                <w:rFonts w:ascii="宋体" w:hAnsi="宋体"/>
                <w:kern w:val="0"/>
                <w:szCs w:val="21"/>
              </w:rPr>
              <w:t>MPN/100mL</w:t>
            </w:r>
            <w:r>
              <w:rPr>
                <w:rFonts w:ascii="宋体" w:hAnsi="宋体"/>
                <w:bCs/>
                <w:szCs w:val="21"/>
              </w:rPr>
              <w:t>)</w:t>
            </w:r>
          </w:p>
        </w:tc>
        <w:tc>
          <w:tcPr>
            <w:tcW w:w="1275" w:type="dxa"/>
            <w:tcBorders>
              <w:top w:val="single" w:sz="6"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菌落总数</w:t>
            </w:r>
          </w:p>
          <w:p w:rsidR="00007C95" w:rsidRDefault="009F7021">
            <w:pPr>
              <w:adjustRightInd w:val="0"/>
              <w:snapToGrid w:val="0"/>
              <w:spacing w:line="400" w:lineRule="exact"/>
              <w:jc w:val="center"/>
              <w:rPr>
                <w:rFonts w:ascii="宋体" w:hAnsi="宋体"/>
                <w:bCs/>
                <w:szCs w:val="21"/>
              </w:rPr>
            </w:pPr>
            <w:r>
              <w:rPr>
                <w:rFonts w:ascii="宋体" w:hAnsi="宋体"/>
                <w:bCs/>
                <w:szCs w:val="21"/>
              </w:rPr>
              <w:t>(</w:t>
            </w:r>
            <w:r>
              <w:rPr>
                <w:rFonts w:ascii="宋体" w:hAnsi="宋体"/>
                <w:szCs w:val="21"/>
              </w:rPr>
              <w:t>CFU/</w:t>
            </w:r>
            <w:r>
              <w:rPr>
                <w:rFonts w:ascii="宋体" w:hAnsi="宋体"/>
                <w:spacing w:val="4"/>
                <w:szCs w:val="21"/>
              </w:rPr>
              <w:t>mL</w:t>
            </w:r>
            <w:r>
              <w:rPr>
                <w:rFonts w:ascii="宋体" w:hAnsi="宋体"/>
                <w:bCs/>
                <w:szCs w:val="21"/>
              </w:rPr>
              <w:t>)</w:t>
            </w:r>
          </w:p>
        </w:tc>
      </w:tr>
      <w:tr w:rsidR="00007C95">
        <w:trPr>
          <w:jc w:val="center"/>
        </w:trPr>
        <w:tc>
          <w:tcPr>
            <w:tcW w:w="1128" w:type="dxa"/>
            <w:tcBorders>
              <w:top w:val="single" w:sz="6" w:space="0" w:color="auto"/>
              <w:left w:val="single" w:sz="12"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hint="eastAsia"/>
                <w:bCs/>
                <w:szCs w:val="21"/>
              </w:rPr>
              <w:t>标准</w:t>
            </w:r>
          </w:p>
        </w:tc>
        <w:tc>
          <w:tcPr>
            <w:tcW w:w="1094"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≤0.001</w:t>
            </w:r>
          </w:p>
        </w:tc>
        <w:tc>
          <w:tcPr>
            <w:tcW w:w="1095"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≤0.01</w:t>
            </w:r>
          </w:p>
        </w:tc>
        <w:tc>
          <w:tcPr>
            <w:tcW w:w="1095" w:type="dxa"/>
            <w:tcBorders>
              <w:top w:val="single" w:sz="6" w:space="0" w:color="auto"/>
              <w:left w:val="single" w:sz="6" w:space="0" w:color="auto"/>
              <w:bottom w:val="single" w:sz="12" w:space="0" w:color="auto"/>
              <w:right w:val="single" w:sz="6" w:space="0" w:color="auto"/>
            </w:tcBorders>
            <w:noWrap/>
            <w:vAlign w:val="center"/>
          </w:tcPr>
          <w:p w:rsidR="00007C95" w:rsidRDefault="009F7021">
            <w:pPr>
              <w:pStyle w:val="af5"/>
              <w:spacing w:line="400" w:lineRule="exact"/>
              <w:rPr>
                <w:rFonts w:ascii="宋体" w:hAnsi="宋体"/>
                <w:b/>
                <w:szCs w:val="21"/>
              </w:rPr>
            </w:pPr>
            <w:r>
              <w:rPr>
                <w:rFonts w:ascii="宋体" w:hAnsi="宋体"/>
                <w:bCs/>
                <w:szCs w:val="21"/>
              </w:rPr>
              <w:t>≤0.005</w:t>
            </w:r>
          </w:p>
        </w:tc>
        <w:tc>
          <w:tcPr>
            <w:tcW w:w="1094"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≤0.05</w:t>
            </w:r>
          </w:p>
        </w:tc>
        <w:tc>
          <w:tcPr>
            <w:tcW w:w="1094"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≤0.01</w:t>
            </w:r>
          </w:p>
        </w:tc>
        <w:tc>
          <w:tcPr>
            <w:tcW w:w="1197"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≤3.0</w:t>
            </w:r>
          </w:p>
        </w:tc>
        <w:tc>
          <w:tcPr>
            <w:tcW w:w="1275" w:type="dxa"/>
            <w:tcBorders>
              <w:top w:val="single" w:sz="6" w:space="0" w:color="auto"/>
              <w:left w:val="single" w:sz="6" w:space="0" w:color="auto"/>
              <w:bottom w:val="single" w:sz="12" w:space="0" w:color="auto"/>
              <w:right w:val="single" w:sz="12" w:space="0" w:color="auto"/>
            </w:tcBorders>
            <w:noWrap/>
            <w:vAlign w:val="center"/>
          </w:tcPr>
          <w:p w:rsidR="00007C95" w:rsidRDefault="009F7021">
            <w:pPr>
              <w:adjustRightInd w:val="0"/>
              <w:snapToGrid w:val="0"/>
              <w:spacing w:line="400" w:lineRule="exact"/>
              <w:jc w:val="center"/>
              <w:rPr>
                <w:rFonts w:ascii="宋体" w:hAnsi="宋体"/>
                <w:bCs/>
                <w:szCs w:val="21"/>
              </w:rPr>
            </w:pPr>
            <w:r>
              <w:rPr>
                <w:rFonts w:ascii="宋体" w:hAnsi="宋体"/>
                <w:bCs/>
                <w:szCs w:val="21"/>
              </w:rPr>
              <w:t>≤100</w:t>
            </w:r>
          </w:p>
        </w:tc>
      </w:tr>
    </w:tbl>
    <w:p w:rsidR="00007C95" w:rsidRDefault="009F7021">
      <w:pPr>
        <w:pStyle w:val="a4"/>
        <w:spacing w:line="520" w:lineRule="exact"/>
        <w:ind w:firstLine="480"/>
        <w:rPr>
          <w:kern w:val="0"/>
        </w:rPr>
      </w:pPr>
      <w:r>
        <w:rPr>
          <w:rFonts w:hint="eastAsia"/>
          <w:kern w:val="0"/>
        </w:rPr>
        <w:lastRenderedPageBreak/>
        <w:t>3</w:t>
      </w:r>
      <w:r>
        <w:rPr>
          <w:rFonts w:hint="eastAsia"/>
          <w:kern w:val="0"/>
        </w:rPr>
        <w:t>、声环境</w:t>
      </w:r>
    </w:p>
    <w:p w:rsidR="00007C95" w:rsidRDefault="009F7021">
      <w:pPr>
        <w:pStyle w:val="a4"/>
        <w:ind w:firstLine="482"/>
        <w:rPr>
          <w:kern w:val="0"/>
        </w:rPr>
      </w:pPr>
      <w:r>
        <w:rPr>
          <w:rFonts w:hint="eastAsia"/>
          <w:kern w:val="0"/>
        </w:rPr>
        <w:t>根据《声环境质量标准》（</w:t>
      </w:r>
      <w:r>
        <w:rPr>
          <w:rFonts w:hint="eastAsia"/>
          <w:kern w:val="0"/>
        </w:rPr>
        <w:t>GB3096-2008</w:t>
      </w:r>
      <w:r>
        <w:rPr>
          <w:rFonts w:hint="eastAsia"/>
          <w:kern w:val="0"/>
        </w:rPr>
        <w:t>），本项目所在区域属农村地区，执行</w:t>
      </w:r>
      <w:r>
        <w:rPr>
          <w:rFonts w:hint="eastAsia"/>
          <w:kern w:val="0"/>
        </w:rPr>
        <w:t>1</w:t>
      </w:r>
      <w:r>
        <w:rPr>
          <w:rFonts w:hint="eastAsia"/>
          <w:kern w:val="0"/>
        </w:rPr>
        <w:t>类标准，见表</w:t>
      </w:r>
      <w:r>
        <w:rPr>
          <w:rFonts w:hint="eastAsia"/>
          <w:kern w:val="0"/>
        </w:rPr>
        <w:t>2.4-4</w:t>
      </w:r>
      <w:r>
        <w:rPr>
          <w:rFonts w:hint="eastAsia"/>
          <w:kern w:val="0"/>
        </w:rPr>
        <w:t>。</w:t>
      </w:r>
    </w:p>
    <w:p w:rsidR="00007C95" w:rsidRDefault="009F7021" w:rsidP="001F1182">
      <w:pPr>
        <w:pStyle w:val="a6"/>
        <w:tabs>
          <w:tab w:val="left" w:pos="1039"/>
        </w:tabs>
        <w:spacing w:beforeLines="50" w:after="0" w:line="500" w:lineRule="exact"/>
        <w:ind w:right="17" w:firstLineChars="600" w:firstLine="1494"/>
        <w:rPr>
          <w:rFonts w:ascii="宋体" w:hAnsi="宋体"/>
          <w:b/>
          <w:bCs/>
          <w:spacing w:val="4"/>
          <w:sz w:val="24"/>
          <w:szCs w:val="24"/>
        </w:rPr>
      </w:pPr>
      <w:r>
        <w:rPr>
          <w:rFonts w:ascii="宋体" w:hAnsi="宋体" w:hint="eastAsia"/>
          <w:b/>
          <w:bCs/>
          <w:spacing w:val="4"/>
          <w:sz w:val="24"/>
          <w:szCs w:val="24"/>
        </w:rPr>
        <w:t>表2.4-4              声环境质量标准            单位：dB（A）</w:t>
      </w:r>
    </w:p>
    <w:tbl>
      <w:tblPr>
        <w:tblW w:w="9082" w:type="dxa"/>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1579"/>
        <w:gridCol w:w="2098"/>
        <w:gridCol w:w="2163"/>
        <w:gridCol w:w="3242"/>
      </w:tblGrid>
      <w:tr w:rsidR="00007C95">
        <w:trPr>
          <w:trHeight w:val="361"/>
        </w:trPr>
        <w:tc>
          <w:tcPr>
            <w:tcW w:w="1579" w:type="dxa"/>
            <w:tcBorders>
              <w:bottom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类别</w:t>
            </w:r>
          </w:p>
        </w:tc>
        <w:tc>
          <w:tcPr>
            <w:tcW w:w="2098" w:type="dxa"/>
            <w:tcBorders>
              <w:left w:val="single" w:sz="6" w:space="0" w:color="000000"/>
              <w:bottom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昼间 dB(A)</w:t>
            </w:r>
          </w:p>
        </w:tc>
        <w:tc>
          <w:tcPr>
            <w:tcW w:w="2163" w:type="dxa"/>
            <w:tcBorders>
              <w:left w:val="single" w:sz="6" w:space="0" w:color="000000"/>
              <w:bottom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夜间 dB(A)</w:t>
            </w:r>
          </w:p>
        </w:tc>
        <w:tc>
          <w:tcPr>
            <w:tcW w:w="3242" w:type="dxa"/>
            <w:tcBorders>
              <w:left w:val="single" w:sz="6" w:space="0" w:color="000000"/>
              <w:bottom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备注</w:t>
            </w:r>
          </w:p>
        </w:tc>
      </w:tr>
      <w:tr w:rsidR="00007C95">
        <w:trPr>
          <w:trHeight w:val="359"/>
        </w:trPr>
        <w:tc>
          <w:tcPr>
            <w:tcW w:w="1579" w:type="dxa"/>
            <w:tcBorders>
              <w:top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lang w:eastAsia="zh-CN"/>
              </w:rPr>
              <w:t>1</w:t>
            </w:r>
            <w:r>
              <w:rPr>
                <w:rFonts w:ascii="宋体" w:hAnsi="宋体" w:cs="宋体" w:hint="eastAsia"/>
                <w:sz w:val="21"/>
                <w:szCs w:val="21"/>
              </w:rPr>
              <w:t xml:space="preserve"> 类</w:t>
            </w:r>
          </w:p>
        </w:tc>
        <w:tc>
          <w:tcPr>
            <w:tcW w:w="2098" w:type="dxa"/>
            <w:tcBorders>
              <w:top w:val="single" w:sz="6" w:space="0" w:color="000000"/>
              <w:left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lang w:eastAsia="zh-CN"/>
              </w:rPr>
            </w:pPr>
            <w:r>
              <w:rPr>
                <w:rFonts w:ascii="宋体" w:hAnsi="宋体" w:cs="宋体" w:hint="eastAsia"/>
                <w:sz w:val="21"/>
                <w:szCs w:val="21"/>
                <w:lang w:eastAsia="zh-CN"/>
              </w:rPr>
              <w:t>55</w:t>
            </w:r>
          </w:p>
        </w:tc>
        <w:tc>
          <w:tcPr>
            <w:tcW w:w="2163" w:type="dxa"/>
            <w:tcBorders>
              <w:top w:val="single" w:sz="6" w:space="0" w:color="000000"/>
              <w:left w:val="single" w:sz="6" w:space="0" w:color="000000"/>
              <w:righ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45</w:t>
            </w:r>
          </w:p>
        </w:tc>
        <w:tc>
          <w:tcPr>
            <w:tcW w:w="3242" w:type="dxa"/>
            <w:tcBorders>
              <w:top w:val="single" w:sz="6" w:space="0" w:color="000000"/>
              <w:left w:val="single" w:sz="6" w:space="0" w:color="000000"/>
            </w:tcBorders>
            <w:noWrap/>
            <w:vAlign w:val="center"/>
          </w:tcPr>
          <w:p w:rsidR="00007C95" w:rsidRDefault="009F7021">
            <w:pPr>
              <w:pStyle w:val="TableParagraph"/>
              <w:spacing w:line="360" w:lineRule="exact"/>
              <w:jc w:val="center"/>
              <w:rPr>
                <w:rFonts w:ascii="宋体" w:hAnsi="宋体" w:cs="宋体"/>
                <w:sz w:val="21"/>
                <w:szCs w:val="21"/>
              </w:rPr>
            </w:pPr>
            <w:r>
              <w:rPr>
                <w:rFonts w:ascii="宋体" w:hAnsi="宋体" w:cs="宋体" w:hint="eastAsia"/>
                <w:sz w:val="21"/>
                <w:szCs w:val="21"/>
              </w:rPr>
              <w:t>农村地区</w:t>
            </w:r>
          </w:p>
        </w:tc>
      </w:tr>
    </w:tbl>
    <w:p w:rsidR="00007C95" w:rsidRDefault="009F7021" w:rsidP="001F1182">
      <w:pPr>
        <w:pStyle w:val="a4"/>
        <w:spacing w:beforeLines="50" w:line="520" w:lineRule="exact"/>
        <w:ind w:firstLine="482"/>
        <w:rPr>
          <w:kern w:val="0"/>
        </w:rPr>
      </w:pPr>
      <w:r>
        <w:rPr>
          <w:rFonts w:hint="eastAsia"/>
          <w:kern w:val="0"/>
        </w:rPr>
        <w:t>4</w:t>
      </w:r>
      <w:r>
        <w:rPr>
          <w:rFonts w:hint="eastAsia"/>
          <w:kern w:val="0"/>
        </w:rPr>
        <w:t>、土壤环境</w:t>
      </w:r>
    </w:p>
    <w:p w:rsidR="00007C95" w:rsidRDefault="009F7021">
      <w:pPr>
        <w:pStyle w:val="a4"/>
        <w:ind w:firstLine="482"/>
        <w:rPr>
          <w:kern w:val="0"/>
        </w:rPr>
      </w:pPr>
      <w:r>
        <w:rPr>
          <w:rFonts w:hint="eastAsia"/>
          <w:kern w:val="0"/>
        </w:rPr>
        <w:t>本项目为填沟造林项目，土壤环境执行《土壤环境质量标准</w:t>
      </w:r>
      <w:r>
        <w:rPr>
          <w:rFonts w:hint="eastAsia"/>
          <w:kern w:val="0"/>
        </w:rPr>
        <w:t xml:space="preserve"> </w:t>
      </w:r>
      <w:r>
        <w:rPr>
          <w:rFonts w:hint="eastAsia"/>
          <w:kern w:val="0"/>
        </w:rPr>
        <w:t>农用地土壤污染风险管控标准（试行）》（</w:t>
      </w:r>
      <w:r>
        <w:rPr>
          <w:rFonts w:hint="eastAsia"/>
          <w:kern w:val="0"/>
        </w:rPr>
        <w:t>GB15618-2018</w:t>
      </w:r>
      <w:r>
        <w:rPr>
          <w:rFonts w:hint="eastAsia"/>
          <w:kern w:val="0"/>
        </w:rPr>
        <w:t>）中表</w:t>
      </w:r>
      <w:r>
        <w:rPr>
          <w:rFonts w:hint="eastAsia"/>
          <w:kern w:val="0"/>
        </w:rPr>
        <w:t>1</w:t>
      </w:r>
      <w:r>
        <w:rPr>
          <w:rFonts w:hint="eastAsia"/>
          <w:kern w:val="0"/>
        </w:rPr>
        <w:t>其他类风险筛选值相关要求。</w:t>
      </w:r>
    </w:p>
    <w:p w:rsidR="00007C95" w:rsidRDefault="009F7021" w:rsidP="001F1182">
      <w:pPr>
        <w:pStyle w:val="Default"/>
        <w:spacing w:beforeLines="50"/>
        <w:ind w:firstLineChars="600" w:firstLine="1446"/>
        <w:rPr>
          <w:b/>
          <w:bCs/>
          <w:color w:val="auto"/>
        </w:rPr>
      </w:pPr>
      <w:r>
        <w:rPr>
          <w:rFonts w:hint="eastAsia"/>
          <w:b/>
          <w:bCs/>
          <w:color w:val="auto"/>
        </w:rPr>
        <w:t>表2.4-5农用地土壤环境质量标准           单位：mg/kg</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3"/>
        <w:gridCol w:w="1260"/>
        <w:gridCol w:w="852"/>
        <w:gridCol w:w="929"/>
        <w:gridCol w:w="929"/>
        <w:gridCol w:w="929"/>
        <w:gridCol w:w="929"/>
        <w:gridCol w:w="929"/>
        <w:gridCol w:w="929"/>
        <w:gridCol w:w="929"/>
      </w:tblGrid>
      <w:tr w:rsidR="00007C95">
        <w:tc>
          <w:tcPr>
            <w:tcW w:w="673"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项目</w:t>
            </w:r>
          </w:p>
        </w:tc>
        <w:tc>
          <w:tcPr>
            <w:tcW w:w="1260"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pH</w:t>
            </w:r>
          </w:p>
        </w:tc>
        <w:tc>
          <w:tcPr>
            <w:tcW w:w="852" w:type="dxa"/>
            <w:tcBorders>
              <w:tl2br w:val="nil"/>
              <w:tr2bl w:val="nil"/>
            </w:tcBorders>
            <w:noWrap/>
            <w:vAlign w:val="center"/>
          </w:tcPr>
          <w:p w:rsidR="00007C95" w:rsidRDefault="009F7021">
            <w:pPr>
              <w:spacing w:line="360" w:lineRule="exact"/>
              <w:jc w:val="center"/>
            </w:pPr>
            <w:r>
              <w:rPr>
                <w:rFonts w:hint="eastAsia"/>
              </w:rPr>
              <w:t>Cd</w:t>
            </w:r>
          </w:p>
          <w:p w:rsidR="00007C95" w:rsidRDefault="009F7021">
            <w:pPr>
              <w:pStyle w:val="22"/>
              <w:spacing w:line="360" w:lineRule="exact"/>
            </w:pPr>
            <w:r>
              <w:rPr>
                <w:rFonts w:ascii="宋体" w:hAnsi="宋体" w:cs="宋体" w:hint="eastAsia"/>
                <w:szCs w:val="21"/>
              </w:rPr>
              <w:t>(其他)</w:t>
            </w:r>
          </w:p>
        </w:tc>
        <w:tc>
          <w:tcPr>
            <w:tcW w:w="929" w:type="dxa"/>
            <w:tcBorders>
              <w:tl2br w:val="nil"/>
              <w:tr2bl w:val="nil"/>
            </w:tcBorders>
            <w:noWrap/>
            <w:vAlign w:val="center"/>
          </w:tcPr>
          <w:p w:rsidR="00007C95" w:rsidRDefault="009F7021">
            <w:pPr>
              <w:spacing w:line="360" w:lineRule="exact"/>
              <w:jc w:val="center"/>
            </w:pPr>
            <w:r>
              <w:rPr>
                <w:rFonts w:hint="eastAsia"/>
              </w:rPr>
              <w:t>As</w:t>
            </w:r>
          </w:p>
          <w:p w:rsidR="00007C95" w:rsidRDefault="009F7021">
            <w:pPr>
              <w:spacing w:line="360" w:lineRule="exact"/>
              <w:jc w:val="center"/>
            </w:pPr>
            <w:r>
              <w:rPr>
                <w:rFonts w:ascii="宋体" w:hAnsi="宋体" w:cs="宋体" w:hint="eastAsia"/>
                <w:szCs w:val="21"/>
              </w:rPr>
              <w:t>(其他)</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Hg</w:t>
            </w:r>
          </w:p>
          <w:p w:rsidR="00007C95" w:rsidRDefault="009F7021">
            <w:pPr>
              <w:spacing w:line="360" w:lineRule="exact"/>
              <w:jc w:val="center"/>
              <w:rPr>
                <w:rFonts w:ascii="宋体" w:hAnsi="宋体" w:cs="宋体"/>
                <w:szCs w:val="21"/>
              </w:rPr>
            </w:pPr>
            <w:r>
              <w:rPr>
                <w:rFonts w:ascii="宋体" w:hAnsi="宋体" w:cs="宋体" w:hint="eastAsia"/>
                <w:szCs w:val="21"/>
              </w:rPr>
              <w:t>(其他)</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Cr</w:t>
            </w:r>
          </w:p>
          <w:p w:rsidR="00007C95" w:rsidRDefault="009F7021">
            <w:pPr>
              <w:spacing w:line="360" w:lineRule="exact"/>
              <w:jc w:val="center"/>
              <w:rPr>
                <w:rFonts w:ascii="宋体" w:hAnsi="宋体" w:cs="宋体"/>
                <w:szCs w:val="21"/>
              </w:rPr>
            </w:pPr>
            <w:r>
              <w:rPr>
                <w:rFonts w:ascii="宋体" w:hAnsi="宋体" w:cs="宋体" w:hint="eastAsia"/>
                <w:szCs w:val="21"/>
              </w:rPr>
              <w:t>(其他)</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Pb</w:t>
            </w:r>
          </w:p>
          <w:p w:rsidR="00007C95" w:rsidRDefault="009F7021">
            <w:pPr>
              <w:spacing w:line="360" w:lineRule="exact"/>
              <w:jc w:val="center"/>
              <w:rPr>
                <w:rFonts w:ascii="宋体" w:hAnsi="宋体" w:cs="宋体"/>
                <w:szCs w:val="21"/>
              </w:rPr>
            </w:pPr>
            <w:r>
              <w:rPr>
                <w:rFonts w:ascii="宋体" w:hAnsi="宋体" w:cs="宋体" w:hint="eastAsia"/>
                <w:szCs w:val="21"/>
              </w:rPr>
              <w:t>(其他)</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Cu</w:t>
            </w:r>
          </w:p>
          <w:p w:rsidR="00007C95" w:rsidRDefault="009F7021">
            <w:pPr>
              <w:spacing w:line="360" w:lineRule="exact"/>
              <w:jc w:val="center"/>
              <w:rPr>
                <w:rFonts w:ascii="宋体" w:hAnsi="宋体" w:cs="宋体"/>
                <w:szCs w:val="21"/>
              </w:rPr>
            </w:pPr>
            <w:r>
              <w:rPr>
                <w:rFonts w:ascii="宋体" w:hAnsi="宋体" w:cs="宋体" w:hint="eastAsia"/>
                <w:szCs w:val="21"/>
              </w:rPr>
              <w:t>(其他)</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Zn</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Ni</w:t>
            </w:r>
          </w:p>
        </w:tc>
      </w:tr>
      <w:tr w:rsidR="00007C95">
        <w:tc>
          <w:tcPr>
            <w:tcW w:w="673" w:type="dxa"/>
            <w:vMerge w:val="restart"/>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标准值</w:t>
            </w:r>
          </w:p>
        </w:tc>
        <w:tc>
          <w:tcPr>
            <w:tcW w:w="1260"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pH〉7.5</w:t>
            </w:r>
          </w:p>
        </w:tc>
        <w:tc>
          <w:tcPr>
            <w:tcW w:w="852"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0.6</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25</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3.4</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250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170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100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300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190</w:t>
            </w:r>
          </w:p>
        </w:tc>
      </w:tr>
      <w:tr w:rsidR="00007C95">
        <w:tc>
          <w:tcPr>
            <w:tcW w:w="673" w:type="dxa"/>
            <w:vMerge/>
            <w:tcBorders>
              <w:tl2br w:val="nil"/>
              <w:tr2bl w:val="nil"/>
            </w:tcBorders>
            <w:noWrap/>
            <w:vAlign w:val="center"/>
          </w:tcPr>
          <w:p w:rsidR="00007C95" w:rsidRDefault="00007C95">
            <w:pPr>
              <w:spacing w:line="360" w:lineRule="exact"/>
              <w:jc w:val="center"/>
              <w:rPr>
                <w:rFonts w:ascii="宋体" w:hAnsi="宋体" w:cs="宋体"/>
                <w:szCs w:val="21"/>
              </w:rPr>
            </w:pPr>
          </w:p>
        </w:tc>
        <w:tc>
          <w:tcPr>
            <w:tcW w:w="1260"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6.5〈pH《7.5</w:t>
            </w:r>
          </w:p>
        </w:tc>
        <w:tc>
          <w:tcPr>
            <w:tcW w:w="852"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0.3</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30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2.4</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200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120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100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250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100</w:t>
            </w:r>
          </w:p>
        </w:tc>
      </w:tr>
      <w:tr w:rsidR="00007C95">
        <w:tc>
          <w:tcPr>
            <w:tcW w:w="673" w:type="dxa"/>
            <w:vMerge/>
            <w:tcBorders>
              <w:tl2br w:val="nil"/>
              <w:tr2bl w:val="nil"/>
            </w:tcBorders>
            <w:noWrap/>
            <w:vAlign w:val="center"/>
          </w:tcPr>
          <w:p w:rsidR="00007C95" w:rsidRDefault="00007C95">
            <w:pPr>
              <w:spacing w:line="360" w:lineRule="exact"/>
              <w:jc w:val="center"/>
              <w:rPr>
                <w:rFonts w:ascii="宋体" w:hAnsi="宋体" w:cs="宋体"/>
                <w:szCs w:val="21"/>
              </w:rPr>
            </w:pPr>
          </w:p>
        </w:tc>
        <w:tc>
          <w:tcPr>
            <w:tcW w:w="1260"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5.5〈pH《6.5</w:t>
            </w:r>
          </w:p>
        </w:tc>
        <w:tc>
          <w:tcPr>
            <w:tcW w:w="852"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0.3</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40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1.8</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150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90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50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200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70</w:t>
            </w:r>
          </w:p>
        </w:tc>
      </w:tr>
      <w:tr w:rsidR="00007C95">
        <w:tc>
          <w:tcPr>
            <w:tcW w:w="673" w:type="dxa"/>
            <w:vMerge/>
            <w:tcBorders>
              <w:tl2br w:val="nil"/>
              <w:tr2bl w:val="nil"/>
            </w:tcBorders>
            <w:noWrap/>
            <w:vAlign w:val="center"/>
          </w:tcPr>
          <w:p w:rsidR="00007C95" w:rsidRDefault="00007C95">
            <w:pPr>
              <w:spacing w:line="360" w:lineRule="exact"/>
              <w:jc w:val="center"/>
              <w:rPr>
                <w:rFonts w:ascii="宋体" w:hAnsi="宋体" w:cs="宋体"/>
                <w:szCs w:val="21"/>
              </w:rPr>
            </w:pPr>
          </w:p>
        </w:tc>
        <w:tc>
          <w:tcPr>
            <w:tcW w:w="1260"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pH《5.5</w:t>
            </w:r>
          </w:p>
        </w:tc>
        <w:tc>
          <w:tcPr>
            <w:tcW w:w="852"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0.3</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40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1.3</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150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70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50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200</w:t>
            </w:r>
          </w:p>
        </w:tc>
        <w:tc>
          <w:tcPr>
            <w:tcW w:w="929" w:type="dxa"/>
            <w:tcBorders>
              <w:tl2br w:val="nil"/>
              <w:tr2bl w:val="nil"/>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60</w:t>
            </w:r>
          </w:p>
        </w:tc>
      </w:tr>
    </w:tbl>
    <w:p w:rsidR="00007C95" w:rsidRDefault="009F7021" w:rsidP="001F1182">
      <w:pPr>
        <w:pStyle w:val="3"/>
        <w:keepNext w:val="0"/>
        <w:keepLines w:val="0"/>
        <w:numPr>
          <w:ilvl w:val="2"/>
          <w:numId w:val="0"/>
        </w:numPr>
        <w:spacing w:beforeLines="50" w:afterLines="0"/>
        <w:ind w:firstLineChars="200" w:firstLine="482"/>
        <w:rPr>
          <w:rFonts w:eastAsiaTheme="minorEastAsia"/>
        </w:rPr>
      </w:pPr>
      <w:bookmarkStart w:id="49" w:name="_Toc28170176"/>
      <w:r>
        <w:rPr>
          <w:rFonts w:eastAsiaTheme="minorEastAsia" w:hint="eastAsia"/>
        </w:rPr>
        <w:t>2</w:t>
      </w:r>
      <w:r>
        <w:rPr>
          <w:rFonts w:eastAsiaTheme="minorEastAsia"/>
        </w:rPr>
        <w:t>.</w:t>
      </w:r>
      <w:r>
        <w:rPr>
          <w:rFonts w:eastAsiaTheme="minorEastAsia" w:hint="eastAsia"/>
        </w:rPr>
        <w:t>4.2</w:t>
      </w:r>
      <w:r>
        <w:rPr>
          <w:rFonts w:eastAsiaTheme="minorEastAsia" w:hint="eastAsia"/>
        </w:rPr>
        <w:t>污染物排放标准</w:t>
      </w:r>
      <w:bookmarkEnd w:id="49"/>
    </w:p>
    <w:p w:rsidR="00007C95" w:rsidRDefault="009F7021">
      <w:pPr>
        <w:pStyle w:val="a4"/>
        <w:spacing w:line="520" w:lineRule="exact"/>
        <w:ind w:firstLine="480"/>
        <w:rPr>
          <w:kern w:val="0"/>
        </w:rPr>
      </w:pPr>
      <w:r>
        <w:rPr>
          <w:rFonts w:hint="eastAsia"/>
          <w:kern w:val="0"/>
        </w:rPr>
        <w:t>1</w:t>
      </w:r>
      <w:r>
        <w:rPr>
          <w:rFonts w:hint="eastAsia"/>
          <w:kern w:val="0"/>
        </w:rPr>
        <w:t>、环境空气</w:t>
      </w:r>
    </w:p>
    <w:p w:rsidR="00007C95" w:rsidRDefault="009F7021">
      <w:pPr>
        <w:pStyle w:val="a4"/>
        <w:spacing w:line="520" w:lineRule="exact"/>
        <w:ind w:firstLine="480"/>
        <w:rPr>
          <w:kern w:val="0"/>
        </w:rPr>
      </w:pPr>
      <w:r>
        <w:rPr>
          <w:rFonts w:hint="eastAsia"/>
          <w:kern w:val="0"/>
        </w:rPr>
        <w:t>本项目施工过程中大气污染物主要是粉煤灰开发造地、复垦产生的无组织粉尘，排放执行行《大气污染物综合排放标准》（</w:t>
      </w:r>
      <w:r>
        <w:rPr>
          <w:rFonts w:hint="eastAsia"/>
          <w:kern w:val="0"/>
        </w:rPr>
        <w:t>GB16297-1996</w:t>
      </w:r>
      <w:r>
        <w:rPr>
          <w:rFonts w:hint="eastAsia"/>
          <w:kern w:val="0"/>
        </w:rPr>
        <w:t>）表</w:t>
      </w:r>
      <w:r>
        <w:rPr>
          <w:rFonts w:hint="eastAsia"/>
          <w:kern w:val="0"/>
        </w:rPr>
        <w:t>2</w:t>
      </w:r>
      <w:r>
        <w:rPr>
          <w:rFonts w:hint="eastAsia"/>
          <w:kern w:val="0"/>
        </w:rPr>
        <w:t>新污染源大气污染物排放限值，见表</w:t>
      </w:r>
      <w:r>
        <w:rPr>
          <w:rFonts w:hint="eastAsia"/>
          <w:kern w:val="0"/>
        </w:rPr>
        <w:t>2.4-6</w:t>
      </w:r>
      <w:r>
        <w:rPr>
          <w:rFonts w:hint="eastAsia"/>
          <w:kern w:val="0"/>
        </w:rPr>
        <w:t>。</w:t>
      </w:r>
    </w:p>
    <w:p w:rsidR="00007C95" w:rsidRDefault="009F7021" w:rsidP="001F1182">
      <w:pPr>
        <w:pStyle w:val="Default"/>
        <w:spacing w:beforeLines="50"/>
        <w:ind w:firstLineChars="600" w:firstLine="1446"/>
        <w:rPr>
          <w:b/>
          <w:bCs/>
          <w:color w:val="auto"/>
        </w:rPr>
      </w:pPr>
      <w:r>
        <w:rPr>
          <w:rFonts w:hint="eastAsia"/>
          <w:b/>
          <w:bCs/>
          <w:color w:val="auto"/>
        </w:rPr>
        <w:t>表2.4-6  《大气污染物综合排放标准》（GB16297-1996）</w:t>
      </w:r>
    </w:p>
    <w:tbl>
      <w:tblPr>
        <w:tblW w:w="87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993"/>
        <w:gridCol w:w="1539"/>
        <w:gridCol w:w="1309"/>
        <w:gridCol w:w="1193"/>
        <w:gridCol w:w="2049"/>
        <w:gridCol w:w="1703"/>
      </w:tblGrid>
      <w:tr w:rsidR="00007C95">
        <w:trPr>
          <w:trHeight w:val="541"/>
          <w:jc w:val="center"/>
        </w:trPr>
        <w:tc>
          <w:tcPr>
            <w:tcW w:w="993" w:type="dxa"/>
            <w:vMerge w:val="restart"/>
            <w:noWrap/>
            <w:vAlign w:val="center"/>
          </w:tcPr>
          <w:p w:rsidR="00007C95" w:rsidRDefault="009F7021" w:rsidP="001F1182">
            <w:pPr>
              <w:spacing w:beforeLines="25" w:line="360" w:lineRule="exact"/>
              <w:jc w:val="center"/>
              <w:rPr>
                <w:bCs/>
                <w:szCs w:val="21"/>
              </w:rPr>
            </w:pPr>
            <w:r>
              <w:rPr>
                <w:bCs/>
                <w:szCs w:val="21"/>
              </w:rPr>
              <w:t>污染源</w:t>
            </w:r>
          </w:p>
        </w:tc>
        <w:tc>
          <w:tcPr>
            <w:tcW w:w="1539" w:type="dxa"/>
            <w:vMerge w:val="restart"/>
            <w:noWrap/>
            <w:vAlign w:val="center"/>
          </w:tcPr>
          <w:p w:rsidR="00007C95" w:rsidRDefault="009F7021" w:rsidP="001F1182">
            <w:pPr>
              <w:spacing w:beforeLines="25" w:line="360" w:lineRule="exact"/>
              <w:jc w:val="center"/>
              <w:rPr>
                <w:bCs/>
                <w:szCs w:val="21"/>
              </w:rPr>
            </w:pPr>
            <w:r>
              <w:rPr>
                <w:bCs/>
                <w:szCs w:val="21"/>
              </w:rPr>
              <w:t>最高允许</w:t>
            </w:r>
          </w:p>
          <w:p w:rsidR="00007C95" w:rsidRDefault="009F7021" w:rsidP="001F1182">
            <w:pPr>
              <w:spacing w:beforeLines="25" w:line="360" w:lineRule="exact"/>
              <w:jc w:val="center"/>
              <w:rPr>
                <w:bCs/>
                <w:szCs w:val="21"/>
              </w:rPr>
            </w:pPr>
            <w:r>
              <w:rPr>
                <w:bCs/>
                <w:szCs w:val="21"/>
              </w:rPr>
              <w:t>排放浓度</w:t>
            </w:r>
          </w:p>
        </w:tc>
        <w:tc>
          <w:tcPr>
            <w:tcW w:w="2502" w:type="dxa"/>
            <w:gridSpan w:val="2"/>
            <w:noWrap/>
            <w:vAlign w:val="center"/>
          </w:tcPr>
          <w:p w:rsidR="00007C95" w:rsidRDefault="009F7021" w:rsidP="001F1182">
            <w:pPr>
              <w:spacing w:beforeLines="25" w:line="360" w:lineRule="exact"/>
              <w:jc w:val="center"/>
              <w:rPr>
                <w:bCs/>
                <w:szCs w:val="21"/>
              </w:rPr>
            </w:pPr>
            <w:r>
              <w:rPr>
                <w:bCs/>
                <w:szCs w:val="21"/>
              </w:rPr>
              <w:t>最高允许排放速率</w:t>
            </w:r>
          </w:p>
        </w:tc>
        <w:tc>
          <w:tcPr>
            <w:tcW w:w="3752" w:type="dxa"/>
            <w:gridSpan w:val="2"/>
            <w:noWrap/>
            <w:vAlign w:val="center"/>
          </w:tcPr>
          <w:p w:rsidR="00007C95" w:rsidRDefault="009F7021" w:rsidP="001F1182">
            <w:pPr>
              <w:spacing w:beforeLines="25" w:line="360" w:lineRule="exact"/>
              <w:jc w:val="center"/>
              <w:rPr>
                <w:bCs/>
                <w:szCs w:val="21"/>
              </w:rPr>
            </w:pPr>
            <w:r>
              <w:rPr>
                <w:bCs/>
                <w:szCs w:val="21"/>
              </w:rPr>
              <w:t>无组织排放监控浓度限值</w:t>
            </w:r>
          </w:p>
        </w:tc>
      </w:tr>
      <w:tr w:rsidR="00007C95">
        <w:trPr>
          <w:trHeight w:val="564"/>
          <w:jc w:val="center"/>
        </w:trPr>
        <w:tc>
          <w:tcPr>
            <w:tcW w:w="993" w:type="dxa"/>
            <w:vMerge/>
            <w:noWrap/>
            <w:vAlign w:val="center"/>
          </w:tcPr>
          <w:p w:rsidR="00007C95" w:rsidRDefault="00007C95" w:rsidP="001F1182">
            <w:pPr>
              <w:spacing w:beforeLines="25" w:line="360" w:lineRule="exact"/>
              <w:jc w:val="left"/>
              <w:rPr>
                <w:bCs/>
                <w:szCs w:val="21"/>
              </w:rPr>
            </w:pPr>
          </w:p>
        </w:tc>
        <w:tc>
          <w:tcPr>
            <w:tcW w:w="1539" w:type="dxa"/>
            <w:vMerge/>
            <w:noWrap/>
            <w:vAlign w:val="center"/>
          </w:tcPr>
          <w:p w:rsidR="00007C95" w:rsidRDefault="00007C95" w:rsidP="001F1182">
            <w:pPr>
              <w:spacing w:beforeLines="25" w:line="360" w:lineRule="exact"/>
              <w:jc w:val="left"/>
              <w:rPr>
                <w:bCs/>
                <w:szCs w:val="21"/>
              </w:rPr>
            </w:pPr>
          </w:p>
        </w:tc>
        <w:tc>
          <w:tcPr>
            <w:tcW w:w="1309" w:type="dxa"/>
            <w:noWrap/>
            <w:vAlign w:val="center"/>
          </w:tcPr>
          <w:p w:rsidR="00007C95" w:rsidRDefault="009F7021" w:rsidP="001F1182">
            <w:pPr>
              <w:spacing w:beforeLines="25" w:line="360" w:lineRule="exact"/>
              <w:jc w:val="center"/>
              <w:rPr>
                <w:bCs/>
                <w:szCs w:val="21"/>
              </w:rPr>
            </w:pPr>
            <w:r>
              <w:rPr>
                <w:bCs/>
                <w:szCs w:val="21"/>
              </w:rPr>
              <w:t>排气筒高度</w:t>
            </w:r>
          </w:p>
        </w:tc>
        <w:tc>
          <w:tcPr>
            <w:tcW w:w="1193" w:type="dxa"/>
            <w:noWrap/>
            <w:vAlign w:val="center"/>
          </w:tcPr>
          <w:p w:rsidR="00007C95" w:rsidRDefault="009F7021" w:rsidP="001F1182">
            <w:pPr>
              <w:spacing w:beforeLines="25" w:line="360" w:lineRule="exact"/>
              <w:jc w:val="center"/>
              <w:rPr>
                <w:bCs/>
                <w:szCs w:val="21"/>
              </w:rPr>
            </w:pPr>
            <w:r>
              <w:rPr>
                <w:bCs/>
                <w:szCs w:val="21"/>
              </w:rPr>
              <w:t>二级</w:t>
            </w:r>
          </w:p>
        </w:tc>
        <w:tc>
          <w:tcPr>
            <w:tcW w:w="2049" w:type="dxa"/>
            <w:noWrap/>
            <w:vAlign w:val="center"/>
          </w:tcPr>
          <w:p w:rsidR="00007C95" w:rsidRDefault="009F7021" w:rsidP="001F1182">
            <w:pPr>
              <w:spacing w:beforeLines="25" w:line="360" w:lineRule="exact"/>
              <w:jc w:val="center"/>
              <w:rPr>
                <w:bCs/>
                <w:szCs w:val="21"/>
              </w:rPr>
            </w:pPr>
            <w:r>
              <w:rPr>
                <w:bCs/>
                <w:szCs w:val="21"/>
              </w:rPr>
              <w:t>监控点</w:t>
            </w:r>
          </w:p>
        </w:tc>
        <w:tc>
          <w:tcPr>
            <w:tcW w:w="1703" w:type="dxa"/>
            <w:noWrap/>
            <w:vAlign w:val="center"/>
          </w:tcPr>
          <w:p w:rsidR="00007C95" w:rsidRDefault="009F7021">
            <w:pPr>
              <w:spacing w:line="360" w:lineRule="exact"/>
              <w:jc w:val="center"/>
              <w:rPr>
                <w:bCs/>
                <w:szCs w:val="21"/>
              </w:rPr>
            </w:pPr>
            <w:r>
              <w:rPr>
                <w:bCs/>
                <w:szCs w:val="21"/>
              </w:rPr>
              <w:t>浓度（</w:t>
            </w:r>
            <w:r>
              <w:rPr>
                <w:bCs/>
                <w:szCs w:val="21"/>
              </w:rPr>
              <w:t>mg/m</w:t>
            </w:r>
            <w:r>
              <w:rPr>
                <w:bCs/>
                <w:szCs w:val="21"/>
                <w:vertAlign w:val="superscript"/>
              </w:rPr>
              <w:t>3</w:t>
            </w:r>
            <w:r>
              <w:rPr>
                <w:bCs/>
                <w:szCs w:val="21"/>
              </w:rPr>
              <w:t>）</w:t>
            </w:r>
          </w:p>
        </w:tc>
      </w:tr>
      <w:tr w:rsidR="00007C95">
        <w:trPr>
          <w:trHeight w:val="544"/>
          <w:jc w:val="center"/>
        </w:trPr>
        <w:tc>
          <w:tcPr>
            <w:tcW w:w="993" w:type="dxa"/>
            <w:noWrap/>
            <w:vAlign w:val="center"/>
          </w:tcPr>
          <w:p w:rsidR="00007C95" w:rsidRDefault="009F7021" w:rsidP="001F1182">
            <w:pPr>
              <w:spacing w:beforeLines="25" w:line="360" w:lineRule="exact"/>
              <w:jc w:val="center"/>
              <w:rPr>
                <w:bCs/>
                <w:szCs w:val="21"/>
              </w:rPr>
            </w:pPr>
            <w:r>
              <w:rPr>
                <w:bCs/>
                <w:szCs w:val="21"/>
              </w:rPr>
              <w:t>颗粒物</w:t>
            </w:r>
          </w:p>
        </w:tc>
        <w:tc>
          <w:tcPr>
            <w:tcW w:w="1539" w:type="dxa"/>
            <w:noWrap/>
            <w:vAlign w:val="center"/>
          </w:tcPr>
          <w:p w:rsidR="00007C95" w:rsidRDefault="009F7021" w:rsidP="001F1182">
            <w:pPr>
              <w:spacing w:beforeLines="25" w:line="360" w:lineRule="exact"/>
              <w:jc w:val="center"/>
              <w:rPr>
                <w:bCs/>
                <w:szCs w:val="21"/>
              </w:rPr>
            </w:pPr>
            <w:r>
              <w:rPr>
                <w:bCs/>
                <w:szCs w:val="21"/>
              </w:rPr>
              <w:t>120</w:t>
            </w:r>
            <w:r>
              <w:rPr>
                <w:bCs/>
                <w:szCs w:val="21"/>
              </w:rPr>
              <w:t>（</w:t>
            </w:r>
            <w:r>
              <w:rPr>
                <w:bCs/>
                <w:szCs w:val="21"/>
              </w:rPr>
              <w:t>mg/m</w:t>
            </w:r>
            <w:r>
              <w:rPr>
                <w:bCs/>
                <w:szCs w:val="21"/>
                <w:vertAlign w:val="superscript"/>
              </w:rPr>
              <w:t>3</w:t>
            </w:r>
            <w:r>
              <w:rPr>
                <w:bCs/>
                <w:szCs w:val="21"/>
              </w:rPr>
              <w:t>）</w:t>
            </w:r>
          </w:p>
        </w:tc>
        <w:tc>
          <w:tcPr>
            <w:tcW w:w="1309" w:type="dxa"/>
            <w:noWrap/>
            <w:vAlign w:val="center"/>
          </w:tcPr>
          <w:p w:rsidR="00007C95" w:rsidRDefault="009F7021" w:rsidP="001F1182">
            <w:pPr>
              <w:spacing w:beforeLines="25" w:line="360" w:lineRule="exact"/>
              <w:jc w:val="center"/>
              <w:rPr>
                <w:bCs/>
                <w:szCs w:val="21"/>
              </w:rPr>
            </w:pPr>
            <w:r>
              <w:rPr>
                <w:bCs/>
                <w:szCs w:val="21"/>
              </w:rPr>
              <w:t>15m</w:t>
            </w:r>
          </w:p>
        </w:tc>
        <w:tc>
          <w:tcPr>
            <w:tcW w:w="1193" w:type="dxa"/>
            <w:noWrap/>
            <w:vAlign w:val="center"/>
          </w:tcPr>
          <w:p w:rsidR="00007C95" w:rsidRDefault="009F7021" w:rsidP="001F1182">
            <w:pPr>
              <w:spacing w:beforeLines="25" w:line="360" w:lineRule="exact"/>
              <w:jc w:val="center"/>
              <w:rPr>
                <w:bCs/>
                <w:szCs w:val="21"/>
              </w:rPr>
            </w:pPr>
            <w:r>
              <w:rPr>
                <w:bCs/>
                <w:szCs w:val="21"/>
              </w:rPr>
              <w:t>3.5kg/h</w:t>
            </w:r>
          </w:p>
        </w:tc>
        <w:tc>
          <w:tcPr>
            <w:tcW w:w="2049" w:type="dxa"/>
            <w:noWrap/>
            <w:vAlign w:val="center"/>
          </w:tcPr>
          <w:p w:rsidR="00007C95" w:rsidRDefault="009F7021" w:rsidP="001F1182">
            <w:pPr>
              <w:spacing w:beforeLines="25" w:line="360" w:lineRule="exact"/>
              <w:jc w:val="center"/>
              <w:rPr>
                <w:bCs/>
                <w:szCs w:val="21"/>
              </w:rPr>
            </w:pPr>
            <w:r>
              <w:rPr>
                <w:bCs/>
                <w:szCs w:val="21"/>
              </w:rPr>
              <w:t>周界外浓度最高点</w:t>
            </w:r>
          </w:p>
        </w:tc>
        <w:tc>
          <w:tcPr>
            <w:tcW w:w="1703" w:type="dxa"/>
            <w:noWrap/>
            <w:vAlign w:val="center"/>
          </w:tcPr>
          <w:p w:rsidR="00007C95" w:rsidRDefault="009F7021" w:rsidP="001F1182">
            <w:pPr>
              <w:spacing w:beforeLines="25" w:line="360" w:lineRule="exact"/>
              <w:jc w:val="center"/>
              <w:rPr>
                <w:bCs/>
                <w:szCs w:val="21"/>
              </w:rPr>
            </w:pPr>
            <w:r>
              <w:rPr>
                <w:bCs/>
                <w:szCs w:val="21"/>
              </w:rPr>
              <w:t>1.0</w:t>
            </w:r>
          </w:p>
        </w:tc>
      </w:tr>
    </w:tbl>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2、声环境</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lastRenderedPageBreak/>
        <w:t>①施工期：本项目施工期执行《建筑施工场界环境噪声排放标准》（GB12523－2011），见表2.4-7。</w:t>
      </w:r>
    </w:p>
    <w:p w:rsidR="00007C95" w:rsidRDefault="009F7021" w:rsidP="001F1182">
      <w:pPr>
        <w:pStyle w:val="Default"/>
        <w:spacing w:beforeLines="50"/>
        <w:ind w:firstLineChars="600" w:firstLine="1446"/>
        <w:rPr>
          <w:b/>
          <w:bCs/>
          <w:color w:val="auto"/>
        </w:rPr>
      </w:pPr>
      <w:r>
        <w:rPr>
          <w:rFonts w:hint="eastAsia"/>
          <w:b/>
          <w:bCs/>
          <w:color w:val="auto"/>
        </w:rPr>
        <w:t>表2.4-7《建筑施工场界环境噪声排放标准》</w:t>
      </w:r>
    </w:p>
    <w:tbl>
      <w:tblPr>
        <w:tblW w:w="894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4473"/>
        <w:gridCol w:w="4473"/>
      </w:tblGrid>
      <w:tr w:rsidR="00007C95">
        <w:trPr>
          <w:trHeight w:val="200"/>
          <w:jc w:val="center"/>
        </w:trPr>
        <w:tc>
          <w:tcPr>
            <w:tcW w:w="4473" w:type="dxa"/>
            <w:noWrap/>
            <w:vAlign w:val="center"/>
          </w:tcPr>
          <w:p w:rsidR="00007C95" w:rsidRDefault="009F7021">
            <w:pPr>
              <w:tabs>
                <w:tab w:val="left" w:pos="3165"/>
              </w:tabs>
              <w:spacing w:line="360" w:lineRule="exact"/>
              <w:jc w:val="center"/>
              <w:rPr>
                <w:szCs w:val="21"/>
              </w:rPr>
            </w:pPr>
            <w:r>
              <w:rPr>
                <w:szCs w:val="21"/>
              </w:rPr>
              <w:t>昼间</w:t>
            </w:r>
          </w:p>
        </w:tc>
        <w:tc>
          <w:tcPr>
            <w:tcW w:w="4473" w:type="dxa"/>
            <w:noWrap/>
            <w:vAlign w:val="center"/>
          </w:tcPr>
          <w:p w:rsidR="00007C95" w:rsidRDefault="009F7021">
            <w:pPr>
              <w:spacing w:line="360" w:lineRule="exact"/>
              <w:jc w:val="center"/>
              <w:rPr>
                <w:szCs w:val="21"/>
              </w:rPr>
            </w:pPr>
            <w:r>
              <w:rPr>
                <w:szCs w:val="21"/>
              </w:rPr>
              <w:t>夜间</w:t>
            </w:r>
          </w:p>
        </w:tc>
      </w:tr>
      <w:tr w:rsidR="00007C95">
        <w:trPr>
          <w:jc w:val="center"/>
        </w:trPr>
        <w:tc>
          <w:tcPr>
            <w:tcW w:w="4473" w:type="dxa"/>
            <w:noWrap/>
            <w:vAlign w:val="center"/>
          </w:tcPr>
          <w:p w:rsidR="00007C95" w:rsidRDefault="009F7021">
            <w:pPr>
              <w:spacing w:line="360" w:lineRule="exact"/>
              <w:jc w:val="center"/>
              <w:rPr>
                <w:szCs w:val="21"/>
              </w:rPr>
            </w:pPr>
            <w:r>
              <w:rPr>
                <w:szCs w:val="21"/>
              </w:rPr>
              <w:t>70</w:t>
            </w:r>
          </w:p>
        </w:tc>
        <w:tc>
          <w:tcPr>
            <w:tcW w:w="4473" w:type="dxa"/>
            <w:noWrap/>
            <w:vAlign w:val="center"/>
          </w:tcPr>
          <w:p w:rsidR="00007C95" w:rsidRDefault="009F7021">
            <w:pPr>
              <w:spacing w:line="360" w:lineRule="exact"/>
              <w:jc w:val="center"/>
              <w:rPr>
                <w:szCs w:val="21"/>
              </w:rPr>
            </w:pPr>
            <w:r>
              <w:rPr>
                <w:szCs w:val="21"/>
              </w:rPr>
              <w:t>55</w:t>
            </w:r>
          </w:p>
        </w:tc>
      </w:tr>
    </w:tbl>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②运营期：执行《工业企业厂界环境噪声排放标准》（GB12348-2008），厂界执行1类标准。</w:t>
      </w:r>
    </w:p>
    <w:p w:rsidR="00007C95" w:rsidRDefault="009F7021" w:rsidP="001F1182">
      <w:pPr>
        <w:pStyle w:val="Default"/>
        <w:spacing w:beforeLines="50"/>
        <w:ind w:firstLineChars="600" w:firstLine="1446"/>
        <w:rPr>
          <w:b/>
          <w:bCs/>
          <w:color w:val="auto"/>
        </w:rPr>
      </w:pPr>
      <w:r>
        <w:rPr>
          <w:rFonts w:hint="eastAsia"/>
          <w:b/>
          <w:bCs/>
          <w:color w:val="auto"/>
        </w:rPr>
        <w:t>表2.4-8  《工业企业厂界环境噪声排放标准》   单位：dB（A）</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236"/>
        <w:gridCol w:w="2236"/>
        <w:gridCol w:w="2237"/>
        <w:gridCol w:w="2237"/>
      </w:tblGrid>
      <w:tr w:rsidR="00007C95">
        <w:trPr>
          <w:trHeight w:val="70"/>
        </w:trPr>
        <w:tc>
          <w:tcPr>
            <w:tcW w:w="2236" w:type="dxa"/>
            <w:noWrap/>
            <w:vAlign w:val="center"/>
          </w:tcPr>
          <w:p w:rsidR="00007C95" w:rsidRDefault="009F7021">
            <w:pPr>
              <w:pStyle w:val="af5"/>
              <w:spacing w:line="360" w:lineRule="exact"/>
              <w:rPr>
                <w:rFonts w:ascii="宋体" w:eastAsia="宋体" w:hAnsi="宋体" w:cs="宋体"/>
                <w:sz w:val="21"/>
                <w:szCs w:val="21"/>
              </w:rPr>
            </w:pPr>
            <w:r>
              <w:rPr>
                <w:rFonts w:ascii="宋体" w:eastAsia="宋体" w:hAnsi="宋体" w:cs="宋体" w:hint="eastAsia"/>
                <w:sz w:val="21"/>
                <w:szCs w:val="21"/>
              </w:rPr>
              <w:t>类  别</w:t>
            </w:r>
          </w:p>
        </w:tc>
        <w:tc>
          <w:tcPr>
            <w:tcW w:w="2236" w:type="dxa"/>
            <w:noWrap/>
            <w:vAlign w:val="center"/>
          </w:tcPr>
          <w:p w:rsidR="00007C95" w:rsidRDefault="009F7021">
            <w:pPr>
              <w:pStyle w:val="af5"/>
              <w:spacing w:line="360" w:lineRule="exact"/>
              <w:rPr>
                <w:rFonts w:ascii="宋体" w:eastAsia="宋体" w:hAnsi="宋体" w:cs="宋体"/>
                <w:sz w:val="21"/>
                <w:szCs w:val="21"/>
              </w:rPr>
            </w:pPr>
            <w:r>
              <w:rPr>
                <w:rFonts w:ascii="宋体" w:eastAsia="宋体" w:hAnsi="宋体" w:cs="宋体" w:hint="eastAsia"/>
                <w:sz w:val="21"/>
                <w:szCs w:val="21"/>
              </w:rPr>
              <w:t>昼  间</w:t>
            </w:r>
          </w:p>
        </w:tc>
        <w:tc>
          <w:tcPr>
            <w:tcW w:w="2237" w:type="dxa"/>
            <w:noWrap/>
            <w:vAlign w:val="center"/>
          </w:tcPr>
          <w:p w:rsidR="00007C95" w:rsidRDefault="009F7021">
            <w:pPr>
              <w:pStyle w:val="af5"/>
              <w:spacing w:line="360" w:lineRule="exact"/>
              <w:rPr>
                <w:rFonts w:ascii="宋体" w:eastAsia="宋体" w:hAnsi="宋体" w:cs="宋体"/>
                <w:sz w:val="21"/>
                <w:szCs w:val="21"/>
              </w:rPr>
            </w:pPr>
            <w:r>
              <w:rPr>
                <w:rFonts w:ascii="宋体" w:eastAsia="宋体" w:hAnsi="宋体" w:cs="宋体" w:hint="eastAsia"/>
                <w:sz w:val="21"/>
                <w:szCs w:val="21"/>
              </w:rPr>
              <w:t>夜  间</w:t>
            </w:r>
          </w:p>
        </w:tc>
        <w:tc>
          <w:tcPr>
            <w:tcW w:w="2237" w:type="dxa"/>
            <w:noWrap/>
            <w:vAlign w:val="center"/>
          </w:tcPr>
          <w:p w:rsidR="00007C95" w:rsidRDefault="009F7021">
            <w:pPr>
              <w:pStyle w:val="af5"/>
              <w:spacing w:line="360" w:lineRule="exact"/>
              <w:rPr>
                <w:rFonts w:ascii="宋体" w:eastAsia="宋体" w:hAnsi="宋体" w:cs="宋体"/>
                <w:sz w:val="21"/>
                <w:szCs w:val="21"/>
              </w:rPr>
            </w:pPr>
            <w:r>
              <w:rPr>
                <w:rFonts w:ascii="宋体" w:eastAsia="宋体" w:hAnsi="宋体" w:cs="宋体" w:hint="eastAsia"/>
                <w:sz w:val="21"/>
                <w:szCs w:val="21"/>
              </w:rPr>
              <w:t>说  明</w:t>
            </w:r>
          </w:p>
        </w:tc>
      </w:tr>
      <w:tr w:rsidR="00007C95">
        <w:trPr>
          <w:trHeight w:val="70"/>
        </w:trPr>
        <w:tc>
          <w:tcPr>
            <w:tcW w:w="2236" w:type="dxa"/>
            <w:noWrap/>
            <w:vAlign w:val="center"/>
          </w:tcPr>
          <w:p w:rsidR="00007C95" w:rsidRDefault="009F7021">
            <w:pPr>
              <w:pStyle w:val="af5"/>
              <w:spacing w:line="360" w:lineRule="exact"/>
              <w:rPr>
                <w:rFonts w:ascii="宋体" w:eastAsia="宋体" w:hAnsi="宋体" w:cs="宋体"/>
                <w:sz w:val="21"/>
                <w:szCs w:val="21"/>
              </w:rPr>
            </w:pPr>
            <w:r>
              <w:rPr>
                <w:rFonts w:ascii="宋体" w:eastAsia="宋体" w:hAnsi="宋体" w:cs="宋体" w:hint="eastAsia"/>
                <w:sz w:val="21"/>
                <w:szCs w:val="21"/>
              </w:rPr>
              <w:t>1</w:t>
            </w:r>
          </w:p>
        </w:tc>
        <w:tc>
          <w:tcPr>
            <w:tcW w:w="2236" w:type="dxa"/>
            <w:noWrap/>
            <w:vAlign w:val="center"/>
          </w:tcPr>
          <w:p w:rsidR="00007C95" w:rsidRDefault="009F7021">
            <w:pPr>
              <w:pStyle w:val="af5"/>
              <w:spacing w:line="360" w:lineRule="exact"/>
              <w:rPr>
                <w:rFonts w:ascii="宋体" w:eastAsia="宋体" w:hAnsi="宋体" w:cs="宋体"/>
                <w:sz w:val="21"/>
                <w:szCs w:val="21"/>
              </w:rPr>
            </w:pPr>
            <w:r>
              <w:rPr>
                <w:rFonts w:ascii="宋体" w:eastAsia="宋体" w:hAnsi="宋体" w:cs="宋体" w:hint="eastAsia"/>
                <w:sz w:val="21"/>
                <w:szCs w:val="21"/>
              </w:rPr>
              <w:t>55</w:t>
            </w:r>
          </w:p>
        </w:tc>
        <w:tc>
          <w:tcPr>
            <w:tcW w:w="2237" w:type="dxa"/>
            <w:noWrap/>
            <w:vAlign w:val="center"/>
          </w:tcPr>
          <w:p w:rsidR="00007C95" w:rsidRDefault="009F7021">
            <w:pPr>
              <w:pStyle w:val="af5"/>
              <w:spacing w:line="360" w:lineRule="exact"/>
              <w:rPr>
                <w:rFonts w:ascii="宋体" w:eastAsia="宋体" w:hAnsi="宋体" w:cs="宋体"/>
                <w:sz w:val="21"/>
                <w:szCs w:val="21"/>
              </w:rPr>
            </w:pPr>
            <w:r>
              <w:rPr>
                <w:rFonts w:ascii="宋体" w:eastAsia="宋体" w:hAnsi="宋体" w:cs="宋体" w:hint="eastAsia"/>
                <w:sz w:val="21"/>
                <w:szCs w:val="21"/>
              </w:rPr>
              <w:t>45</w:t>
            </w:r>
          </w:p>
        </w:tc>
        <w:tc>
          <w:tcPr>
            <w:tcW w:w="2237" w:type="dxa"/>
            <w:noWrap/>
            <w:vAlign w:val="center"/>
          </w:tcPr>
          <w:p w:rsidR="00007C95" w:rsidRDefault="009F7021">
            <w:pPr>
              <w:pStyle w:val="af5"/>
              <w:spacing w:line="360" w:lineRule="exact"/>
              <w:rPr>
                <w:rFonts w:ascii="宋体" w:eastAsia="宋体" w:hAnsi="宋体" w:cs="宋体"/>
                <w:sz w:val="21"/>
                <w:szCs w:val="21"/>
              </w:rPr>
            </w:pPr>
            <w:r>
              <w:rPr>
                <w:rFonts w:ascii="宋体" w:eastAsia="宋体" w:hAnsi="宋体" w:cs="宋体" w:hint="eastAsia"/>
                <w:sz w:val="21"/>
                <w:szCs w:val="21"/>
              </w:rPr>
              <w:t>厂  界</w:t>
            </w:r>
          </w:p>
        </w:tc>
      </w:tr>
    </w:tbl>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3、固体废物</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执行《一般工业固体废物贮存、处置场污染控制标准》（GB18599-2001）及修改单（环保部公告2013年第36号）。</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50" w:name="_Toc10398_WPSOffice_Level2"/>
      <w:bookmarkStart w:id="51" w:name="_Toc28170177"/>
      <w:r>
        <w:rPr>
          <w:rFonts w:eastAsiaTheme="minorEastAsia" w:hint="eastAsia"/>
          <w:szCs w:val="28"/>
        </w:rPr>
        <w:t>2.5</w:t>
      </w:r>
      <w:r>
        <w:rPr>
          <w:rFonts w:eastAsiaTheme="minorEastAsia" w:hint="eastAsia"/>
          <w:szCs w:val="28"/>
        </w:rPr>
        <w:t>相关规划及环境功能区划</w:t>
      </w:r>
      <w:bookmarkEnd w:id="50"/>
      <w:bookmarkEnd w:id="51"/>
    </w:p>
    <w:p w:rsidR="00007C95" w:rsidRDefault="009F7021" w:rsidP="001F1182">
      <w:pPr>
        <w:pStyle w:val="3"/>
        <w:keepNext w:val="0"/>
        <w:keepLines w:val="0"/>
        <w:numPr>
          <w:ilvl w:val="2"/>
          <w:numId w:val="0"/>
        </w:numPr>
        <w:spacing w:beforeLines="50" w:afterLines="0"/>
        <w:ind w:firstLineChars="200" w:firstLine="482"/>
        <w:rPr>
          <w:rFonts w:eastAsiaTheme="minorEastAsia"/>
        </w:rPr>
      </w:pPr>
      <w:r>
        <w:rPr>
          <w:rFonts w:eastAsiaTheme="minorEastAsia" w:hint="eastAsia"/>
        </w:rPr>
        <w:t xml:space="preserve">2.5.1  </w:t>
      </w:r>
      <w:r>
        <w:rPr>
          <w:rFonts w:eastAsiaTheme="minorEastAsia" w:hint="eastAsia"/>
        </w:rPr>
        <w:t>发展规划</w:t>
      </w:r>
      <w:r>
        <w:rPr>
          <w:rFonts w:eastAsiaTheme="minorEastAsia" w:hint="eastAsia"/>
        </w:rPr>
        <w:t xml:space="preserve"> </w:t>
      </w:r>
    </w:p>
    <w:p w:rsidR="00007C95" w:rsidRPr="00452B90" w:rsidRDefault="009F7021">
      <w:pPr>
        <w:pStyle w:val="0"/>
        <w:spacing w:line="500" w:lineRule="exact"/>
        <w:ind w:firstLine="480"/>
        <w:rPr>
          <w:rFonts w:ascii="宋体" w:hAnsi="宋体" w:cs="宋体"/>
          <w:sz w:val="24"/>
          <w:szCs w:val="24"/>
        </w:rPr>
      </w:pPr>
      <w:r w:rsidRPr="00452B90">
        <w:rPr>
          <w:rFonts w:ascii="宋体" w:hAnsi="宋体" w:cs="宋体" w:hint="eastAsia"/>
          <w:sz w:val="24"/>
          <w:szCs w:val="24"/>
        </w:rPr>
        <w:t>1、城市发展规划</w:t>
      </w:r>
    </w:p>
    <w:p w:rsidR="00007C95" w:rsidRPr="00452B90" w:rsidRDefault="00D00C65">
      <w:pPr>
        <w:pStyle w:val="0"/>
        <w:spacing w:line="500" w:lineRule="exact"/>
        <w:ind w:firstLine="480"/>
        <w:rPr>
          <w:rFonts w:ascii="宋体" w:hAnsi="宋体" w:cs="宋体"/>
          <w:sz w:val="24"/>
          <w:szCs w:val="24"/>
        </w:rPr>
      </w:pPr>
      <w:bookmarkStart w:id="52" w:name="_Toc158073906"/>
      <w:bookmarkStart w:id="53" w:name="_Toc158058012"/>
      <w:r>
        <w:rPr>
          <w:rFonts w:ascii="宋体" w:hAnsi="宋体" w:cs="宋体" w:hint="eastAsia"/>
          <w:sz w:val="24"/>
          <w:szCs w:val="24"/>
        </w:rPr>
        <w:t>略</w:t>
      </w:r>
    </w:p>
    <w:bookmarkEnd w:id="52"/>
    <w:bookmarkEnd w:id="53"/>
    <w:p w:rsidR="00007C95" w:rsidRPr="00452B90" w:rsidRDefault="009F7021">
      <w:pPr>
        <w:pStyle w:val="0"/>
        <w:spacing w:line="500" w:lineRule="exact"/>
        <w:ind w:firstLine="480"/>
        <w:rPr>
          <w:rFonts w:ascii="宋体" w:hAnsi="宋体" w:cs="宋体"/>
          <w:sz w:val="24"/>
          <w:szCs w:val="24"/>
        </w:rPr>
      </w:pPr>
      <w:r w:rsidRPr="00452B90">
        <w:rPr>
          <w:rFonts w:ascii="宋体" w:hAnsi="宋体" w:cs="宋体" w:hint="eastAsia"/>
          <w:sz w:val="24"/>
          <w:szCs w:val="24"/>
        </w:rPr>
        <w:t>2、山西省主体功能区划</w:t>
      </w:r>
    </w:p>
    <w:p w:rsidR="00007C95" w:rsidRPr="00452B90" w:rsidRDefault="00D00C65">
      <w:pPr>
        <w:pStyle w:val="0"/>
        <w:spacing w:line="500" w:lineRule="exact"/>
        <w:ind w:firstLine="480"/>
        <w:rPr>
          <w:rFonts w:ascii="宋体" w:hAnsi="宋体" w:cs="宋体"/>
          <w:sz w:val="24"/>
          <w:szCs w:val="24"/>
        </w:rPr>
      </w:pPr>
      <w:r>
        <w:rPr>
          <w:rFonts w:ascii="宋体" w:hAnsi="宋体" w:cs="宋体" w:hint="eastAsia"/>
          <w:sz w:val="24"/>
          <w:szCs w:val="24"/>
        </w:rPr>
        <w:t>略</w:t>
      </w:r>
    </w:p>
    <w:p w:rsidR="00007C95" w:rsidRPr="00452B90" w:rsidRDefault="009F7021">
      <w:pPr>
        <w:pStyle w:val="0"/>
        <w:spacing w:line="500" w:lineRule="exact"/>
        <w:ind w:firstLine="480"/>
        <w:rPr>
          <w:rFonts w:ascii="宋体" w:hAnsi="宋体" w:cs="宋体"/>
          <w:sz w:val="24"/>
          <w:szCs w:val="24"/>
        </w:rPr>
      </w:pPr>
      <w:r w:rsidRPr="00452B90">
        <w:rPr>
          <w:rFonts w:ascii="宋体" w:hAnsi="宋体" w:cs="宋体" w:hint="eastAsia"/>
          <w:sz w:val="24"/>
          <w:szCs w:val="24"/>
        </w:rPr>
        <w:t>3、忻州市生态功能区划</w:t>
      </w:r>
    </w:p>
    <w:p w:rsidR="00007C95" w:rsidRPr="00452B90" w:rsidRDefault="00D00C65">
      <w:pPr>
        <w:pStyle w:val="0"/>
        <w:spacing w:line="500" w:lineRule="exact"/>
        <w:ind w:firstLine="480"/>
        <w:rPr>
          <w:rFonts w:ascii="宋体" w:hAnsi="宋体" w:cs="宋体"/>
          <w:sz w:val="24"/>
          <w:szCs w:val="24"/>
        </w:rPr>
      </w:pPr>
      <w:r>
        <w:rPr>
          <w:rFonts w:ascii="宋体" w:hAnsi="宋体" w:cs="宋体" w:hint="eastAsia"/>
          <w:sz w:val="24"/>
          <w:szCs w:val="24"/>
        </w:rPr>
        <w:t>略</w:t>
      </w:r>
    </w:p>
    <w:p w:rsidR="00007C95" w:rsidRPr="00452B90" w:rsidRDefault="009F7021">
      <w:pPr>
        <w:pStyle w:val="0"/>
        <w:spacing w:line="500" w:lineRule="exact"/>
        <w:ind w:firstLine="480"/>
        <w:rPr>
          <w:rFonts w:ascii="宋体" w:hAnsi="宋体" w:cs="宋体"/>
          <w:sz w:val="24"/>
          <w:szCs w:val="24"/>
        </w:rPr>
      </w:pPr>
      <w:r w:rsidRPr="00452B90">
        <w:rPr>
          <w:rFonts w:ascii="宋体" w:hAnsi="宋体" w:cs="宋体" w:hint="eastAsia"/>
          <w:sz w:val="24"/>
          <w:szCs w:val="24"/>
        </w:rPr>
        <w:t>4、忻州市生态经济区划</w:t>
      </w:r>
    </w:p>
    <w:p w:rsidR="00007C95" w:rsidRPr="00452B90" w:rsidRDefault="00D00C65">
      <w:pPr>
        <w:pStyle w:val="0"/>
        <w:spacing w:line="500" w:lineRule="exact"/>
        <w:ind w:firstLine="480"/>
        <w:rPr>
          <w:rFonts w:ascii="宋体" w:hAnsi="宋体" w:cs="宋体"/>
          <w:sz w:val="24"/>
          <w:szCs w:val="24"/>
        </w:rPr>
      </w:pPr>
      <w:r>
        <w:rPr>
          <w:rFonts w:ascii="宋体" w:hAnsi="宋体" w:cs="宋体" w:hint="eastAsia"/>
          <w:sz w:val="24"/>
          <w:szCs w:val="24"/>
        </w:rPr>
        <w:t>略</w:t>
      </w:r>
    </w:p>
    <w:p w:rsidR="00007C95" w:rsidRDefault="009F7021" w:rsidP="001F1182">
      <w:pPr>
        <w:pStyle w:val="3"/>
        <w:keepNext w:val="0"/>
        <w:keepLines w:val="0"/>
        <w:numPr>
          <w:ilvl w:val="2"/>
          <w:numId w:val="0"/>
        </w:numPr>
        <w:spacing w:beforeLines="50" w:afterLines="0"/>
        <w:ind w:firstLineChars="200" w:firstLine="482"/>
        <w:rPr>
          <w:rFonts w:eastAsiaTheme="minorEastAsia"/>
        </w:rPr>
      </w:pPr>
      <w:r>
        <w:rPr>
          <w:rFonts w:eastAsiaTheme="minorEastAsia" w:hint="eastAsia"/>
        </w:rPr>
        <w:t xml:space="preserve">2.5.2  </w:t>
      </w:r>
      <w:r>
        <w:rPr>
          <w:rFonts w:eastAsiaTheme="minorEastAsia" w:hint="eastAsia"/>
        </w:rPr>
        <w:t>环境功能区划</w:t>
      </w:r>
      <w:r>
        <w:rPr>
          <w:rFonts w:eastAsiaTheme="minorEastAsia" w:hint="eastAsia"/>
        </w:rPr>
        <w:t xml:space="preserve"> </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1）环境空气质量功能区划：根据《环境空气质量标准》（GB3095-2012）中有关环境空气质量功能分类规定：“二类区为居住区、商业交通居民混合区、文化区、工业区和农村地区”，结合本区域的具体情况，本评价区环境空气质量功能区应划为二类区，</w:t>
      </w:r>
      <w:r>
        <w:rPr>
          <w:rFonts w:ascii="宋体" w:hAnsi="宋体" w:cs="宋体" w:hint="eastAsia"/>
          <w:sz w:val="24"/>
          <w:szCs w:val="24"/>
        </w:rPr>
        <w:lastRenderedPageBreak/>
        <w:t>执行《环境空气质量标准》（GB3095-2012）中二级标准。</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（2）地表水环境功能区划：根据《山西省地表水环境功能区划》（DB14/67-2019），该河流属于农业与景观娱乐用水保护，执行《地表水环境质量标准》（GB3838-2002）中的Ⅱ类标准。</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（3）地下水环境功能区划：根据《地下水质量标准》（GB/T14848-2017)中地下水的分类要求：“以人体健康基准值为依据，主要适用于集中式生活饮用水水源及工业用水”，本项目所在区域地下水执行Ⅲ类标准。</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（4）声环境：根据《声环境质量标准》（GB3096-2008）的有关声环境功能区分类，本项目区域声环境为1类声环境功能区。</w:t>
      </w:r>
    </w:p>
    <w:p w:rsidR="00007C95" w:rsidRDefault="009F7021">
      <w:pPr>
        <w:pStyle w:val="0"/>
        <w:spacing w:line="500" w:lineRule="exact"/>
        <w:ind w:firstLine="480"/>
        <w:rPr>
          <w:kern w:val="0"/>
        </w:rPr>
      </w:pPr>
      <w:r>
        <w:rPr>
          <w:rFonts w:ascii="宋体" w:hAnsi="宋体" w:cs="宋体" w:hint="eastAsia"/>
          <w:sz w:val="24"/>
          <w:szCs w:val="24"/>
        </w:rPr>
        <w:t>（5）土壤环境：根据《土壤环境质量标准 农用地土壤污染风险管控标准（试行）》（GB15618-2018），本项目位于农村地区，区域土壤环境为第二类用地环境功能区。</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54" w:name="_Toc28170178"/>
      <w:bookmarkStart w:id="55" w:name="_Toc5689_WPSOffice_Level2"/>
      <w:r>
        <w:rPr>
          <w:rFonts w:eastAsiaTheme="minorEastAsia" w:hint="eastAsia"/>
          <w:szCs w:val="28"/>
        </w:rPr>
        <w:t>2.6</w:t>
      </w:r>
      <w:r>
        <w:rPr>
          <w:rFonts w:eastAsiaTheme="minorEastAsia" w:hint="eastAsia"/>
          <w:szCs w:val="28"/>
        </w:rPr>
        <w:t>主要环境保护目标</w:t>
      </w:r>
      <w:bookmarkEnd w:id="54"/>
      <w:bookmarkEnd w:id="55"/>
    </w:p>
    <w:p w:rsidR="00007C95" w:rsidRDefault="009F7021">
      <w:pPr>
        <w:pStyle w:val="a4"/>
        <w:spacing w:line="520" w:lineRule="exact"/>
        <w:ind w:firstLine="480"/>
        <w:rPr>
          <w:kern w:val="0"/>
        </w:rPr>
      </w:pPr>
      <w:r>
        <w:rPr>
          <w:rFonts w:hint="eastAsia"/>
          <w:kern w:val="0"/>
        </w:rPr>
        <w:t>评价区内基本为广大农村地区，无文物保护、旅游资源等特殊环境敏感因素，结合工程特点，确定本评价主要保护目标为该地区的环境空气、声环境、村庄居民及区域生态环境。环境保护目标及敏感点见表</w:t>
      </w:r>
      <w:r>
        <w:rPr>
          <w:rFonts w:hint="eastAsia"/>
          <w:kern w:val="0"/>
        </w:rPr>
        <w:t>2.6-1</w:t>
      </w:r>
      <w:r>
        <w:rPr>
          <w:rFonts w:hint="eastAsia"/>
          <w:kern w:val="0"/>
        </w:rPr>
        <w:t>及图</w:t>
      </w:r>
      <w:r>
        <w:rPr>
          <w:rFonts w:hint="eastAsia"/>
          <w:kern w:val="0"/>
        </w:rPr>
        <w:t>2.6-1</w:t>
      </w:r>
      <w:r>
        <w:rPr>
          <w:rFonts w:hint="eastAsia"/>
          <w:kern w:val="0"/>
        </w:rPr>
        <w:t>。</w:t>
      </w:r>
    </w:p>
    <w:p w:rsidR="00007C95" w:rsidRDefault="009F7021">
      <w:pPr>
        <w:pStyle w:val="Default"/>
        <w:spacing w:line="420" w:lineRule="exact"/>
        <w:ind w:firstLineChars="600" w:firstLine="1446"/>
        <w:rPr>
          <w:b/>
          <w:bCs/>
          <w:color w:val="auto"/>
        </w:rPr>
      </w:pPr>
      <w:r>
        <w:rPr>
          <w:rFonts w:hint="eastAsia"/>
          <w:b/>
          <w:bCs/>
          <w:color w:val="auto"/>
        </w:rPr>
        <w:t>表2.6-1      评价区环境保护目标一览表</w:t>
      </w:r>
    </w:p>
    <w:tbl>
      <w:tblPr>
        <w:tblW w:w="9075" w:type="dxa"/>
        <w:tblInd w:w="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787"/>
        <w:gridCol w:w="1080"/>
        <w:gridCol w:w="1001"/>
        <w:gridCol w:w="1245"/>
        <w:gridCol w:w="962"/>
        <w:gridCol w:w="1885"/>
        <w:gridCol w:w="900"/>
        <w:gridCol w:w="1215"/>
      </w:tblGrid>
      <w:tr w:rsidR="00007C95">
        <w:trPr>
          <w:trHeight w:val="339"/>
        </w:trPr>
        <w:tc>
          <w:tcPr>
            <w:tcW w:w="787" w:type="dxa"/>
            <w:vMerge w:val="restart"/>
            <w:tcBorders>
              <w:top w:val="single" w:sz="12" w:space="0" w:color="auto"/>
              <w:left w:val="single" w:sz="12"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环境要素</w:t>
            </w:r>
          </w:p>
        </w:tc>
        <w:tc>
          <w:tcPr>
            <w:tcW w:w="2081" w:type="dxa"/>
            <w:gridSpan w:val="2"/>
            <w:tcBorders>
              <w:top w:val="single" w:sz="12"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坐标度</w:t>
            </w:r>
          </w:p>
        </w:tc>
        <w:tc>
          <w:tcPr>
            <w:tcW w:w="1245" w:type="dxa"/>
            <w:vMerge w:val="restart"/>
            <w:tcBorders>
              <w:top w:val="single" w:sz="12" w:space="0" w:color="auto"/>
              <w:left w:val="single" w:sz="4" w:space="0" w:color="auto"/>
              <w:bottom w:val="single" w:sz="4" w:space="0" w:color="auto"/>
              <w:right w:val="single" w:sz="4" w:space="0" w:color="auto"/>
            </w:tcBorders>
            <w:noWrap/>
            <w:vAlign w:val="center"/>
          </w:tcPr>
          <w:p w:rsidR="00007C95" w:rsidRDefault="00007C95">
            <w:pPr>
              <w:pStyle w:val="TableParagraph"/>
              <w:spacing w:line="280" w:lineRule="exact"/>
              <w:jc w:val="center"/>
              <w:rPr>
                <w:rFonts w:ascii="黑体"/>
                <w:sz w:val="21"/>
                <w:szCs w:val="21"/>
              </w:rPr>
            </w:pPr>
          </w:p>
          <w:p w:rsidR="00007C95" w:rsidRDefault="009F7021">
            <w:pPr>
              <w:pStyle w:val="TableParagraph"/>
              <w:spacing w:line="280" w:lineRule="exact"/>
              <w:jc w:val="center"/>
              <w:rPr>
                <w:sz w:val="21"/>
                <w:szCs w:val="21"/>
              </w:rPr>
            </w:pPr>
            <w:r>
              <w:rPr>
                <w:sz w:val="21"/>
                <w:szCs w:val="21"/>
              </w:rPr>
              <w:t>保护对象</w:t>
            </w:r>
          </w:p>
        </w:tc>
        <w:tc>
          <w:tcPr>
            <w:tcW w:w="962" w:type="dxa"/>
            <w:vMerge w:val="restart"/>
            <w:tcBorders>
              <w:top w:val="single" w:sz="12" w:space="0" w:color="auto"/>
              <w:left w:val="single" w:sz="4" w:space="0" w:color="auto"/>
              <w:bottom w:val="single" w:sz="4" w:space="0" w:color="auto"/>
              <w:right w:val="single" w:sz="4" w:space="0" w:color="auto"/>
            </w:tcBorders>
            <w:noWrap/>
            <w:vAlign w:val="center"/>
          </w:tcPr>
          <w:p w:rsidR="00007C95" w:rsidRDefault="00007C95">
            <w:pPr>
              <w:pStyle w:val="TableParagraph"/>
              <w:spacing w:line="280" w:lineRule="exact"/>
              <w:jc w:val="center"/>
              <w:rPr>
                <w:rFonts w:ascii="黑体"/>
                <w:sz w:val="21"/>
                <w:szCs w:val="21"/>
              </w:rPr>
            </w:pPr>
          </w:p>
          <w:p w:rsidR="00007C95" w:rsidRDefault="009F7021">
            <w:pPr>
              <w:pStyle w:val="TableParagraph"/>
              <w:spacing w:line="280" w:lineRule="exact"/>
              <w:jc w:val="center"/>
              <w:rPr>
                <w:sz w:val="21"/>
                <w:szCs w:val="21"/>
              </w:rPr>
            </w:pPr>
            <w:r>
              <w:rPr>
                <w:sz w:val="21"/>
                <w:szCs w:val="21"/>
              </w:rPr>
              <w:t>保护内容</w:t>
            </w:r>
          </w:p>
        </w:tc>
        <w:tc>
          <w:tcPr>
            <w:tcW w:w="1885" w:type="dxa"/>
            <w:vMerge w:val="restart"/>
            <w:tcBorders>
              <w:top w:val="single" w:sz="12" w:space="0" w:color="auto"/>
              <w:left w:val="single" w:sz="4" w:space="0" w:color="auto"/>
              <w:bottom w:val="single" w:sz="4" w:space="0" w:color="auto"/>
              <w:right w:val="single" w:sz="4" w:space="0" w:color="auto"/>
            </w:tcBorders>
            <w:noWrap/>
            <w:vAlign w:val="center"/>
          </w:tcPr>
          <w:p w:rsidR="00007C95" w:rsidRDefault="00007C95">
            <w:pPr>
              <w:pStyle w:val="TableParagraph"/>
              <w:spacing w:line="280" w:lineRule="exact"/>
              <w:jc w:val="center"/>
              <w:rPr>
                <w:rFonts w:ascii="黑体"/>
                <w:sz w:val="21"/>
                <w:szCs w:val="21"/>
              </w:rPr>
            </w:pPr>
          </w:p>
          <w:p w:rsidR="00007C95" w:rsidRDefault="009F7021">
            <w:pPr>
              <w:pStyle w:val="TableParagraph"/>
              <w:spacing w:line="280" w:lineRule="exact"/>
              <w:jc w:val="center"/>
              <w:rPr>
                <w:sz w:val="21"/>
                <w:szCs w:val="21"/>
              </w:rPr>
            </w:pPr>
            <w:r>
              <w:rPr>
                <w:sz w:val="21"/>
                <w:szCs w:val="21"/>
              </w:rPr>
              <w:t>环境功能区</w:t>
            </w:r>
          </w:p>
        </w:tc>
        <w:tc>
          <w:tcPr>
            <w:tcW w:w="900" w:type="dxa"/>
            <w:vMerge w:val="restart"/>
            <w:tcBorders>
              <w:top w:val="single" w:sz="12"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相对厂址方位</w:t>
            </w:r>
          </w:p>
        </w:tc>
        <w:tc>
          <w:tcPr>
            <w:tcW w:w="1215" w:type="dxa"/>
            <w:vMerge w:val="restart"/>
            <w:tcBorders>
              <w:top w:val="single" w:sz="12"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rFonts w:eastAsia="Times New Roman"/>
                <w:sz w:val="21"/>
                <w:szCs w:val="21"/>
              </w:rPr>
            </w:pPr>
            <w:r>
              <w:rPr>
                <w:sz w:val="21"/>
                <w:szCs w:val="21"/>
              </w:rPr>
              <w:t>相对厂界距离</w:t>
            </w:r>
            <w:r>
              <w:rPr>
                <w:rFonts w:eastAsia="Times New Roman"/>
                <w:sz w:val="21"/>
                <w:szCs w:val="21"/>
              </w:rPr>
              <w:t>(</w:t>
            </w:r>
            <w:r>
              <w:rPr>
                <w:rFonts w:hint="eastAsia"/>
                <w:sz w:val="21"/>
                <w:szCs w:val="21"/>
                <w:lang w:eastAsia="zh-CN"/>
              </w:rPr>
              <w:t>k</w:t>
            </w:r>
            <w:r>
              <w:rPr>
                <w:rFonts w:eastAsia="Times New Roman"/>
                <w:sz w:val="21"/>
                <w:szCs w:val="21"/>
              </w:rPr>
              <w:t>m)</w:t>
            </w:r>
          </w:p>
        </w:tc>
      </w:tr>
      <w:tr w:rsidR="00007C95">
        <w:trPr>
          <w:trHeight w:val="341"/>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E</w:t>
            </w:r>
          </w:p>
        </w:tc>
        <w:tc>
          <w:tcPr>
            <w:tcW w:w="1001"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w w:val="99"/>
                <w:sz w:val="21"/>
                <w:szCs w:val="21"/>
              </w:rPr>
              <w:t>N</w:t>
            </w:r>
          </w:p>
        </w:tc>
        <w:tc>
          <w:tcPr>
            <w:tcW w:w="124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62"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1215" w:type="dxa"/>
            <w:vMerge/>
            <w:tcBorders>
              <w:top w:val="single" w:sz="4" w:space="0" w:color="auto"/>
              <w:left w:val="single" w:sz="4" w:space="0" w:color="auto"/>
              <w:bottom w:val="single" w:sz="4" w:space="0" w:color="auto"/>
              <w:right w:val="single" w:sz="12" w:space="0" w:color="auto"/>
            </w:tcBorders>
            <w:noWrap/>
            <w:vAlign w:val="center"/>
          </w:tcPr>
          <w:p w:rsidR="00007C95" w:rsidRDefault="00007C95">
            <w:pPr>
              <w:spacing w:line="280" w:lineRule="exact"/>
              <w:jc w:val="center"/>
              <w:rPr>
                <w:szCs w:val="21"/>
              </w:rPr>
            </w:pPr>
          </w:p>
        </w:tc>
      </w:tr>
      <w:tr w:rsidR="00007C95">
        <w:trPr>
          <w:trHeight w:val="340"/>
        </w:trPr>
        <w:tc>
          <w:tcPr>
            <w:tcW w:w="787" w:type="dxa"/>
            <w:vMerge w:val="restart"/>
            <w:tcBorders>
              <w:top w:val="single" w:sz="4" w:space="0" w:color="auto"/>
              <w:left w:val="single" w:sz="12"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环境</w:t>
            </w:r>
          </w:p>
          <w:p w:rsidR="00007C95" w:rsidRDefault="009F7021">
            <w:pPr>
              <w:pStyle w:val="TableParagraph"/>
              <w:spacing w:line="280" w:lineRule="exact"/>
              <w:jc w:val="center"/>
              <w:rPr>
                <w:sz w:val="21"/>
                <w:szCs w:val="21"/>
              </w:rPr>
            </w:pPr>
            <w:r>
              <w:rPr>
                <w:sz w:val="21"/>
                <w:szCs w:val="21"/>
              </w:rPr>
              <w:t>空气</w:t>
            </w:r>
          </w:p>
        </w:tc>
        <w:tc>
          <w:tcPr>
            <w:tcW w:w="108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112.848129</w:t>
            </w:r>
          </w:p>
        </w:tc>
        <w:tc>
          <w:tcPr>
            <w:tcW w:w="1001"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38.348979</w:t>
            </w:r>
          </w:p>
        </w:tc>
        <w:tc>
          <w:tcPr>
            <w:tcW w:w="1245"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刘家山村</w:t>
            </w:r>
          </w:p>
        </w:tc>
        <w:tc>
          <w:tcPr>
            <w:tcW w:w="962"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村民</w:t>
            </w:r>
          </w:p>
        </w:tc>
        <w:tc>
          <w:tcPr>
            <w:tcW w:w="1885" w:type="dxa"/>
            <w:vMerge w:val="restart"/>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sz w:val="21"/>
                <w:szCs w:val="21"/>
                <w:lang w:eastAsia="zh-CN"/>
              </w:rPr>
              <w:t>《环境空气质量标准》（</w:t>
            </w:r>
            <w:r>
              <w:rPr>
                <w:rFonts w:eastAsia="Times New Roman"/>
                <w:sz w:val="21"/>
                <w:szCs w:val="21"/>
                <w:lang w:eastAsia="zh-CN"/>
              </w:rPr>
              <w:t>GB3095-2012</w:t>
            </w:r>
            <w:r>
              <w:rPr>
                <w:sz w:val="21"/>
                <w:szCs w:val="21"/>
                <w:lang w:eastAsia="zh-CN"/>
              </w:rPr>
              <w:t>）二级</w:t>
            </w: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NW</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1.0</w:t>
            </w:r>
          </w:p>
        </w:tc>
      </w:tr>
      <w:tr w:rsidR="00007C95">
        <w:trPr>
          <w:trHeight w:val="338"/>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112.874650</w:t>
            </w:r>
          </w:p>
        </w:tc>
        <w:tc>
          <w:tcPr>
            <w:tcW w:w="1001"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38.345761</w:t>
            </w:r>
          </w:p>
        </w:tc>
        <w:tc>
          <w:tcPr>
            <w:tcW w:w="1245"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定兴寨村</w:t>
            </w:r>
          </w:p>
        </w:tc>
        <w:tc>
          <w:tcPr>
            <w:tcW w:w="962"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村民</w:t>
            </w: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E</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0.9</w:t>
            </w:r>
          </w:p>
        </w:tc>
      </w:tr>
      <w:tr w:rsidR="00007C95">
        <w:trPr>
          <w:trHeight w:val="340"/>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112.833023</w:t>
            </w:r>
          </w:p>
        </w:tc>
        <w:tc>
          <w:tcPr>
            <w:tcW w:w="1001"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38.334989</w:t>
            </w:r>
          </w:p>
        </w:tc>
        <w:tc>
          <w:tcPr>
            <w:tcW w:w="1245"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兴旺庄村</w:t>
            </w:r>
          </w:p>
        </w:tc>
        <w:tc>
          <w:tcPr>
            <w:tcW w:w="962"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村民</w:t>
            </w: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W</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2.0</w:t>
            </w:r>
          </w:p>
        </w:tc>
      </w:tr>
      <w:tr w:rsidR="00007C95">
        <w:trPr>
          <w:trHeight w:val="340"/>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112.847700</w:t>
            </w:r>
          </w:p>
        </w:tc>
        <w:tc>
          <w:tcPr>
            <w:tcW w:w="1001"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38.331813</w:t>
            </w:r>
          </w:p>
        </w:tc>
        <w:tc>
          <w:tcPr>
            <w:tcW w:w="1245"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富强村</w:t>
            </w:r>
          </w:p>
        </w:tc>
        <w:tc>
          <w:tcPr>
            <w:tcW w:w="962"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村民</w:t>
            </w: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SW</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1.2</w:t>
            </w:r>
          </w:p>
        </w:tc>
      </w:tr>
      <w:tr w:rsidR="00007C95">
        <w:trPr>
          <w:trHeight w:val="340"/>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112.827143</w:t>
            </w:r>
          </w:p>
        </w:tc>
        <w:tc>
          <w:tcPr>
            <w:tcW w:w="1001"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38.364815</w:t>
            </w:r>
          </w:p>
        </w:tc>
        <w:tc>
          <w:tcPr>
            <w:tcW w:w="1245"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双堡村</w:t>
            </w:r>
          </w:p>
        </w:tc>
        <w:tc>
          <w:tcPr>
            <w:tcW w:w="962"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村民</w:t>
            </w: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NW</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3.5</w:t>
            </w:r>
          </w:p>
        </w:tc>
      </w:tr>
      <w:tr w:rsidR="00007C95">
        <w:trPr>
          <w:trHeight w:val="720"/>
        </w:trPr>
        <w:tc>
          <w:tcPr>
            <w:tcW w:w="787" w:type="dxa"/>
            <w:tcBorders>
              <w:top w:val="single" w:sz="4" w:space="0" w:color="auto"/>
              <w:left w:val="single" w:sz="12"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声环境</w:t>
            </w:r>
          </w:p>
        </w:tc>
        <w:tc>
          <w:tcPr>
            <w:tcW w:w="108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w:t>
            </w:r>
          </w:p>
        </w:tc>
        <w:tc>
          <w:tcPr>
            <w:tcW w:w="1001"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w:t>
            </w:r>
          </w:p>
        </w:tc>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场界</w:t>
            </w:r>
          </w:p>
        </w:tc>
        <w:tc>
          <w:tcPr>
            <w:tcW w:w="1885"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sz w:val="21"/>
                <w:szCs w:val="21"/>
                <w:lang w:eastAsia="zh-CN"/>
              </w:rPr>
              <w:t>《</w:t>
            </w:r>
            <w:r>
              <w:rPr>
                <w:rFonts w:hint="eastAsia"/>
                <w:sz w:val="21"/>
                <w:szCs w:val="21"/>
                <w:lang w:eastAsia="zh-CN"/>
              </w:rPr>
              <w:t>声环境质量标准</w:t>
            </w:r>
            <w:r>
              <w:rPr>
                <w:sz w:val="21"/>
                <w:szCs w:val="21"/>
                <w:lang w:eastAsia="zh-CN"/>
              </w:rPr>
              <w:t>》</w:t>
            </w:r>
          </w:p>
          <w:p w:rsidR="00007C95" w:rsidRDefault="009F7021">
            <w:pPr>
              <w:pStyle w:val="TableParagraph"/>
              <w:spacing w:line="280" w:lineRule="exact"/>
              <w:jc w:val="center"/>
              <w:rPr>
                <w:sz w:val="21"/>
                <w:szCs w:val="21"/>
                <w:lang w:eastAsia="zh-CN"/>
              </w:rPr>
            </w:pPr>
            <w:r>
              <w:rPr>
                <w:sz w:val="21"/>
                <w:szCs w:val="21"/>
                <w:lang w:eastAsia="zh-CN"/>
              </w:rPr>
              <w:t>（</w:t>
            </w:r>
            <w:r>
              <w:rPr>
                <w:rFonts w:eastAsia="Times New Roman"/>
                <w:sz w:val="21"/>
                <w:szCs w:val="21"/>
                <w:lang w:eastAsia="zh-CN"/>
              </w:rPr>
              <w:t>GB</w:t>
            </w:r>
            <w:r>
              <w:rPr>
                <w:rFonts w:hint="eastAsia"/>
                <w:sz w:val="21"/>
                <w:szCs w:val="21"/>
                <w:lang w:eastAsia="zh-CN"/>
              </w:rPr>
              <w:t>3096</w:t>
            </w:r>
            <w:r>
              <w:rPr>
                <w:rFonts w:eastAsia="Times New Roman"/>
                <w:sz w:val="21"/>
                <w:szCs w:val="21"/>
                <w:lang w:eastAsia="zh-CN"/>
              </w:rPr>
              <w:t>-2008</w:t>
            </w:r>
            <w:r>
              <w:rPr>
                <w:sz w:val="21"/>
                <w:szCs w:val="21"/>
                <w:lang w:eastAsia="zh-CN"/>
              </w:rPr>
              <w:t>）</w:t>
            </w:r>
            <w:r>
              <w:rPr>
                <w:rFonts w:hint="eastAsia"/>
                <w:sz w:val="21"/>
                <w:szCs w:val="21"/>
                <w:lang w:eastAsia="zh-CN"/>
              </w:rPr>
              <w:t>1</w:t>
            </w:r>
            <w:r>
              <w:rPr>
                <w:sz w:val="21"/>
                <w:szCs w:val="21"/>
                <w:lang w:eastAsia="zh-CN"/>
              </w:rPr>
              <w:t>类</w:t>
            </w:r>
          </w:p>
        </w:tc>
        <w:tc>
          <w:tcPr>
            <w:tcW w:w="2115" w:type="dxa"/>
            <w:gridSpan w:val="2"/>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lang w:eastAsia="zh-CN"/>
              </w:rPr>
            </w:pPr>
            <w:r>
              <w:rPr>
                <w:sz w:val="21"/>
                <w:szCs w:val="21"/>
                <w:lang w:eastAsia="zh-CN"/>
              </w:rPr>
              <w:t>距填</w:t>
            </w:r>
            <w:r>
              <w:rPr>
                <w:rFonts w:hint="eastAsia"/>
                <w:sz w:val="21"/>
                <w:szCs w:val="21"/>
                <w:lang w:eastAsia="zh-CN"/>
              </w:rPr>
              <w:t>充</w:t>
            </w:r>
            <w:r>
              <w:rPr>
                <w:sz w:val="21"/>
                <w:szCs w:val="21"/>
                <w:lang w:eastAsia="zh-CN"/>
              </w:rPr>
              <w:t>区场界</w:t>
            </w:r>
            <w:r>
              <w:rPr>
                <w:rFonts w:eastAsia="Times New Roman"/>
                <w:sz w:val="21"/>
                <w:szCs w:val="21"/>
                <w:lang w:eastAsia="zh-CN"/>
              </w:rPr>
              <w:t>200m</w:t>
            </w:r>
            <w:r>
              <w:rPr>
                <w:sz w:val="21"/>
                <w:szCs w:val="21"/>
                <w:lang w:eastAsia="zh-CN"/>
              </w:rPr>
              <w:t>范围内</w:t>
            </w:r>
          </w:p>
        </w:tc>
      </w:tr>
      <w:tr w:rsidR="00007C95">
        <w:trPr>
          <w:trHeight w:val="987"/>
        </w:trPr>
        <w:tc>
          <w:tcPr>
            <w:tcW w:w="787" w:type="dxa"/>
            <w:tcBorders>
              <w:top w:val="single" w:sz="4" w:space="0" w:color="auto"/>
              <w:left w:val="single" w:sz="12"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地表水</w:t>
            </w:r>
          </w:p>
        </w:tc>
        <w:tc>
          <w:tcPr>
            <w:tcW w:w="108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w:t>
            </w:r>
          </w:p>
        </w:tc>
        <w:tc>
          <w:tcPr>
            <w:tcW w:w="1001"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w:t>
            </w:r>
          </w:p>
        </w:tc>
        <w:tc>
          <w:tcPr>
            <w:tcW w:w="1245"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五一干渠</w:t>
            </w:r>
          </w:p>
        </w:tc>
        <w:tc>
          <w:tcPr>
            <w:tcW w:w="962"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w:t>
            </w:r>
          </w:p>
        </w:tc>
        <w:tc>
          <w:tcPr>
            <w:tcW w:w="1885"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sz w:val="21"/>
                <w:szCs w:val="21"/>
                <w:lang w:eastAsia="zh-CN"/>
              </w:rPr>
              <w:t>《地表水环境质量标准》（</w:t>
            </w:r>
            <w:r>
              <w:rPr>
                <w:rFonts w:eastAsia="Times New Roman"/>
                <w:sz w:val="21"/>
                <w:szCs w:val="21"/>
                <w:lang w:eastAsia="zh-CN"/>
              </w:rPr>
              <w:t>GB3838-2002</w:t>
            </w:r>
            <w:r>
              <w:rPr>
                <w:sz w:val="21"/>
                <w:szCs w:val="21"/>
                <w:lang w:eastAsia="zh-CN"/>
              </w:rPr>
              <w:t>）</w:t>
            </w:r>
          </w:p>
          <w:p w:rsidR="00007C95" w:rsidRDefault="009F7021">
            <w:pPr>
              <w:pStyle w:val="TableParagraph"/>
              <w:spacing w:line="280" w:lineRule="exact"/>
              <w:jc w:val="center"/>
              <w:rPr>
                <w:sz w:val="21"/>
                <w:szCs w:val="21"/>
              </w:rPr>
            </w:pPr>
            <w:r>
              <w:rPr>
                <w:sz w:val="21"/>
                <w:szCs w:val="21"/>
              </w:rPr>
              <w:t>中</w:t>
            </w:r>
            <w:r>
              <w:rPr>
                <w:rFonts w:ascii="宋体" w:hAnsi="宋体" w:cs="宋体" w:hint="eastAsia"/>
                <w:sz w:val="21"/>
                <w:szCs w:val="21"/>
              </w:rPr>
              <w:t>Ⅱ</w:t>
            </w:r>
            <w:r>
              <w:rPr>
                <w:sz w:val="21"/>
                <w:szCs w:val="21"/>
              </w:rPr>
              <w:t>类</w:t>
            </w: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N</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lang w:eastAsia="zh-CN"/>
              </w:rPr>
            </w:pPr>
            <w:r>
              <w:rPr>
                <w:rFonts w:hint="eastAsia"/>
                <w:sz w:val="21"/>
                <w:szCs w:val="21"/>
                <w:lang w:eastAsia="zh-CN"/>
              </w:rPr>
              <w:t>4.4</w:t>
            </w:r>
          </w:p>
        </w:tc>
      </w:tr>
      <w:tr w:rsidR="00007C95">
        <w:trPr>
          <w:trHeight w:val="340"/>
        </w:trPr>
        <w:tc>
          <w:tcPr>
            <w:tcW w:w="787" w:type="dxa"/>
            <w:vMerge w:val="restart"/>
            <w:tcBorders>
              <w:top w:val="single" w:sz="4" w:space="0" w:color="auto"/>
              <w:left w:val="single" w:sz="12"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地下水</w:t>
            </w:r>
          </w:p>
        </w:tc>
        <w:tc>
          <w:tcPr>
            <w:tcW w:w="4288" w:type="dxa"/>
            <w:gridSpan w:val="4"/>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区域浅层地下水</w:t>
            </w:r>
          </w:p>
        </w:tc>
        <w:tc>
          <w:tcPr>
            <w:tcW w:w="1885" w:type="dxa"/>
            <w:vMerge w:val="restart"/>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lang w:eastAsia="zh-CN"/>
              </w:rPr>
            </w:pPr>
            <w:r>
              <w:rPr>
                <w:sz w:val="21"/>
                <w:szCs w:val="21"/>
                <w:lang w:eastAsia="zh-CN"/>
              </w:rPr>
              <w:t>《地下水质量标准》</w:t>
            </w:r>
          </w:p>
          <w:p w:rsidR="00007C95" w:rsidRDefault="009F7021">
            <w:pPr>
              <w:pStyle w:val="TableParagraph"/>
              <w:spacing w:line="280" w:lineRule="exact"/>
              <w:jc w:val="center"/>
              <w:rPr>
                <w:sz w:val="21"/>
                <w:szCs w:val="21"/>
                <w:lang w:eastAsia="zh-CN"/>
              </w:rPr>
            </w:pPr>
            <w:r>
              <w:rPr>
                <w:sz w:val="21"/>
                <w:szCs w:val="21"/>
                <w:lang w:eastAsia="zh-CN"/>
              </w:rPr>
              <w:t>（</w:t>
            </w:r>
            <w:r>
              <w:rPr>
                <w:rFonts w:eastAsia="Times New Roman"/>
                <w:sz w:val="21"/>
                <w:szCs w:val="21"/>
                <w:lang w:eastAsia="zh-CN"/>
              </w:rPr>
              <w:t>GB/T14848-201</w:t>
            </w:r>
            <w:r>
              <w:rPr>
                <w:rFonts w:eastAsia="Times New Roman"/>
                <w:w w:val="105"/>
                <w:sz w:val="21"/>
                <w:szCs w:val="21"/>
                <w:lang w:eastAsia="zh-CN"/>
              </w:rPr>
              <w:t>7</w:t>
            </w:r>
            <w:r>
              <w:rPr>
                <w:w w:val="105"/>
                <w:sz w:val="21"/>
                <w:szCs w:val="21"/>
                <w:lang w:eastAsia="zh-CN"/>
              </w:rPr>
              <w:t>）</w:t>
            </w:r>
            <w:r>
              <w:rPr>
                <w:rFonts w:eastAsia="Times New Roman"/>
                <w:w w:val="105"/>
                <w:sz w:val="21"/>
                <w:szCs w:val="21"/>
                <w:lang w:eastAsia="zh-CN"/>
              </w:rPr>
              <w:t>Ⅲ</w:t>
            </w:r>
            <w:r>
              <w:rPr>
                <w:w w:val="105"/>
                <w:sz w:val="21"/>
                <w:szCs w:val="21"/>
                <w:lang w:eastAsia="zh-CN"/>
              </w:rPr>
              <w:t>类</w:t>
            </w: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rPr>
            </w:pPr>
            <w:r>
              <w:rPr>
                <w:sz w:val="21"/>
                <w:szCs w:val="21"/>
              </w:rPr>
              <w:t>/</w:t>
            </w:r>
          </w:p>
        </w:tc>
      </w:tr>
      <w:tr w:rsidR="00007C95">
        <w:trPr>
          <w:trHeight w:val="341"/>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2081" w:type="dxa"/>
            <w:gridSpan w:val="2"/>
            <w:vMerge w:val="restart"/>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周边分散水井</w:t>
            </w:r>
          </w:p>
        </w:tc>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刘家山村</w:t>
            </w: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NW</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1.0</w:t>
            </w:r>
          </w:p>
        </w:tc>
      </w:tr>
      <w:tr w:rsidR="00007C95">
        <w:trPr>
          <w:trHeight w:val="340"/>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2081" w:type="dxa"/>
            <w:gridSpan w:val="2"/>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定兴寨村</w:t>
            </w: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E</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0.9</w:t>
            </w:r>
          </w:p>
        </w:tc>
      </w:tr>
      <w:tr w:rsidR="00007C95">
        <w:trPr>
          <w:trHeight w:val="340"/>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2081" w:type="dxa"/>
            <w:gridSpan w:val="2"/>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兴旺庄村</w:t>
            </w: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W</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2.0</w:t>
            </w:r>
          </w:p>
        </w:tc>
      </w:tr>
      <w:tr w:rsidR="00007C95">
        <w:trPr>
          <w:trHeight w:val="338"/>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2081" w:type="dxa"/>
            <w:gridSpan w:val="2"/>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富强村</w:t>
            </w: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SW</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1.2</w:t>
            </w:r>
          </w:p>
        </w:tc>
      </w:tr>
      <w:tr w:rsidR="00007C95">
        <w:trPr>
          <w:trHeight w:val="340"/>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2081" w:type="dxa"/>
            <w:gridSpan w:val="2"/>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2207" w:type="dxa"/>
            <w:gridSpan w:val="2"/>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双堡村</w:t>
            </w:r>
          </w:p>
        </w:tc>
        <w:tc>
          <w:tcPr>
            <w:tcW w:w="1885" w:type="dxa"/>
            <w:vMerge/>
            <w:tcBorders>
              <w:top w:val="single" w:sz="4" w:space="0" w:color="auto"/>
              <w:left w:val="single" w:sz="4"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NW</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pStyle w:val="TableParagraph"/>
              <w:spacing w:line="280" w:lineRule="exact"/>
              <w:jc w:val="center"/>
              <w:rPr>
                <w:sz w:val="21"/>
                <w:szCs w:val="21"/>
              </w:rPr>
            </w:pPr>
            <w:r>
              <w:rPr>
                <w:rFonts w:hint="eastAsia"/>
                <w:sz w:val="21"/>
                <w:szCs w:val="21"/>
                <w:lang w:eastAsia="zh-CN"/>
              </w:rPr>
              <w:t>3.5</w:t>
            </w:r>
          </w:p>
        </w:tc>
      </w:tr>
      <w:tr w:rsidR="00007C95">
        <w:trPr>
          <w:trHeight w:val="387"/>
        </w:trPr>
        <w:tc>
          <w:tcPr>
            <w:tcW w:w="787" w:type="dxa"/>
            <w:vMerge/>
            <w:tcBorders>
              <w:top w:val="single" w:sz="4" w:space="0" w:color="auto"/>
              <w:left w:val="single" w:sz="12" w:space="0" w:color="auto"/>
              <w:bottom w:val="single" w:sz="4" w:space="0" w:color="auto"/>
              <w:right w:val="single" w:sz="4" w:space="0" w:color="auto"/>
            </w:tcBorders>
            <w:noWrap/>
            <w:vAlign w:val="center"/>
          </w:tcPr>
          <w:p w:rsidR="00007C95" w:rsidRDefault="00007C95">
            <w:pPr>
              <w:spacing w:line="280" w:lineRule="exact"/>
              <w:jc w:val="center"/>
              <w:rPr>
                <w:szCs w:val="21"/>
              </w:rPr>
            </w:pPr>
          </w:p>
        </w:tc>
        <w:tc>
          <w:tcPr>
            <w:tcW w:w="4288" w:type="dxa"/>
            <w:gridSpan w:val="4"/>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280" w:lineRule="exact"/>
              <w:jc w:val="center"/>
              <w:rPr>
                <w:rFonts w:ascii="宋体" w:hAnsi="宋体"/>
                <w:szCs w:val="21"/>
              </w:rPr>
            </w:pPr>
            <w:r>
              <w:rPr>
                <w:rFonts w:ascii="宋体" w:hAnsi="宋体" w:hint="eastAsia"/>
                <w:szCs w:val="21"/>
              </w:rPr>
              <w:t>董村镇集中供水水源地</w:t>
            </w:r>
          </w:p>
        </w:tc>
        <w:tc>
          <w:tcPr>
            <w:tcW w:w="1885"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280" w:lineRule="exact"/>
              <w:jc w:val="center"/>
              <w:rPr>
                <w:szCs w:val="21"/>
              </w:rPr>
            </w:pPr>
            <w:r>
              <w:rPr>
                <w:rFonts w:hint="eastAsia"/>
                <w:szCs w:val="21"/>
              </w:rPr>
              <w:t>保护水源地不受影响</w:t>
            </w:r>
          </w:p>
        </w:tc>
        <w:tc>
          <w:tcPr>
            <w:tcW w:w="900"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280" w:lineRule="exact"/>
              <w:jc w:val="center"/>
              <w:rPr>
                <w:rFonts w:ascii="宋体" w:hAnsi="宋体"/>
                <w:szCs w:val="21"/>
              </w:rPr>
            </w:pPr>
            <w:r>
              <w:rPr>
                <w:rFonts w:ascii="Times New Roman" w:hAnsi="Times New Roman" w:hint="eastAsia"/>
                <w:kern w:val="0"/>
                <w:szCs w:val="21"/>
              </w:rPr>
              <w:t>NE</w:t>
            </w:r>
          </w:p>
        </w:tc>
        <w:tc>
          <w:tcPr>
            <w:tcW w:w="1215"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280" w:lineRule="exact"/>
              <w:jc w:val="center"/>
              <w:rPr>
                <w:rFonts w:ascii="宋体" w:hAnsi="宋体"/>
                <w:szCs w:val="21"/>
              </w:rPr>
            </w:pPr>
            <w:r>
              <w:rPr>
                <w:rFonts w:ascii="宋体" w:hAnsi="宋体" w:hint="eastAsia"/>
                <w:szCs w:val="21"/>
              </w:rPr>
              <w:t>3.26</w:t>
            </w:r>
          </w:p>
        </w:tc>
      </w:tr>
      <w:tr w:rsidR="00007C95">
        <w:trPr>
          <w:trHeight w:val="625"/>
        </w:trPr>
        <w:tc>
          <w:tcPr>
            <w:tcW w:w="787" w:type="dxa"/>
            <w:tcBorders>
              <w:top w:val="single" w:sz="4" w:space="0" w:color="auto"/>
              <w:left w:val="single" w:sz="12" w:space="0" w:color="auto"/>
              <w:bottom w:val="single" w:sz="12" w:space="0" w:color="auto"/>
              <w:right w:val="single" w:sz="4" w:space="0" w:color="auto"/>
            </w:tcBorders>
            <w:noWrap/>
            <w:vAlign w:val="center"/>
          </w:tcPr>
          <w:p w:rsidR="00007C95" w:rsidRDefault="009F7021">
            <w:pPr>
              <w:pStyle w:val="TableParagraph"/>
              <w:spacing w:line="280" w:lineRule="exact"/>
              <w:jc w:val="center"/>
              <w:rPr>
                <w:sz w:val="21"/>
                <w:szCs w:val="21"/>
              </w:rPr>
            </w:pPr>
            <w:r>
              <w:rPr>
                <w:sz w:val="21"/>
                <w:szCs w:val="21"/>
              </w:rPr>
              <w:t>生态</w:t>
            </w:r>
          </w:p>
          <w:p w:rsidR="00007C95" w:rsidRDefault="009F7021">
            <w:pPr>
              <w:pStyle w:val="TableParagraph"/>
              <w:spacing w:line="280" w:lineRule="exact"/>
              <w:jc w:val="center"/>
              <w:rPr>
                <w:sz w:val="21"/>
                <w:szCs w:val="21"/>
              </w:rPr>
            </w:pPr>
            <w:r>
              <w:rPr>
                <w:sz w:val="21"/>
                <w:szCs w:val="21"/>
              </w:rPr>
              <w:t>环境</w:t>
            </w:r>
          </w:p>
        </w:tc>
        <w:tc>
          <w:tcPr>
            <w:tcW w:w="8288" w:type="dxa"/>
            <w:gridSpan w:val="7"/>
            <w:tcBorders>
              <w:top w:val="single" w:sz="4" w:space="0" w:color="auto"/>
              <w:left w:val="single" w:sz="4" w:space="0" w:color="auto"/>
              <w:bottom w:val="single" w:sz="12" w:space="0" w:color="auto"/>
              <w:right w:val="single" w:sz="12" w:space="0" w:color="auto"/>
            </w:tcBorders>
            <w:noWrap/>
            <w:vAlign w:val="center"/>
          </w:tcPr>
          <w:p w:rsidR="00007C95" w:rsidRDefault="009F7021">
            <w:pPr>
              <w:pStyle w:val="TableParagraph"/>
              <w:spacing w:line="280" w:lineRule="exact"/>
              <w:jc w:val="center"/>
              <w:rPr>
                <w:sz w:val="21"/>
                <w:szCs w:val="21"/>
                <w:lang w:eastAsia="zh-CN"/>
              </w:rPr>
            </w:pPr>
            <w:r>
              <w:rPr>
                <w:sz w:val="21"/>
                <w:szCs w:val="21"/>
                <w:lang w:eastAsia="zh-CN"/>
              </w:rPr>
              <w:t>场地周围植被、自然景观等</w:t>
            </w:r>
          </w:p>
        </w:tc>
      </w:tr>
    </w:tbl>
    <w:p w:rsidR="00007C95" w:rsidRDefault="00007C95">
      <w:pPr>
        <w:pStyle w:val="a4"/>
        <w:spacing w:line="520" w:lineRule="exact"/>
        <w:ind w:firstLine="480"/>
        <w:rPr>
          <w:kern w:val="0"/>
        </w:rPr>
      </w:pPr>
    </w:p>
    <w:p w:rsidR="00007C95" w:rsidRDefault="00007C95">
      <w:pPr>
        <w:pStyle w:val="a4"/>
        <w:spacing w:line="520" w:lineRule="exact"/>
        <w:ind w:firstLine="480"/>
        <w:rPr>
          <w:kern w:val="0"/>
        </w:rPr>
        <w:sectPr w:rsidR="00007C95">
          <w:headerReference w:type="default" r:id="rId16"/>
          <w:pgSz w:w="11906" w:h="16838"/>
          <w:pgMar w:top="1417" w:right="1417" w:bottom="1417" w:left="1417" w:header="851" w:footer="992" w:gutter="0"/>
          <w:cols w:space="425"/>
          <w:docGrid w:type="lines" w:linePitch="312"/>
        </w:sectPr>
      </w:pPr>
    </w:p>
    <w:p w:rsidR="00007C95" w:rsidRDefault="00007C9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pPr>
        <w:pStyle w:val="a4"/>
        <w:spacing w:line="520" w:lineRule="exact"/>
        <w:ind w:firstLine="480"/>
        <w:rPr>
          <w:kern w:val="0"/>
        </w:rPr>
      </w:pPr>
    </w:p>
    <w:p w:rsidR="00D00C65" w:rsidRDefault="00D00C65" w:rsidP="00D00C65">
      <w:pPr>
        <w:pStyle w:val="a4"/>
        <w:spacing w:line="520" w:lineRule="exact"/>
        <w:ind w:firstLine="480"/>
        <w:jc w:val="center"/>
        <w:rPr>
          <w:kern w:val="0"/>
        </w:rPr>
        <w:sectPr w:rsidR="00D00C65">
          <w:pgSz w:w="11906" w:h="16838"/>
          <w:pgMar w:top="1417" w:right="1417" w:bottom="1417" w:left="1417" w:header="851" w:footer="992" w:gutter="0"/>
          <w:cols w:space="425"/>
          <w:docGrid w:type="lines" w:linePitch="312"/>
        </w:sectPr>
      </w:pPr>
      <w:r>
        <w:rPr>
          <w:rFonts w:hint="eastAsia"/>
          <w:kern w:val="0"/>
        </w:rPr>
        <w:t xml:space="preserve">2.5-1  </w:t>
      </w:r>
      <w:r w:rsidRPr="00452B90">
        <w:rPr>
          <w:rFonts w:ascii="宋体" w:hAnsi="宋体" w:cs="宋体" w:hint="eastAsia"/>
          <w:szCs w:val="24"/>
        </w:rPr>
        <w:t>山西省主体功能区规划</w:t>
      </w:r>
      <w:r>
        <w:rPr>
          <w:rFonts w:ascii="宋体" w:hAnsi="宋体" w:cs="宋体" w:hint="eastAsia"/>
          <w:szCs w:val="24"/>
        </w:rPr>
        <w:t>图</w:t>
      </w: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9F7021">
      <w:pPr>
        <w:pStyle w:val="a4"/>
        <w:spacing w:line="240" w:lineRule="auto"/>
        <w:jc w:val="center"/>
      </w:pPr>
      <w:r>
        <w:rPr>
          <w:rFonts w:hint="eastAsia"/>
          <w:b/>
          <w:bCs/>
        </w:rPr>
        <w:t>图</w:t>
      </w:r>
      <w:r>
        <w:rPr>
          <w:rFonts w:hint="eastAsia"/>
          <w:b/>
          <w:bCs/>
        </w:rPr>
        <w:t>2.5-2</w:t>
      </w:r>
      <w:r>
        <w:rPr>
          <w:rFonts w:hint="eastAsia"/>
          <w:b/>
          <w:bCs/>
        </w:rPr>
        <w:t>忻州市生态功能区划图</w:t>
      </w: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9F7021">
      <w:pPr>
        <w:pStyle w:val="a4"/>
        <w:spacing w:line="240" w:lineRule="auto"/>
        <w:jc w:val="center"/>
      </w:pPr>
      <w:r>
        <w:rPr>
          <w:rFonts w:hint="eastAsia"/>
          <w:b/>
          <w:bCs/>
        </w:rPr>
        <w:t>图</w:t>
      </w:r>
      <w:r>
        <w:rPr>
          <w:rFonts w:hint="eastAsia"/>
          <w:b/>
          <w:bCs/>
        </w:rPr>
        <w:t>2.5-3</w:t>
      </w:r>
      <w:r>
        <w:rPr>
          <w:rFonts w:hint="eastAsia"/>
          <w:b/>
          <w:bCs/>
        </w:rPr>
        <w:t>忻州市生态经济区划图</w:t>
      </w: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jc w:val="center"/>
      </w:pPr>
    </w:p>
    <w:p w:rsidR="00007C95" w:rsidRDefault="00007C95">
      <w:pPr>
        <w:pStyle w:val="a4"/>
        <w:spacing w:line="240" w:lineRule="auto"/>
        <w:ind w:firstLineChars="600" w:firstLine="1446"/>
        <w:rPr>
          <w:b/>
          <w:bCs/>
        </w:rPr>
      </w:pPr>
    </w:p>
    <w:p w:rsidR="00007C95" w:rsidRDefault="009F7021">
      <w:pPr>
        <w:pStyle w:val="a4"/>
        <w:spacing w:line="240" w:lineRule="auto"/>
        <w:jc w:val="center"/>
      </w:pPr>
      <w:r>
        <w:rPr>
          <w:rFonts w:hint="eastAsia"/>
          <w:b/>
          <w:bCs/>
        </w:rPr>
        <w:t>图</w:t>
      </w:r>
      <w:r>
        <w:rPr>
          <w:rFonts w:hint="eastAsia"/>
          <w:b/>
          <w:bCs/>
        </w:rPr>
        <w:t xml:space="preserve">2.6-1            </w:t>
      </w:r>
      <w:r>
        <w:rPr>
          <w:rFonts w:hint="eastAsia"/>
          <w:b/>
          <w:bCs/>
        </w:rPr>
        <w:t>环境保护目标图</w:t>
      </w:r>
    </w:p>
    <w:p w:rsidR="00007C95" w:rsidRDefault="00007C95">
      <w:pPr>
        <w:pStyle w:val="a4"/>
        <w:spacing w:line="240" w:lineRule="auto"/>
        <w:sectPr w:rsidR="00007C95">
          <w:headerReference w:type="default" r:id="rId17"/>
          <w:pgSz w:w="16838" w:h="11906" w:orient="landscape"/>
          <w:pgMar w:top="1417" w:right="1417" w:bottom="1417" w:left="1417" w:header="851" w:footer="992" w:gutter="0"/>
          <w:cols w:space="425"/>
          <w:docGrid w:type="lines" w:linePitch="312"/>
        </w:sectPr>
      </w:pPr>
    </w:p>
    <w:p w:rsidR="00007C95" w:rsidRDefault="009F7021">
      <w:pPr>
        <w:spacing w:line="500" w:lineRule="exact"/>
        <w:jc w:val="center"/>
        <w:outlineLvl w:val="0"/>
        <w:rPr>
          <w:rFonts w:ascii="隶书" w:eastAsia="隶书" w:hAnsi="隶书" w:cs="隶书"/>
          <w:sz w:val="44"/>
          <w:szCs w:val="44"/>
        </w:rPr>
      </w:pPr>
      <w:bookmarkStart w:id="56" w:name="_Toc24405_WPSOffice_Level1"/>
      <w:bookmarkStart w:id="57" w:name="_Toc28170179"/>
      <w:r>
        <w:rPr>
          <w:rFonts w:ascii="隶书" w:eastAsia="隶书" w:hAnsi="隶书" w:cs="隶书" w:hint="eastAsia"/>
          <w:sz w:val="44"/>
          <w:szCs w:val="44"/>
        </w:rPr>
        <w:lastRenderedPageBreak/>
        <w:t>第三章  工程概况与工程分析</w:t>
      </w:r>
      <w:bookmarkEnd w:id="56"/>
      <w:bookmarkEnd w:id="57"/>
    </w:p>
    <w:p w:rsidR="00007C95" w:rsidRDefault="009F7021" w:rsidP="001F1182">
      <w:pPr>
        <w:pStyle w:val="2"/>
        <w:keepNext w:val="0"/>
        <w:keepLines w:val="0"/>
        <w:spacing w:beforeLines="50" w:line="500" w:lineRule="exact"/>
        <w:ind w:firstLineChars="200" w:firstLine="562"/>
        <w:rPr>
          <w:rFonts w:eastAsiaTheme="minorEastAsia"/>
          <w:szCs w:val="28"/>
        </w:rPr>
      </w:pPr>
      <w:bookmarkStart w:id="58" w:name="_Toc4229_WPSOffice_Level2"/>
      <w:bookmarkStart w:id="59" w:name="_Toc28170180"/>
      <w:r>
        <w:rPr>
          <w:rFonts w:eastAsiaTheme="minorEastAsia" w:hint="eastAsia"/>
          <w:szCs w:val="28"/>
        </w:rPr>
        <w:t>3.1</w:t>
      </w:r>
      <w:r>
        <w:rPr>
          <w:rFonts w:eastAsiaTheme="minorEastAsia" w:hint="eastAsia"/>
          <w:szCs w:val="28"/>
        </w:rPr>
        <w:t>建设项目概况</w:t>
      </w:r>
      <w:bookmarkEnd w:id="58"/>
      <w:bookmarkEnd w:id="59"/>
    </w:p>
    <w:p w:rsidR="00007C95" w:rsidRDefault="009F7021">
      <w:pPr>
        <w:pStyle w:val="3"/>
        <w:keepNext w:val="0"/>
        <w:keepLines w:val="0"/>
        <w:numPr>
          <w:ilvl w:val="2"/>
          <w:numId w:val="0"/>
        </w:numPr>
        <w:spacing w:afterLines="0"/>
        <w:ind w:firstLineChars="200" w:firstLine="482"/>
        <w:rPr>
          <w:rFonts w:eastAsiaTheme="minorEastAsia"/>
        </w:rPr>
      </w:pPr>
      <w:bookmarkStart w:id="60" w:name="_Toc28170181"/>
      <w:r>
        <w:rPr>
          <w:rFonts w:eastAsiaTheme="minorEastAsia" w:hint="eastAsia"/>
        </w:rPr>
        <w:t>3</w:t>
      </w:r>
      <w:r>
        <w:rPr>
          <w:rFonts w:eastAsiaTheme="minorEastAsia"/>
        </w:rPr>
        <w:t>.1</w:t>
      </w:r>
      <w:r>
        <w:rPr>
          <w:rFonts w:eastAsiaTheme="minorEastAsia" w:hint="eastAsia"/>
        </w:rPr>
        <w:t>.1</w:t>
      </w:r>
      <w:r>
        <w:rPr>
          <w:rFonts w:eastAsiaTheme="minorEastAsia" w:hint="eastAsia"/>
        </w:rPr>
        <w:t>项目名称及建设单位</w:t>
      </w:r>
      <w:bookmarkEnd w:id="60"/>
    </w:p>
    <w:p w:rsidR="00007C95" w:rsidRDefault="009F7021">
      <w:pPr>
        <w:pStyle w:val="a4"/>
        <w:spacing w:line="520" w:lineRule="exact"/>
        <w:ind w:firstLine="480"/>
        <w:rPr>
          <w:kern w:val="0"/>
        </w:rPr>
      </w:pPr>
      <w:r>
        <w:rPr>
          <w:rFonts w:hint="eastAsia"/>
          <w:kern w:val="0"/>
        </w:rPr>
        <w:t>1</w:t>
      </w:r>
      <w:r>
        <w:rPr>
          <w:rFonts w:hint="eastAsia"/>
          <w:kern w:val="0"/>
        </w:rPr>
        <w:t>、项目名称</w:t>
      </w:r>
    </w:p>
    <w:p w:rsidR="00007C95" w:rsidRDefault="009F7021">
      <w:pPr>
        <w:pStyle w:val="a4"/>
        <w:spacing w:line="520" w:lineRule="exact"/>
        <w:ind w:firstLine="480"/>
        <w:rPr>
          <w:kern w:val="0"/>
        </w:rPr>
      </w:pPr>
      <w:r>
        <w:rPr>
          <w:rFonts w:hint="eastAsia"/>
          <w:kern w:val="0"/>
        </w:rPr>
        <w:t>忻州市忻府区鑫享建筑工程有限公司忻府区董村镇刘家山填沟造林项目</w:t>
      </w:r>
    </w:p>
    <w:p w:rsidR="00007C95" w:rsidRDefault="009F7021">
      <w:pPr>
        <w:pStyle w:val="a4"/>
        <w:spacing w:line="520" w:lineRule="exact"/>
        <w:ind w:firstLine="480"/>
        <w:rPr>
          <w:kern w:val="0"/>
        </w:rPr>
      </w:pPr>
      <w:r>
        <w:rPr>
          <w:rFonts w:hint="eastAsia"/>
          <w:kern w:val="0"/>
        </w:rPr>
        <w:t>2</w:t>
      </w:r>
      <w:r>
        <w:rPr>
          <w:rFonts w:hint="eastAsia"/>
          <w:kern w:val="0"/>
        </w:rPr>
        <w:t>、建设单位</w:t>
      </w:r>
    </w:p>
    <w:p w:rsidR="00007C95" w:rsidRDefault="009F7021">
      <w:pPr>
        <w:pStyle w:val="a4"/>
        <w:spacing w:line="520" w:lineRule="exact"/>
        <w:ind w:firstLine="480"/>
        <w:rPr>
          <w:kern w:val="0"/>
        </w:rPr>
      </w:pPr>
      <w:r>
        <w:rPr>
          <w:rFonts w:hint="eastAsia"/>
          <w:kern w:val="0"/>
        </w:rPr>
        <w:t>忻州市忻府区鑫享建筑工程有限公司</w:t>
      </w:r>
      <w:r w:rsidR="00832010" w:rsidRPr="00832010">
        <w:pict>
          <v:rect id="_x0000_s2161" style="position:absolute;left:0;text-align:left;margin-left:633.3pt;margin-top:353.2pt;width:136.4pt;height:130.75pt;z-index:251682304;mso-position-horizontal-relative:text;mso-position-vertical-relative:text;v-text-anchor:middle" o:gfxdata="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VUh6NkAAAANAQAADwAAAAAAAAABACAAAAAiAAAAZHJzL2Rvd25y&#10;ZXYueG1sUEsBAhQAFAAAAAgAh07iQGvOJr9vAgAAzgQAAA4AAAAAAAAAAQAgAAAAKAEAAGRycy9l&#10;Mm9Eb2MueG1sUEsFBgAAAAAGAAYAWQEAAAkGAAAAAA==&#10;" strokeweight="1pt">
            <v:textbox>
              <w:txbxContent>
                <w:p w:rsidR="009F7021" w:rsidRDefault="009F7021">
                  <w:pPr>
                    <w:jc w:val="center"/>
                    <w:rPr>
                      <w:color w:val="000000"/>
                    </w:rPr>
                  </w:pPr>
                  <w:r>
                    <w:rPr>
                      <w:rFonts w:hint="eastAsia"/>
                      <w:color w:val="000000"/>
                    </w:rPr>
                    <w:t>图</w:t>
                  </w:r>
                  <w:r>
                    <w:rPr>
                      <w:rFonts w:hint="eastAsia"/>
                      <w:color w:val="000000"/>
                    </w:rPr>
                    <w:t xml:space="preserve">  </w:t>
                  </w:r>
                  <w:r>
                    <w:rPr>
                      <w:rFonts w:hint="eastAsia"/>
                      <w:color w:val="000000"/>
                    </w:rPr>
                    <w:t>例</w:t>
                  </w:r>
                </w:p>
                <w:p w:rsidR="009F7021" w:rsidRDefault="009F7021">
                  <w:pPr>
                    <w:pStyle w:val="Default"/>
                    <w:ind w:firstLineChars="0" w:firstLine="0"/>
                  </w:pPr>
                  <w:r>
                    <w:rPr>
                      <w:rFonts w:hint="eastAsia"/>
                    </w:rPr>
                    <w:t xml:space="preserve">    环境空气评价范围</w:t>
                  </w:r>
                </w:p>
                <w:p w:rsidR="009F7021" w:rsidRDefault="009F7021">
                  <w:pPr>
                    <w:pStyle w:val="Default"/>
                    <w:ind w:firstLineChars="0" w:firstLine="480"/>
                  </w:pPr>
                  <w:r>
                    <w:rPr>
                      <w:rFonts w:hint="eastAsia"/>
                    </w:rPr>
                    <w:t>地下水评价范围</w:t>
                  </w:r>
                </w:p>
                <w:p w:rsidR="009F7021" w:rsidRDefault="009F7021">
                  <w:pPr>
                    <w:pStyle w:val="Default"/>
                    <w:ind w:firstLineChars="0" w:firstLine="480"/>
                  </w:pPr>
                  <w:r>
                    <w:rPr>
                      <w:rFonts w:hint="eastAsia"/>
                    </w:rPr>
                    <w:t>地表水保护目标</w:t>
                  </w:r>
                </w:p>
                <w:p w:rsidR="009F7021" w:rsidRDefault="009F7021">
                  <w:pPr>
                    <w:pStyle w:val="Default"/>
                    <w:ind w:firstLineChars="0" w:firstLine="480"/>
                  </w:pPr>
                  <w:r>
                    <w:rPr>
                      <w:rFonts w:hint="eastAsia"/>
                    </w:rPr>
                    <w:t>声及土壤评价范围</w:t>
                  </w:r>
                </w:p>
              </w:txbxContent>
            </v:textbox>
          </v:rect>
        </w:pict>
      </w:r>
    </w:p>
    <w:p w:rsidR="00007C95" w:rsidRDefault="009F7021">
      <w:pPr>
        <w:pStyle w:val="3"/>
        <w:keepNext w:val="0"/>
        <w:keepLines w:val="0"/>
        <w:numPr>
          <w:ilvl w:val="2"/>
          <w:numId w:val="0"/>
        </w:numPr>
        <w:spacing w:afterLines="0"/>
        <w:ind w:firstLineChars="200" w:firstLine="482"/>
        <w:rPr>
          <w:rFonts w:eastAsiaTheme="minorEastAsia"/>
        </w:rPr>
      </w:pPr>
      <w:bookmarkStart w:id="61" w:name="_Toc28170182"/>
      <w:r>
        <w:rPr>
          <w:rFonts w:eastAsiaTheme="minorEastAsia" w:hint="eastAsia"/>
        </w:rPr>
        <w:t>3</w:t>
      </w:r>
      <w:r>
        <w:rPr>
          <w:rFonts w:eastAsiaTheme="minorEastAsia"/>
        </w:rPr>
        <w:t>.1</w:t>
      </w:r>
      <w:r>
        <w:rPr>
          <w:rFonts w:eastAsiaTheme="minorEastAsia" w:hint="eastAsia"/>
        </w:rPr>
        <w:t>.2</w:t>
      </w:r>
      <w:r>
        <w:rPr>
          <w:rFonts w:eastAsiaTheme="minorEastAsia" w:hint="eastAsia"/>
        </w:rPr>
        <w:t>建设性质</w:t>
      </w:r>
      <w:bookmarkEnd w:id="61"/>
    </w:p>
    <w:p w:rsidR="00007C95" w:rsidRDefault="009F7021">
      <w:pPr>
        <w:pStyle w:val="a4"/>
        <w:spacing w:line="520" w:lineRule="exact"/>
        <w:ind w:firstLine="480"/>
        <w:rPr>
          <w:kern w:val="0"/>
        </w:rPr>
      </w:pPr>
      <w:r>
        <w:rPr>
          <w:rFonts w:hint="eastAsia"/>
          <w:kern w:val="0"/>
        </w:rPr>
        <w:t>新建</w:t>
      </w:r>
    </w:p>
    <w:p w:rsidR="00007C95" w:rsidRDefault="009F7021">
      <w:pPr>
        <w:pStyle w:val="3"/>
        <w:keepNext w:val="0"/>
        <w:keepLines w:val="0"/>
        <w:numPr>
          <w:ilvl w:val="2"/>
          <w:numId w:val="0"/>
        </w:numPr>
        <w:spacing w:afterLines="0"/>
        <w:ind w:firstLineChars="200" w:firstLine="482"/>
        <w:rPr>
          <w:rFonts w:eastAsiaTheme="minorEastAsia"/>
        </w:rPr>
      </w:pPr>
      <w:bookmarkStart w:id="62" w:name="_Toc28170183"/>
      <w:r>
        <w:rPr>
          <w:rFonts w:eastAsiaTheme="minorEastAsia" w:hint="eastAsia"/>
        </w:rPr>
        <w:t>3</w:t>
      </w:r>
      <w:r>
        <w:rPr>
          <w:rFonts w:eastAsiaTheme="minorEastAsia"/>
        </w:rPr>
        <w:t>.1</w:t>
      </w:r>
      <w:r>
        <w:rPr>
          <w:rFonts w:eastAsiaTheme="minorEastAsia" w:hint="eastAsia"/>
        </w:rPr>
        <w:t>.3</w:t>
      </w:r>
      <w:r>
        <w:rPr>
          <w:rFonts w:eastAsiaTheme="minorEastAsia" w:hint="eastAsia"/>
        </w:rPr>
        <w:t>建设地点</w:t>
      </w:r>
      <w:bookmarkEnd w:id="62"/>
    </w:p>
    <w:p w:rsidR="00007C95" w:rsidRDefault="009F7021">
      <w:pPr>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本项目场址位于忻州市忻府区董村镇刘家山村东南约1km处自然荒沟。本项目分为两道相连主沟，两沟道均为自然冲沟，呈“H”字型，沟道整体为自南向北走向，沟道内主要为自然植被。现场踏勘时，对1、2#沟分别进行定位，其中1#沟坐标为：东经112°51′37″，北纬38°20′21″；2#沟东经112°51′43″，北纬38°20′22″。填充区最低标高：963m，最高标高：1120m，平均宽度：85m，南高北低，西高东低，沟口（及坝的位置）位于沟的北端，填埋深度为：40~75m。企业拟将两条沟中间黄土取完，连通两条沟后，采用粉煤灰填埋，分层填埋粉煤灰和黄土，顶部覆土并进行造林绿化，最终完成生态恢复，造地面积19.98hm</w:t>
      </w:r>
      <w:r>
        <w:rPr>
          <w:rFonts w:ascii="宋体" w:hAnsi="宋体" w:cs="宋体" w:hint="eastAsia"/>
          <w:sz w:val="24"/>
          <w:szCs w:val="24"/>
          <w:vertAlign w:val="superscript"/>
        </w:rPr>
        <w:t>2</w:t>
      </w:r>
      <w:r>
        <w:rPr>
          <w:rFonts w:ascii="宋体" w:hAnsi="宋体" w:cs="宋体" w:hint="eastAsia"/>
          <w:sz w:val="24"/>
          <w:szCs w:val="24"/>
        </w:rPr>
        <w:t>，全部复垦为林地。</w:t>
      </w:r>
    </w:p>
    <w:p w:rsidR="00007C95" w:rsidRDefault="009F7021">
      <w:pPr>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本项目地理位置及四邻关系图见图3.1-2。</w:t>
      </w:r>
    </w:p>
    <w:p w:rsidR="00007C95" w:rsidRDefault="009F7021">
      <w:pPr>
        <w:pStyle w:val="3"/>
        <w:keepNext w:val="0"/>
        <w:keepLines w:val="0"/>
        <w:numPr>
          <w:ilvl w:val="2"/>
          <w:numId w:val="0"/>
        </w:numPr>
        <w:spacing w:afterLines="0"/>
        <w:ind w:firstLineChars="200" w:firstLine="482"/>
        <w:rPr>
          <w:rFonts w:eastAsiaTheme="minorEastAsia"/>
        </w:rPr>
      </w:pPr>
      <w:bookmarkStart w:id="63" w:name="_Toc28170184"/>
      <w:r>
        <w:rPr>
          <w:rFonts w:eastAsiaTheme="minorEastAsia" w:hint="eastAsia"/>
        </w:rPr>
        <w:t>3</w:t>
      </w:r>
      <w:r>
        <w:rPr>
          <w:rFonts w:eastAsiaTheme="minorEastAsia"/>
        </w:rPr>
        <w:t>.1</w:t>
      </w:r>
      <w:r>
        <w:rPr>
          <w:rFonts w:eastAsiaTheme="minorEastAsia" w:hint="eastAsia"/>
        </w:rPr>
        <w:t>.4</w:t>
      </w:r>
      <w:r>
        <w:rPr>
          <w:rFonts w:eastAsiaTheme="minorEastAsia" w:hint="eastAsia"/>
        </w:rPr>
        <w:t>建设规模</w:t>
      </w:r>
      <w:bookmarkEnd w:id="63"/>
    </w:p>
    <w:p w:rsidR="00007C95" w:rsidRDefault="009F7021">
      <w:pPr>
        <w:pStyle w:val="a4"/>
        <w:spacing w:line="520" w:lineRule="exact"/>
        <w:ind w:firstLine="480"/>
        <w:rPr>
          <w:rFonts w:eastAsiaTheme="minorEastAsia"/>
          <w:kern w:val="0"/>
        </w:rPr>
      </w:pPr>
      <w:r>
        <w:rPr>
          <w:rFonts w:hint="eastAsia"/>
          <w:kern w:val="0"/>
        </w:rPr>
        <w:t>项目规划占地面积为</w:t>
      </w:r>
      <w:r>
        <w:rPr>
          <w:rFonts w:hint="eastAsia"/>
          <w:kern w:val="0"/>
        </w:rPr>
        <w:t>300</w:t>
      </w:r>
      <w:r>
        <w:rPr>
          <w:rFonts w:hint="eastAsia"/>
          <w:kern w:val="0"/>
        </w:rPr>
        <w:t>亩（约</w:t>
      </w:r>
      <w:r>
        <w:rPr>
          <w:rFonts w:hint="eastAsia"/>
          <w:kern w:val="0"/>
        </w:rPr>
        <w:t>19.98hm</w:t>
      </w:r>
      <w:r>
        <w:rPr>
          <w:rFonts w:hint="eastAsia"/>
          <w:kern w:val="0"/>
          <w:vertAlign w:val="superscript"/>
        </w:rPr>
        <w:t>2</w:t>
      </w:r>
      <w:r>
        <w:rPr>
          <w:rFonts w:hint="eastAsia"/>
          <w:kern w:val="0"/>
        </w:rPr>
        <w:t>），占地类型为灌木林和草丛等，可形成总库容约</w:t>
      </w:r>
      <w:r>
        <w:rPr>
          <w:rFonts w:hint="eastAsia"/>
          <w:kern w:val="0"/>
        </w:rPr>
        <w:t>595.5</w:t>
      </w:r>
      <w:r>
        <w:rPr>
          <w:rFonts w:hint="eastAsia"/>
          <w:kern w:val="0"/>
        </w:rPr>
        <w:t>万</w:t>
      </w:r>
      <w:r>
        <w:rPr>
          <w:rFonts w:hint="eastAsia"/>
          <w:kern w:val="0"/>
        </w:rPr>
        <w:t>m</w:t>
      </w:r>
      <w:r>
        <w:rPr>
          <w:rFonts w:hint="eastAsia"/>
          <w:kern w:val="0"/>
          <w:vertAlign w:val="superscript"/>
        </w:rPr>
        <w:t>3</w:t>
      </w:r>
      <w:r>
        <w:rPr>
          <w:rFonts w:hint="eastAsia"/>
          <w:kern w:val="0"/>
        </w:rPr>
        <w:t>。通过</w:t>
      </w:r>
      <w:r>
        <w:rPr>
          <w:rFonts w:eastAsiaTheme="minorEastAsia"/>
          <w:szCs w:val="28"/>
        </w:rPr>
        <w:t>覆土造</w:t>
      </w:r>
      <w:r>
        <w:rPr>
          <w:rFonts w:eastAsiaTheme="minorEastAsia" w:hint="eastAsia"/>
          <w:szCs w:val="28"/>
        </w:rPr>
        <w:t>林</w:t>
      </w:r>
      <w:r>
        <w:rPr>
          <w:rFonts w:eastAsiaTheme="minorEastAsia"/>
          <w:szCs w:val="28"/>
        </w:rPr>
        <w:t>等工程后完成造</w:t>
      </w:r>
      <w:r>
        <w:rPr>
          <w:rFonts w:eastAsiaTheme="minorEastAsia" w:hint="eastAsia"/>
          <w:szCs w:val="28"/>
        </w:rPr>
        <w:t>地</w:t>
      </w:r>
      <w:r>
        <w:rPr>
          <w:rFonts w:eastAsiaTheme="minorEastAsia"/>
          <w:szCs w:val="28"/>
        </w:rPr>
        <w:t>面积</w:t>
      </w:r>
      <w:r>
        <w:rPr>
          <w:rFonts w:eastAsiaTheme="minorEastAsia" w:hint="eastAsia"/>
          <w:szCs w:val="28"/>
        </w:rPr>
        <w:t>19.98hm</w:t>
      </w:r>
      <w:r>
        <w:rPr>
          <w:rFonts w:eastAsiaTheme="minorEastAsia" w:hint="eastAsia"/>
          <w:szCs w:val="28"/>
          <w:vertAlign w:val="superscript"/>
        </w:rPr>
        <w:t>2</w:t>
      </w:r>
      <w:r>
        <w:rPr>
          <w:rFonts w:eastAsiaTheme="minorEastAsia" w:hint="eastAsia"/>
          <w:szCs w:val="28"/>
        </w:rPr>
        <w:t>，</w:t>
      </w:r>
      <w:r>
        <w:rPr>
          <w:rFonts w:hint="eastAsia"/>
          <w:kern w:val="0"/>
          <w:szCs w:val="24"/>
        </w:rPr>
        <w:t>全部复垦为林地</w:t>
      </w:r>
      <w:r>
        <w:rPr>
          <w:rFonts w:eastAsiaTheme="minorEastAsia" w:hint="eastAsia"/>
          <w:kern w:val="0"/>
          <w:szCs w:val="28"/>
        </w:rPr>
        <w:t>。</w:t>
      </w:r>
    </w:p>
    <w:p w:rsidR="00007C95" w:rsidRDefault="009F7021">
      <w:pPr>
        <w:pStyle w:val="3"/>
        <w:keepNext w:val="0"/>
        <w:keepLines w:val="0"/>
        <w:numPr>
          <w:ilvl w:val="2"/>
          <w:numId w:val="0"/>
        </w:numPr>
        <w:spacing w:afterLines="0"/>
        <w:ind w:firstLineChars="200" w:firstLine="482"/>
        <w:rPr>
          <w:rFonts w:eastAsiaTheme="minorEastAsia"/>
        </w:rPr>
      </w:pPr>
      <w:bookmarkStart w:id="64" w:name="_Toc28170185"/>
      <w:r>
        <w:rPr>
          <w:rFonts w:eastAsiaTheme="minorEastAsia" w:hint="eastAsia"/>
        </w:rPr>
        <w:t>3</w:t>
      </w:r>
      <w:r>
        <w:rPr>
          <w:rFonts w:eastAsiaTheme="minorEastAsia"/>
        </w:rPr>
        <w:t>.1</w:t>
      </w:r>
      <w:r>
        <w:rPr>
          <w:rFonts w:eastAsiaTheme="minorEastAsia" w:hint="eastAsia"/>
        </w:rPr>
        <w:t>.5</w:t>
      </w:r>
      <w:r>
        <w:rPr>
          <w:rFonts w:eastAsiaTheme="minorEastAsia" w:hint="eastAsia"/>
        </w:rPr>
        <w:t>工程投资</w:t>
      </w:r>
      <w:bookmarkEnd w:id="64"/>
    </w:p>
    <w:p w:rsidR="00007C95" w:rsidRDefault="009F7021">
      <w:pPr>
        <w:pStyle w:val="a4"/>
        <w:spacing w:line="520" w:lineRule="exact"/>
        <w:ind w:firstLine="480"/>
        <w:rPr>
          <w:kern w:val="0"/>
        </w:rPr>
      </w:pPr>
      <w:r>
        <w:rPr>
          <w:rFonts w:hint="eastAsia"/>
          <w:kern w:val="0"/>
        </w:rPr>
        <w:t>项目总投资</w:t>
      </w:r>
      <w:r>
        <w:rPr>
          <w:rFonts w:hint="eastAsia"/>
          <w:kern w:val="0"/>
        </w:rPr>
        <w:t>860</w:t>
      </w:r>
      <w:r>
        <w:rPr>
          <w:rFonts w:hint="eastAsia"/>
          <w:kern w:val="0"/>
        </w:rPr>
        <w:t>万元，全部由企业自筹。</w:t>
      </w:r>
    </w:p>
    <w:p w:rsidR="00007C95" w:rsidRDefault="009F7021">
      <w:pPr>
        <w:pStyle w:val="3"/>
        <w:keepNext w:val="0"/>
        <w:keepLines w:val="0"/>
        <w:numPr>
          <w:ilvl w:val="2"/>
          <w:numId w:val="0"/>
        </w:numPr>
        <w:spacing w:afterLines="0"/>
        <w:ind w:firstLineChars="200" w:firstLine="482"/>
        <w:rPr>
          <w:rFonts w:eastAsiaTheme="minorEastAsia"/>
        </w:rPr>
      </w:pPr>
      <w:bookmarkStart w:id="65" w:name="_Toc28170186"/>
      <w:r>
        <w:rPr>
          <w:rFonts w:eastAsiaTheme="minorEastAsia" w:hint="eastAsia"/>
        </w:rPr>
        <w:t>3</w:t>
      </w:r>
      <w:r>
        <w:rPr>
          <w:rFonts w:eastAsiaTheme="minorEastAsia"/>
        </w:rPr>
        <w:t>.1</w:t>
      </w:r>
      <w:r>
        <w:rPr>
          <w:rFonts w:eastAsiaTheme="minorEastAsia" w:hint="eastAsia"/>
        </w:rPr>
        <w:t>.6</w:t>
      </w:r>
      <w:r>
        <w:rPr>
          <w:rFonts w:eastAsiaTheme="minorEastAsia" w:hint="eastAsia"/>
        </w:rPr>
        <w:t>劳动定员及工作制度</w:t>
      </w:r>
      <w:bookmarkEnd w:id="65"/>
    </w:p>
    <w:p w:rsidR="00007C95" w:rsidRDefault="009F7021">
      <w:pPr>
        <w:pStyle w:val="a4"/>
        <w:spacing w:line="520" w:lineRule="exact"/>
        <w:ind w:firstLine="480"/>
        <w:rPr>
          <w:kern w:val="0"/>
        </w:rPr>
      </w:pPr>
      <w:r>
        <w:rPr>
          <w:rFonts w:hint="eastAsia"/>
          <w:kern w:val="0"/>
        </w:rPr>
        <w:t>本项目工作人员共</w:t>
      </w:r>
      <w:r>
        <w:rPr>
          <w:rFonts w:hint="eastAsia"/>
          <w:kern w:val="0"/>
        </w:rPr>
        <w:t>8</w:t>
      </w:r>
      <w:r>
        <w:rPr>
          <w:rFonts w:hint="eastAsia"/>
          <w:kern w:val="0"/>
        </w:rPr>
        <w:t>人，运输车队人员不在工程人员范围内。工作制度为年工作</w:t>
      </w:r>
      <w:r>
        <w:rPr>
          <w:rFonts w:hint="eastAsia"/>
          <w:kern w:val="0"/>
        </w:rPr>
        <w:t>330</w:t>
      </w:r>
      <w:r>
        <w:rPr>
          <w:rFonts w:hint="eastAsia"/>
          <w:kern w:val="0"/>
        </w:rPr>
        <w:t>天，</w:t>
      </w:r>
      <w:r>
        <w:rPr>
          <w:rFonts w:hint="eastAsia"/>
          <w:kern w:val="0"/>
        </w:rPr>
        <w:t>8h/d</w:t>
      </w:r>
      <w:r>
        <w:rPr>
          <w:rFonts w:hint="eastAsia"/>
          <w:kern w:val="0"/>
        </w:rPr>
        <w:t>。</w:t>
      </w:r>
    </w:p>
    <w:p w:rsidR="00007C95" w:rsidRDefault="00007C95">
      <w:pPr>
        <w:pStyle w:val="a4"/>
        <w:spacing w:line="520" w:lineRule="exact"/>
        <w:ind w:firstLine="480"/>
        <w:rPr>
          <w:kern w:val="0"/>
        </w:rPr>
        <w:sectPr w:rsidR="00007C95">
          <w:headerReference w:type="default" r:id="rId18"/>
          <w:pgSz w:w="11906" w:h="16838"/>
          <w:pgMar w:top="1417" w:right="1417" w:bottom="1417" w:left="1417" w:header="851" w:footer="992" w:gutter="0"/>
          <w:cols w:space="425"/>
          <w:docGrid w:type="lines" w:linePitch="312"/>
        </w:sectPr>
      </w:pPr>
    </w:p>
    <w:p w:rsidR="00007C95" w:rsidRDefault="009F7021">
      <w:pPr>
        <w:pStyle w:val="a4"/>
        <w:spacing w:line="240" w:lineRule="auto"/>
      </w:pPr>
      <w:r>
        <w:rPr>
          <w:noProof/>
        </w:rPr>
        <w:lastRenderedPageBreak/>
        <w:drawing>
          <wp:anchor distT="0" distB="0" distL="114300" distR="114300" simplePos="0" relativeHeight="251643392" behindDoc="0" locked="0" layoutInCell="1" allowOverlap="1">
            <wp:simplePos x="0" y="0"/>
            <wp:positionH relativeFrom="column">
              <wp:posOffset>438785</wp:posOffset>
            </wp:positionH>
            <wp:positionV relativeFrom="paragraph">
              <wp:posOffset>-80010</wp:posOffset>
            </wp:positionV>
            <wp:extent cx="8143875" cy="5615940"/>
            <wp:effectExtent l="19050" t="0" r="0" b="0"/>
            <wp:wrapNone/>
            <wp:docPr id="130" name="图片 130" descr="G:\报告\1环评报告\1奋斗\2019\忻州地区项目\刘家山填沟造林项目修改\基础图\谷歌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G:\报告\1环评报告\1奋斗\2019\忻州地区项目\刘家山填沟造林项目修改\基础图\谷歌图副本.jpg"/>
                    <pic:cNvPicPr>
                      <a:picLocks noChangeAspect="1" noChangeArrowheads="1"/>
                    </pic:cNvPicPr>
                  </pic:nvPicPr>
                  <pic:blipFill>
                    <a:blip r:embed="rId19"/>
                    <a:srcRect l="3276" t="2743" r="2421" b="5348"/>
                    <a:stretch>
                      <a:fillRect/>
                    </a:stretch>
                  </pic:blipFill>
                  <pic:spPr>
                    <a:xfrm>
                      <a:off x="0" y="0"/>
                      <a:ext cx="8143815" cy="5615796"/>
                    </a:xfrm>
                    <a:prstGeom prst="rect">
                      <a:avLst/>
                    </a:prstGeom>
                    <a:noFill/>
                    <a:ln w="9525">
                      <a:noFill/>
                      <a:miter lim="800000"/>
                      <a:headEnd/>
                      <a:tailEnd/>
                    </a:ln>
                  </pic:spPr>
                </pic:pic>
              </a:graphicData>
            </a:graphic>
          </wp:anchor>
        </w:drawing>
      </w: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pPr>
    </w:p>
    <w:p w:rsidR="00007C95" w:rsidRDefault="00007C95">
      <w:pPr>
        <w:pStyle w:val="a4"/>
        <w:spacing w:line="240" w:lineRule="auto"/>
        <w:jc w:val="center"/>
        <w:rPr>
          <w:b/>
          <w:bCs/>
        </w:rPr>
      </w:pPr>
    </w:p>
    <w:p w:rsidR="00007C95" w:rsidRDefault="009F7021">
      <w:pPr>
        <w:pStyle w:val="a4"/>
        <w:spacing w:line="240" w:lineRule="auto"/>
        <w:jc w:val="center"/>
      </w:pPr>
      <w:r>
        <w:rPr>
          <w:rFonts w:hint="eastAsia"/>
          <w:b/>
          <w:bCs/>
        </w:rPr>
        <w:t>图</w:t>
      </w:r>
      <w:r>
        <w:rPr>
          <w:rFonts w:hint="eastAsia"/>
          <w:b/>
          <w:bCs/>
        </w:rPr>
        <w:t xml:space="preserve">3.1-1         </w:t>
      </w:r>
      <w:r>
        <w:rPr>
          <w:rFonts w:hint="eastAsia"/>
          <w:b/>
          <w:bCs/>
        </w:rPr>
        <w:t>项目地理位置及四邻关系图</w:t>
      </w:r>
    </w:p>
    <w:p w:rsidR="00007C95" w:rsidRDefault="00007C95">
      <w:pPr>
        <w:pStyle w:val="a4"/>
        <w:spacing w:line="240" w:lineRule="auto"/>
        <w:sectPr w:rsidR="00007C95">
          <w:headerReference w:type="default" r:id="rId20"/>
          <w:pgSz w:w="16838" w:h="11906" w:orient="landscape"/>
          <w:pgMar w:top="1417" w:right="1417" w:bottom="1417" w:left="1417" w:header="851" w:footer="992" w:gutter="0"/>
          <w:cols w:space="425"/>
          <w:docGrid w:type="lines" w:linePitch="312"/>
        </w:sectPr>
      </w:pPr>
    </w:p>
    <w:p w:rsidR="00007C95" w:rsidRDefault="009F7021">
      <w:pPr>
        <w:pStyle w:val="3"/>
        <w:keepNext w:val="0"/>
        <w:keepLines w:val="0"/>
        <w:numPr>
          <w:ilvl w:val="2"/>
          <w:numId w:val="0"/>
        </w:numPr>
        <w:spacing w:afterLines="0"/>
        <w:ind w:firstLineChars="200" w:firstLine="482"/>
        <w:rPr>
          <w:rFonts w:eastAsiaTheme="minorEastAsia"/>
        </w:rPr>
      </w:pPr>
      <w:bookmarkStart w:id="66" w:name="_Toc28170187"/>
      <w:r>
        <w:rPr>
          <w:rFonts w:eastAsiaTheme="minorEastAsia" w:hint="eastAsia"/>
        </w:rPr>
        <w:lastRenderedPageBreak/>
        <w:t>3</w:t>
      </w:r>
      <w:r>
        <w:rPr>
          <w:rFonts w:eastAsiaTheme="minorEastAsia"/>
        </w:rPr>
        <w:t>.1</w:t>
      </w:r>
      <w:r>
        <w:rPr>
          <w:rFonts w:eastAsiaTheme="minorEastAsia" w:hint="eastAsia"/>
        </w:rPr>
        <w:t>.7</w:t>
      </w:r>
      <w:r>
        <w:rPr>
          <w:rFonts w:eastAsiaTheme="minorEastAsia" w:hint="eastAsia"/>
        </w:rPr>
        <w:t>建设周期</w:t>
      </w:r>
      <w:bookmarkEnd w:id="66"/>
    </w:p>
    <w:p w:rsidR="00007C95" w:rsidRPr="00452B90" w:rsidRDefault="009F7021">
      <w:pPr>
        <w:pStyle w:val="a4"/>
        <w:spacing w:line="520" w:lineRule="exact"/>
        <w:ind w:firstLine="480"/>
        <w:rPr>
          <w:kern w:val="0"/>
        </w:rPr>
      </w:pPr>
      <w:r w:rsidRPr="00452B90">
        <w:rPr>
          <w:rFonts w:hint="eastAsia"/>
          <w:kern w:val="0"/>
        </w:rPr>
        <w:t>本项目企业拟在对</w:t>
      </w:r>
      <w:r w:rsidRPr="00452B90">
        <w:rPr>
          <w:rFonts w:hint="eastAsia"/>
          <w:kern w:val="0"/>
        </w:rPr>
        <w:t>1</w:t>
      </w:r>
      <w:r w:rsidRPr="00452B90">
        <w:rPr>
          <w:rFonts w:hint="eastAsia"/>
          <w:kern w:val="0"/>
        </w:rPr>
        <w:t>、</w:t>
      </w:r>
      <w:r w:rsidRPr="00452B90">
        <w:rPr>
          <w:rFonts w:hint="eastAsia"/>
          <w:kern w:val="0"/>
        </w:rPr>
        <w:t>2#</w:t>
      </w:r>
      <w:r w:rsidRPr="00452B90">
        <w:rPr>
          <w:rFonts w:hint="eastAsia"/>
          <w:kern w:val="0"/>
        </w:rPr>
        <w:t>沟场底平整的同时，对中间分隔的少量黄土进行开挖，开挖完成后，黄土堆放在填充区北侧，作为中间覆土及回填土利用；填沟区域进行整体施工，施工期为</w:t>
      </w:r>
      <w:r w:rsidRPr="00452B90">
        <w:rPr>
          <w:rFonts w:hint="eastAsia"/>
          <w:kern w:val="0"/>
        </w:rPr>
        <w:t>6</w:t>
      </w:r>
      <w:r w:rsidRPr="00452B90">
        <w:rPr>
          <w:rFonts w:hint="eastAsia"/>
          <w:kern w:val="0"/>
        </w:rPr>
        <w:t>个月，主要</w:t>
      </w:r>
      <w:r w:rsidRPr="00452B90">
        <w:rPr>
          <w:rFonts w:hint="eastAsia"/>
        </w:rPr>
        <w:t>完成项目区排水工程、挡灰坝工程、防渗工程、辅助性工程运输道路、管理站的建设；根据本项目设计，</w:t>
      </w:r>
      <w:r w:rsidRPr="00452B90">
        <w:rPr>
          <w:rFonts w:ascii="宋体" w:hAnsi="宋体" w:cs="宋体" w:hint="eastAsia"/>
          <w:szCs w:val="24"/>
        </w:rPr>
        <w:t>填充区最低标高：963m，最高标高：1120m，平均宽度：85m，南高北低，西高东低，沟口位于沟的北端，填埋深度为：40~75m，</w:t>
      </w:r>
      <w:r w:rsidRPr="00452B90">
        <w:rPr>
          <w:rFonts w:hint="eastAsia"/>
        </w:rPr>
        <w:t>库区容积约为</w:t>
      </w:r>
      <w:r w:rsidRPr="00452B90">
        <w:rPr>
          <w:rFonts w:hint="eastAsia"/>
        </w:rPr>
        <w:t>595.5</w:t>
      </w:r>
      <w:r w:rsidRPr="00452B90">
        <w:rPr>
          <w:rFonts w:hint="eastAsia"/>
        </w:rPr>
        <w:t>万</w:t>
      </w:r>
      <w:r w:rsidRPr="00452B90">
        <w:rPr>
          <w:rFonts w:hint="eastAsia"/>
        </w:rPr>
        <w:t>m</w:t>
      </w:r>
      <w:r w:rsidRPr="00452B90">
        <w:rPr>
          <w:rFonts w:hint="eastAsia"/>
          <w:vertAlign w:val="superscript"/>
        </w:rPr>
        <w:t>3</w:t>
      </w:r>
      <w:r w:rsidRPr="00452B90">
        <w:rPr>
          <w:rFonts w:hint="eastAsia"/>
        </w:rPr>
        <w:t>，每年可综合利用电厂粉煤灰量约为</w:t>
      </w:r>
      <w:r w:rsidRPr="00452B90">
        <w:rPr>
          <w:rFonts w:hint="eastAsia"/>
        </w:rPr>
        <w:t>120</w:t>
      </w:r>
      <w:r w:rsidRPr="00452B90">
        <w:rPr>
          <w:rFonts w:hint="eastAsia"/>
        </w:rPr>
        <w:t>万</w:t>
      </w:r>
      <w:r w:rsidRPr="00452B90">
        <w:rPr>
          <w:rFonts w:hint="eastAsia"/>
        </w:rPr>
        <w:t>m</w:t>
      </w:r>
      <w:r w:rsidRPr="00452B90">
        <w:rPr>
          <w:rFonts w:hint="eastAsia"/>
          <w:vertAlign w:val="superscript"/>
        </w:rPr>
        <w:t>3</w:t>
      </w:r>
      <w:r w:rsidRPr="00452B90">
        <w:rPr>
          <w:rFonts w:hint="eastAsia"/>
        </w:rPr>
        <w:t>，本项目填沟造林附土量约</w:t>
      </w:r>
      <w:r w:rsidRPr="00452B90">
        <w:rPr>
          <w:rFonts w:hint="eastAsia"/>
        </w:rPr>
        <w:t>59.6</w:t>
      </w:r>
      <w:r w:rsidRPr="00452B90">
        <w:rPr>
          <w:rFonts w:hint="eastAsia"/>
        </w:rPr>
        <w:t>万</w:t>
      </w:r>
      <w:r w:rsidRPr="00452B90">
        <w:rPr>
          <w:rFonts w:hint="eastAsia"/>
        </w:rPr>
        <w:t>m</w:t>
      </w:r>
      <w:r w:rsidRPr="00452B90">
        <w:rPr>
          <w:rFonts w:hint="eastAsia"/>
          <w:vertAlign w:val="superscript"/>
        </w:rPr>
        <w:t>3</w:t>
      </w:r>
      <w:r w:rsidRPr="00452B90">
        <w:rPr>
          <w:rFonts w:hint="eastAsia"/>
        </w:rPr>
        <w:t>，可填充粉煤灰量</w:t>
      </w:r>
      <w:r w:rsidRPr="00452B90">
        <w:rPr>
          <w:rFonts w:hint="eastAsia"/>
        </w:rPr>
        <w:t>536.9</w:t>
      </w:r>
      <w:r w:rsidRPr="00452B90">
        <w:rPr>
          <w:rFonts w:hint="eastAsia"/>
        </w:rPr>
        <w:t>万</w:t>
      </w:r>
      <w:r w:rsidRPr="00452B90">
        <w:rPr>
          <w:rFonts w:hint="eastAsia"/>
        </w:rPr>
        <w:t>m</w:t>
      </w:r>
      <w:r w:rsidRPr="00452B90">
        <w:rPr>
          <w:rFonts w:hint="eastAsia"/>
          <w:vertAlign w:val="superscript"/>
        </w:rPr>
        <w:t>3</w:t>
      </w:r>
      <w:r w:rsidRPr="00452B90">
        <w:rPr>
          <w:rFonts w:hint="eastAsia"/>
        </w:rPr>
        <w:t>，利用周期约</w:t>
      </w:r>
      <w:r w:rsidRPr="00452B90">
        <w:rPr>
          <w:rFonts w:hint="eastAsia"/>
        </w:rPr>
        <w:t>4.47a</w:t>
      </w:r>
      <w:r w:rsidRPr="00452B90">
        <w:rPr>
          <w:rFonts w:hint="eastAsia"/>
        </w:rPr>
        <w:t>；填埋完毕后进行植树造林生态恢复约需</w:t>
      </w:r>
      <w:r w:rsidRPr="00452B90">
        <w:rPr>
          <w:rFonts w:hint="eastAsia"/>
        </w:rPr>
        <w:t>2~3a</w:t>
      </w:r>
      <w:r w:rsidRPr="00452B90">
        <w:rPr>
          <w:rFonts w:hint="eastAsia"/>
        </w:rPr>
        <w:t>。</w:t>
      </w:r>
    </w:p>
    <w:p w:rsidR="00007C95" w:rsidRDefault="009F7021">
      <w:pPr>
        <w:pStyle w:val="3"/>
        <w:keepNext w:val="0"/>
        <w:keepLines w:val="0"/>
        <w:numPr>
          <w:ilvl w:val="2"/>
          <w:numId w:val="0"/>
        </w:numPr>
        <w:spacing w:afterLines="0"/>
        <w:ind w:firstLineChars="200" w:firstLine="482"/>
        <w:rPr>
          <w:rFonts w:eastAsiaTheme="minorEastAsia"/>
        </w:rPr>
      </w:pPr>
      <w:bookmarkStart w:id="67" w:name="_Toc28170188"/>
      <w:r>
        <w:rPr>
          <w:rFonts w:eastAsiaTheme="minorEastAsia" w:hint="eastAsia"/>
        </w:rPr>
        <w:t>3.1.8</w:t>
      </w:r>
      <w:r>
        <w:rPr>
          <w:rFonts w:eastAsiaTheme="minorEastAsia" w:hint="eastAsia"/>
        </w:rPr>
        <w:t>填料性质及用量</w:t>
      </w:r>
      <w:bookmarkEnd w:id="67"/>
    </w:p>
    <w:p w:rsidR="00007C95" w:rsidRDefault="009F7021">
      <w:pPr>
        <w:spacing w:line="500" w:lineRule="exact"/>
        <w:ind w:firstLineChars="200" w:firstLine="480"/>
        <w:rPr>
          <w:rFonts w:ascii="Times New Roman" w:hAnsi="Times New Roman"/>
          <w:sz w:val="24"/>
          <w:szCs w:val="24"/>
        </w:rPr>
      </w:pPr>
      <w:r>
        <w:rPr>
          <w:rFonts w:ascii="Times New Roman" w:hAnsi="Times New Roman" w:hint="eastAsia"/>
          <w:sz w:val="24"/>
          <w:szCs w:val="24"/>
        </w:rPr>
        <w:t>1</w:t>
      </w:r>
      <w:r>
        <w:rPr>
          <w:rFonts w:ascii="Times New Roman" w:hAnsi="Times New Roman" w:hint="eastAsia"/>
          <w:sz w:val="24"/>
          <w:szCs w:val="24"/>
        </w:rPr>
        <w:t>、填料来源</w:t>
      </w:r>
    </w:p>
    <w:p w:rsidR="00007C95" w:rsidRPr="00452B90" w:rsidRDefault="009F7021">
      <w:pPr>
        <w:spacing w:line="480" w:lineRule="atLeast"/>
        <w:ind w:firstLineChars="200" w:firstLine="480"/>
        <w:rPr>
          <w:rFonts w:ascii="宋体" w:hAnsi="宋体" w:cs="宋体"/>
          <w:sz w:val="24"/>
          <w:szCs w:val="24"/>
        </w:rPr>
      </w:pPr>
      <w:r w:rsidRPr="00452B90">
        <w:rPr>
          <w:rFonts w:ascii="宋体" w:hAnsi="宋体" w:cs="宋体" w:hint="eastAsia"/>
          <w:sz w:val="24"/>
          <w:szCs w:val="24"/>
        </w:rPr>
        <w:t>本项目粉煤灰来源为忻州广宇煤电有限公司，该公司位于山西省忻州市忻府区符村开发区，是一家集成产煤，发电，供热的电力企业，主要经营电力、热能及相关产品开发、生产、销售，粉煤灰、炉渣的开发、利用及销售，是由鲁能集团、山西和信电力发展有限公司和山西忻州市煤气供热公司三家合资组建的有限责任公司，负责忻州市区内四分之三的供热。忻州广宇煤电有限公司一期工程为2台135MW热电联产机组，配套2座年产60万吨的煤矿；二期工程为2台350MW机组。该二期工程环评于2014年经环保部以“环审[2014]55号”文予以批复，于2017年7月经山西省环保厅以“晋环审批函[2017]214号”出具竣工环保验收意见的函。</w:t>
      </w:r>
    </w:p>
    <w:p w:rsidR="00007C95" w:rsidRPr="00452B90" w:rsidRDefault="009F7021">
      <w:pPr>
        <w:spacing w:line="480" w:lineRule="atLeast"/>
        <w:ind w:firstLineChars="200" w:firstLine="480"/>
        <w:rPr>
          <w:rFonts w:ascii="宋体" w:hAnsi="宋体" w:cs="宋体"/>
          <w:sz w:val="24"/>
          <w:szCs w:val="24"/>
        </w:rPr>
      </w:pPr>
      <w:r w:rsidRPr="00452B90">
        <w:rPr>
          <w:rFonts w:ascii="宋体" w:hAnsi="宋体" w:cs="宋体" w:hint="eastAsia"/>
          <w:sz w:val="24"/>
          <w:szCs w:val="24"/>
        </w:rPr>
        <w:t>二期工程投运后，</w:t>
      </w:r>
      <w:r w:rsidRPr="00452B90">
        <w:rPr>
          <w:rFonts w:ascii="Times New Roman" w:eastAsiaTheme="minorEastAsia" w:hAnsi="Times New Roman" w:hint="eastAsia"/>
          <w:sz w:val="24"/>
          <w:szCs w:val="24"/>
        </w:rPr>
        <w:t>忻州广宇煤电二期工程年产粉煤灰约</w:t>
      </w:r>
      <w:r w:rsidRPr="00452B90">
        <w:rPr>
          <w:rFonts w:ascii="Times New Roman" w:eastAsiaTheme="minorEastAsia" w:hAnsi="Times New Roman" w:hint="eastAsia"/>
          <w:sz w:val="24"/>
          <w:szCs w:val="24"/>
        </w:rPr>
        <w:t>120</w:t>
      </w:r>
      <w:r w:rsidRPr="00452B90">
        <w:rPr>
          <w:rFonts w:ascii="Times New Roman" w:eastAsiaTheme="minorEastAsia" w:hAnsi="Times New Roman" w:hint="eastAsia"/>
          <w:sz w:val="24"/>
          <w:szCs w:val="24"/>
        </w:rPr>
        <w:t>万吨，</w:t>
      </w:r>
      <w:r w:rsidRPr="00452B90">
        <w:rPr>
          <w:rFonts w:ascii="宋体" w:hAnsi="宋体" w:cs="宋体" w:hint="eastAsia"/>
          <w:sz w:val="24"/>
          <w:szCs w:val="24"/>
        </w:rPr>
        <w:t>根据环评及验收报告，忻州广宇煤电有限公司原计划将其产生的粉煤灰部分外售代县水泥厂、忻州南白水泥厂用于制水泥等综合利用，不能综合利用的送忻府区西张乡水沟灰场、忻府区豆罗镇韩沟灰场填埋处理。</w:t>
      </w:r>
    </w:p>
    <w:p w:rsidR="00007C95" w:rsidRPr="00452B90" w:rsidRDefault="009F7021">
      <w:pPr>
        <w:spacing w:line="500" w:lineRule="exact"/>
        <w:ind w:firstLineChars="200" w:firstLine="480"/>
        <w:rPr>
          <w:rFonts w:ascii="宋体" w:hAnsi="宋体" w:cs="宋体"/>
          <w:sz w:val="24"/>
          <w:szCs w:val="24"/>
        </w:rPr>
      </w:pPr>
      <w:r w:rsidRPr="00452B90">
        <w:rPr>
          <w:rFonts w:ascii="宋体" w:hAnsi="宋体" w:cs="宋体" w:hint="eastAsia"/>
          <w:sz w:val="24"/>
          <w:szCs w:val="24"/>
        </w:rPr>
        <w:t>根据企业情况，代县水泥厂、忻州南白水泥厂目前仅能消耗本项目少量固废，忻府区西张乡水沟灰场使用年限到期，已开始封场，忻府区豆罗镇韩沟灰场也将于2020年2月满足使用年限，因此，忻州广宇煤电有限公司为解决当前面临的问题，决定将其多余粉煤灰委托忻府区鑫享建筑工程有限公司用于填沟造地。</w:t>
      </w:r>
    </w:p>
    <w:p w:rsidR="00007C95" w:rsidRPr="00452B90" w:rsidRDefault="009F7021">
      <w:pPr>
        <w:spacing w:line="500" w:lineRule="exact"/>
        <w:ind w:firstLineChars="200" w:firstLine="480"/>
        <w:rPr>
          <w:rFonts w:ascii="Times New Roman" w:eastAsiaTheme="minorEastAsia" w:hAnsi="Times New Roman"/>
          <w:sz w:val="24"/>
          <w:szCs w:val="24"/>
        </w:rPr>
      </w:pPr>
      <w:r w:rsidRPr="00452B90">
        <w:rPr>
          <w:rFonts w:ascii="Times New Roman" w:eastAsiaTheme="minorEastAsia" w:hAnsi="Times New Roman" w:hint="eastAsia"/>
          <w:sz w:val="24"/>
          <w:szCs w:val="24"/>
        </w:rPr>
        <w:t>忻州广宇煤电二期工程年产粉煤灰约</w:t>
      </w:r>
      <w:r w:rsidRPr="00452B90">
        <w:rPr>
          <w:rFonts w:ascii="Times New Roman" w:eastAsiaTheme="minorEastAsia" w:hAnsi="Times New Roman" w:hint="eastAsia"/>
          <w:sz w:val="24"/>
          <w:szCs w:val="24"/>
        </w:rPr>
        <w:t>120</w:t>
      </w:r>
      <w:r w:rsidRPr="00452B90">
        <w:rPr>
          <w:rFonts w:ascii="Times New Roman" w:eastAsiaTheme="minorEastAsia" w:hAnsi="Times New Roman" w:hint="eastAsia"/>
          <w:sz w:val="24"/>
          <w:szCs w:val="24"/>
        </w:rPr>
        <w:t>万吨，拟全部用于本项目填沟造地，来源</w:t>
      </w:r>
      <w:r w:rsidRPr="00452B90">
        <w:rPr>
          <w:rFonts w:ascii="Times New Roman" w:eastAsiaTheme="minorEastAsia" w:hAnsi="Times New Roman" w:hint="eastAsia"/>
          <w:sz w:val="24"/>
          <w:szCs w:val="24"/>
        </w:rPr>
        <w:lastRenderedPageBreak/>
        <w:t>有保证。本项目造地工作制度为年工作</w:t>
      </w:r>
      <w:r w:rsidRPr="00452B90">
        <w:rPr>
          <w:rFonts w:ascii="Times New Roman" w:eastAsiaTheme="minorEastAsia" w:hAnsi="Times New Roman" w:hint="eastAsia"/>
          <w:sz w:val="24"/>
          <w:szCs w:val="24"/>
        </w:rPr>
        <w:t>330</w:t>
      </w:r>
      <w:r w:rsidRPr="00452B90">
        <w:rPr>
          <w:rFonts w:ascii="Times New Roman" w:eastAsiaTheme="minorEastAsia" w:hAnsi="Times New Roman" w:hint="eastAsia"/>
          <w:sz w:val="24"/>
          <w:szCs w:val="24"/>
        </w:rPr>
        <w:t>天，</w:t>
      </w:r>
      <w:r w:rsidRPr="00452B90">
        <w:rPr>
          <w:rFonts w:ascii="Times New Roman" w:eastAsiaTheme="minorEastAsia" w:hAnsi="Times New Roman" w:hint="eastAsia"/>
          <w:sz w:val="24"/>
          <w:szCs w:val="24"/>
        </w:rPr>
        <w:t>12h/d</w:t>
      </w:r>
      <w:r w:rsidRPr="00452B90">
        <w:rPr>
          <w:rFonts w:ascii="Times New Roman" w:eastAsiaTheme="minorEastAsia" w:hAnsi="Times New Roman" w:hint="eastAsia"/>
          <w:sz w:val="24"/>
          <w:szCs w:val="24"/>
        </w:rPr>
        <w:t>，根据协议年处理粉煤灰</w:t>
      </w:r>
      <w:r w:rsidRPr="00452B90">
        <w:rPr>
          <w:rFonts w:ascii="Times New Roman" w:eastAsiaTheme="minorEastAsia" w:hAnsi="Times New Roman" w:hint="eastAsia"/>
          <w:sz w:val="24"/>
          <w:szCs w:val="24"/>
        </w:rPr>
        <w:t>120</w:t>
      </w:r>
      <w:r w:rsidRPr="00452B90">
        <w:rPr>
          <w:rFonts w:ascii="Times New Roman" w:eastAsiaTheme="minorEastAsia" w:hAnsi="Times New Roman" w:hint="eastAsia"/>
          <w:sz w:val="24"/>
          <w:szCs w:val="24"/>
        </w:rPr>
        <w:t>万吨，需处理粉煤灰</w:t>
      </w:r>
      <w:r w:rsidRPr="00452B90">
        <w:rPr>
          <w:rFonts w:ascii="Times New Roman" w:eastAsiaTheme="minorEastAsia" w:hAnsi="Times New Roman" w:hint="eastAsia"/>
          <w:sz w:val="24"/>
          <w:szCs w:val="24"/>
        </w:rPr>
        <w:t>3636t/d</w:t>
      </w:r>
      <w:r w:rsidRPr="00452B90">
        <w:rPr>
          <w:rFonts w:ascii="Times New Roman" w:eastAsiaTheme="minorEastAsia" w:hAnsi="Times New Roman" w:hint="eastAsia"/>
          <w:sz w:val="24"/>
          <w:szCs w:val="24"/>
        </w:rPr>
        <w:t>，</w:t>
      </w:r>
      <w:r w:rsidRPr="00452B90">
        <w:rPr>
          <w:rFonts w:ascii="Times New Roman" w:eastAsiaTheme="minorEastAsia" w:hAnsi="Times New Roman" w:hint="eastAsia"/>
          <w:sz w:val="24"/>
          <w:szCs w:val="24"/>
        </w:rPr>
        <w:t>303t/h</w:t>
      </w:r>
      <w:r w:rsidRPr="00452B90">
        <w:rPr>
          <w:rFonts w:ascii="Times New Roman" w:eastAsiaTheme="minorEastAsia" w:hAnsi="Times New Roman" w:hint="eastAsia"/>
          <w:sz w:val="24"/>
          <w:szCs w:val="24"/>
        </w:rPr>
        <w:t>。按</w:t>
      </w:r>
      <w:r w:rsidRPr="00452B90">
        <w:rPr>
          <w:rFonts w:ascii="Times New Roman" w:eastAsiaTheme="minorEastAsia" w:hAnsi="Times New Roman" w:hint="eastAsia"/>
          <w:sz w:val="24"/>
          <w:szCs w:val="24"/>
        </w:rPr>
        <w:t>20t/</w:t>
      </w:r>
      <w:r w:rsidRPr="00452B90">
        <w:rPr>
          <w:rFonts w:ascii="Times New Roman" w:eastAsiaTheme="minorEastAsia" w:hAnsi="Times New Roman" w:hint="eastAsia"/>
          <w:sz w:val="24"/>
          <w:szCs w:val="24"/>
        </w:rPr>
        <w:t>车装载量计算，约需</w:t>
      </w:r>
      <w:r w:rsidRPr="00452B90">
        <w:rPr>
          <w:rFonts w:ascii="Times New Roman" w:eastAsiaTheme="minorEastAsia" w:hAnsi="Times New Roman" w:hint="eastAsia"/>
          <w:sz w:val="24"/>
          <w:szCs w:val="24"/>
        </w:rPr>
        <w:t>15</w:t>
      </w:r>
      <w:r w:rsidRPr="00452B90">
        <w:rPr>
          <w:rFonts w:ascii="Times New Roman" w:eastAsiaTheme="minorEastAsia" w:hAnsi="Times New Roman" w:hint="eastAsia"/>
          <w:sz w:val="24"/>
          <w:szCs w:val="24"/>
        </w:rPr>
        <w:t>车</w:t>
      </w:r>
      <w:r w:rsidRPr="00452B90">
        <w:rPr>
          <w:rFonts w:ascii="Times New Roman" w:eastAsiaTheme="minorEastAsia" w:hAnsi="Times New Roman" w:hint="eastAsia"/>
          <w:sz w:val="24"/>
          <w:szCs w:val="24"/>
        </w:rPr>
        <w:t>/h</w:t>
      </w:r>
      <w:r w:rsidRPr="00452B90">
        <w:rPr>
          <w:rFonts w:ascii="Times New Roman" w:eastAsiaTheme="minorEastAsia" w:hAnsi="Times New Roman" w:hint="eastAsia"/>
          <w:sz w:val="24"/>
          <w:szCs w:val="24"/>
        </w:rPr>
        <w:t>。</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sz w:val="24"/>
          <w:szCs w:val="24"/>
        </w:rPr>
        <w:t>2</w:t>
      </w:r>
      <w:r w:rsidRPr="00452B90">
        <w:rPr>
          <w:rFonts w:ascii="Times New Roman" w:hAnsi="Times New Roman"/>
          <w:sz w:val="24"/>
          <w:szCs w:val="24"/>
        </w:rPr>
        <w:t>、填料性质</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eastAsiaTheme="minorEastAsia" w:hAnsi="Times New Roman" w:hint="eastAsia"/>
          <w:sz w:val="24"/>
          <w:szCs w:val="24"/>
        </w:rPr>
        <w:t>忻州广宇煤电</w:t>
      </w:r>
      <w:r w:rsidRPr="00452B90">
        <w:rPr>
          <w:rFonts w:ascii="Times New Roman" w:hAnsi="Times New Roman"/>
          <w:sz w:val="24"/>
          <w:szCs w:val="24"/>
        </w:rPr>
        <w:t>有限公司委托</w:t>
      </w:r>
      <w:r w:rsidRPr="00452B90">
        <w:rPr>
          <w:rFonts w:ascii="Times New Roman" w:hAnsi="Times New Roman" w:hint="eastAsia"/>
          <w:sz w:val="24"/>
          <w:szCs w:val="24"/>
        </w:rPr>
        <w:t>中国科学院</w:t>
      </w:r>
      <w:r w:rsidRPr="00452B90">
        <w:rPr>
          <w:rFonts w:ascii="Times New Roman" w:hAnsi="Times New Roman"/>
          <w:sz w:val="24"/>
          <w:szCs w:val="24"/>
        </w:rPr>
        <w:t>山西煤炭化学研究所对</w:t>
      </w:r>
      <w:r w:rsidRPr="00452B90">
        <w:rPr>
          <w:rFonts w:ascii="Times New Roman" w:hAnsi="Times New Roman" w:hint="eastAsia"/>
          <w:sz w:val="24"/>
          <w:szCs w:val="24"/>
        </w:rPr>
        <w:t>填料</w:t>
      </w:r>
      <w:r w:rsidRPr="00452B90">
        <w:rPr>
          <w:rFonts w:ascii="Times New Roman" w:hAnsi="Times New Roman" w:hint="eastAsia"/>
          <w:sz w:val="24"/>
          <w:szCs w:val="24"/>
        </w:rPr>
        <w:t>--</w:t>
      </w:r>
      <w:r w:rsidRPr="00452B90">
        <w:rPr>
          <w:rFonts w:ascii="Times New Roman" w:hAnsi="Times New Roman" w:hint="eastAsia"/>
          <w:sz w:val="24"/>
          <w:szCs w:val="24"/>
        </w:rPr>
        <w:t>粉煤灰</w:t>
      </w:r>
      <w:r w:rsidRPr="00452B90">
        <w:rPr>
          <w:rFonts w:ascii="Times New Roman" w:hAnsi="Times New Roman"/>
          <w:sz w:val="24"/>
          <w:szCs w:val="24"/>
        </w:rPr>
        <w:t>进行了化学成分分析，</w:t>
      </w:r>
      <w:r w:rsidRPr="00452B90">
        <w:rPr>
          <w:rFonts w:ascii="Times New Roman" w:hAnsi="Times New Roman" w:hint="eastAsia"/>
          <w:sz w:val="24"/>
          <w:szCs w:val="24"/>
        </w:rPr>
        <w:t>建设单位</w:t>
      </w:r>
      <w:r w:rsidRPr="00452B90">
        <w:rPr>
          <w:rFonts w:ascii="Times New Roman" w:hAnsi="Times New Roman"/>
          <w:sz w:val="24"/>
          <w:szCs w:val="24"/>
        </w:rPr>
        <w:t>委托</w:t>
      </w:r>
      <w:r w:rsidRPr="00452B90">
        <w:rPr>
          <w:rFonts w:ascii="Times New Roman" w:hAnsi="Times New Roman"/>
          <w:kern w:val="0"/>
          <w:sz w:val="24"/>
          <w:szCs w:val="28"/>
        </w:rPr>
        <w:t>山西蓝标检测技术有限公司</w:t>
      </w:r>
      <w:r w:rsidRPr="00452B90">
        <w:rPr>
          <w:rFonts w:ascii="Times New Roman" w:hAnsi="Times New Roman"/>
          <w:sz w:val="24"/>
          <w:szCs w:val="24"/>
        </w:rPr>
        <w:t>对其进行了浸出液成分分析。分析结果见表</w:t>
      </w:r>
      <w:r w:rsidRPr="00452B90">
        <w:rPr>
          <w:rFonts w:ascii="Times New Roman" w:hAnsi="Times New Roman" w:hint="eastAsia"/>
          <w:sz w:val="24"/>
          <w:szCs w:val="24"/>
        </w:rPr>
        <w:t>3.1-1</w:t>
      </w:r>
      <w:r w:rsidRPr="00452B90">
        <w:rPr>
          <w:rFonts w:ascii="Times New Roman" w:hAnsi="Times New Roman"/>
          <w:sz w:val="24"/>
          <w:szCs w:val="24"/>
        </w:rPr>
        <w:t>和表</w:t>
      </w:r>
      <w:r w:rsidRPr="00452B90">
        <w:rPr>
          <w:rFonts w:ascii="Times New Roman" w:hAnsi="Times New Roman" w:hint="eastAsia"/>
          <w:sz w:val="24"/>
          <w:szCs w:val="24"/>
        </w:rPr>
        <w:t>3.1-2</w:t>
      </w:r>
      <w:r w:rsidRPr="00452B90">
        <w:rPr>
          <w:rFonts w:ascii="Times New Roman" w:hAnsi="Times New Roman"/>
          <w:sz w:val="24"/>
          <w:szCs w:val="24"/>
        </w:rPr>
        <w:t>。</w:t>
      </w:r>
    </w:p>
    <w:p w:rsidR="00007C95" w:rsidRPr="00452B90" w:rsidRDefault="009F7021">
      <w:pPr>
        <w:spacing w:line="500" w:lineRule="exact"/>
        <w:ind w:firstLineChars="900" w:firstLine="2168"/>
        <w:rPr>
          <w:rFonts w:ascii="Times New Roman" w:hAnsi="Times New Roman"/>
          <w:b/>
          <w:bCs/>
          <w:sz w:val="24"/>
          <w:szCs w:val="24"/>
        </w:rPr>
      </w:pPr>
      <w:r w:rsidRPr="00452B90">
        <w:rPr>
          <w:rFonts w:ascii="Times New Roman" w:hAnsi="Times New Roman"/>
          <w:b/>
          <w:bCs/>
          <w:sz w:val="24"/>
          <w:szCs w:val="24"/>
        </w:rPr>
        <w:t>表</w:t>
      </w:r>
      <w:r w:rsidRPr="00452B90">
        <w:rPr>
          <w:rFonts w:ascii="Times New Roman" w:hAnsi="Times New Roman" w:hint="eastAsia"/>
          <w:b/>
          <w:bCs/>
          <w:sz w:val="24"/>
          <w:szCs w:val="24"/>
        </w:rPr>
        <w:t>3.1-1</w:t>
      </w:r>
      <w:r w:rsidRPr="00452B90">
        <w:rPr>
          <w:rFonts w:ascii="Times New Roman" w:hAnsi="Times New Roman"/>
          <w:b/>
          <w:bCs/>
          <w:sz w:val="24"/>
          <w:szCs w:val="24"/>
        </w:rPr>
        <w:t xml:space="preserve">      </w:t>
      </w:r>
      <w:r w:rsidRPr="00452B90">
        <w:rPr>
          <w:rFonts w:ascii="Times New Roman" w:hAnsi="Times New Roman"/>
          <w:b/>
          <w:bCs/>
          <w:sz w:val="24"/>
          <w:szCs w:val="24"/>
        </w:rPr>
        <w:t>化学成分分析结果</w:t>
      </w:r>
    </w:p>
    <w:tbl>
      <w:tblPr>
        <w:tblW w:w="91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1020"/>
        <w:gridCol w:w="736"/>
        <w:gridCol w:w="736"/>
        <w:gridCol w:w="735"/>
        <w:gridCol w:w="735"/>
        <w:gridCol w:w="735"/>
        <w:gridCol w:w="737"/>
        <w:gridCol w:w="735"/>
        <w:gridCol w:w="735"/>
        <w:gridCol w:w="735"/>
        <w:gridCol w:w="735"/>
        <w:gridCol w:w="726"/>
      </w:tblGrid>
      <w:tr w:rsidR="00007C95" w:rsidRPr="00452B90">
        <w:trPr>
          <w:cantSplit/>
          <w:jc w:val="center"/>
        </w:trPr>
        <w:tc>
          <w:tcPr>
            <w:tcW w:w="1020"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项目</w:t>
            </w:r>
          </w:p>
        </w:tc>
        <w:tc>
          <w:tcPr>
            <w:tcW w:w="736" w:type="dxa"/>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种类</w:t>
            </w:r>
          </w:p>
        </w:tc>
        <w:tc>
          <w:tcPr>
            <w:tcW w:w="736"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Al</w:t>
            </w:r>
            <w:r w:rsidRPr="00452B90">
              <w:rPr>
                <w:rFonts w:ascii="Times New Roman" w:hAnsi="Times New Roman"/>
                <w:szCs w:val="21"/>
                <w:vertAlign w:val="subscript"/>
              </w:rPr>
              <w:t>2</w:t>
            </w:r>
            <w:r w:rsidRPr="00452B90">
              <w:rPr>
                <w:rFonts w:ascii="Times New Roman" w:hAnsi="Times New Roman"/>
                <w:szCs w:val="21"/>
              </w:rPr>
              <w:t>O</w:t>
            </w:r>
            <w:r w:rsidRPr="00452B90">
              <w:rPr>
                <w:rFonts w:ascii="Times New Roman" w:hAnsi="Times New Roman"/>
                <w:szCs w:val="21"/>
                <w:vertAlign w:val="subscript"/>
              </w:rPr>
              <w:t>3</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SiO</w:t>
            </w:r>
            <w:r w:rsidRPr="00452B90">
              <w:rPr>
                <w:rFonts w:ascii="Times New Roman" w:hAnsi="Times New Roman"/>
                <w:szCs w:val="21"/>
                <w:vertAlign w:val="subscript"/>
              </w:rPr>
              <w:t>2</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Fe</w:t>
            </w:r>
            <w:r w:rsidRPr="00452B90">
              <w:rPr>
                <w:rFonts w:ascii="Times New Roman" w:hAnsi="Times New Roman"/>
                <w:szCs w:val="21"/>
                <w:vertAlign w:val="subscript"/>
              </w:rPr>
              <w:t>2</w:t>
            </w:r>
            <w:r w:rsidRPr="00452B90">
              <w:rPr>
                <w:rFonts w:ascii="Times New Roman" w:hAnsi="Times New Roman"/>
                <w:szCs w:val="21"/>
              </w:rPr>
              <w:t>O</w:t>
            </w:r>
            <w:r w:rsidRPr="00452B90">
              <w:rPr>
                <w:rFonts w:ascii="Times New Roman" w:hAnsi="Times New Roman"/>
                <w:szCs w:val="21"/>
                <w:vertAlign w:val="subscript"/>
              </w:rPr>
              <w:t>3</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CaO</w:t>
            </w:r>
          </w:p>
        </w:tc>
        <w:tc>
          <w:tcPr>
            <w:tcW w:w="737"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MgO</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K</w:t>
            </w:r>
            <w:r w:rsidRPr="00452B90">
              <w:rPr>
                <w:rFonts w:ascii="Times New Roman" w:hAnsi="Times New Roman"/>
                <w:szCs w:val="21"/>
                <w:vertAlign w:val="subscript"/>
              </w:rPr>
              <w:t>2</w:t>
            </w:r>
            <w:r w:rsidRPr="00452B90">
              <w:rPr>
                <w:rFonts w:ascii="Times New Roman" w:hAnsi="Times New Roman"/>
                <w:szCs w:val="21"/>
              </w:rPr>
              <w:t>O</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Na</w:t>
            </w:r>
            <w:r w:rsidRPr="00452B90">
              <w:rPr>
                <w:rFonts w:ascii="Times New Roman" w:hAnsi="Times New Roman" w:hint="eastAsia"/>
                <w:szCs w:val="21"/>
                <w:vertAlign w:val="subscript"/>
              </w:rPr>
              <w:t>2</w:t>
            </w:r>
            <w:r w:rsidRPr="00452B90">
              <w:rPr>
                <w:rFonts w:ascii="Times New Roman" w:hAnsi="Times New Roman"/>
                <w:szCs w:val="21"/>
              </w:rPr>
              <w:t>O</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TiO</w:t>
            </w:r>
            <w:r w:rsidRPr="00452B90">
              <w:rPr>
                <w:rFonts w:ascii="Times New Roman" w:hAnsi="Times New Roman"/>
                <w:szCs w:val="21"/>
                <w:vertAlign w:val="subscript"/>
              </w:rPr>
              <w:t>2</w:t>
            </w:r>
          </w:p>
        </w:tc>
        <w:tc>
          <w:tcPr>
            <w:tcW w:w="735" w:type="dxa"/>
            <w:tcBorders>
              <w:right w:val="single" w:sz="4" w:space="0" w:color="auto"/>
            </w:tcBorders>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P</w:t>
            </w:r>
            <w:r w:rsidRPr="00452B90">
              <w:rPr>
                <w:rFonts w:ascii="Times New Roman" w:hAnsi="Times New Roman"/>
                <w:szCs w:val="21"/>
                <w:vertAlign w:val="subscript"/>
              </w:rPr>
              <w:t>2</w:t>
            </w:r>
            <w:r w:rsidRPr="00452B90">
              <w:rPr>
                <w:rFonts w:ascii="Times New Roman" w:hAnsi="Times New Roman"/>
                <w:szCs w:val="21"/>
              </w:rPr>
              <w:t>O</w:t>
            </w:r>
            <w:r w:rsidRPr="00452B90">
              <w:rPr>
                <w:rFonts w:ascii="Times New Roman" w:hAnsi="Times New Roman" w:hint="eastAsia"/>
                <w:szCs w:val="21"/>
                <w:vertAlign w:val="subscript"/>
              </w:rPr>
              <w:t>5</w:t>
            </w:r>
          </w:p>
        </w:tc>
        <w:tc>
          <w:tcPr>
            <w:tcW w:w="726" w:type="dxa"/>
            <w:tcBorders>
              <w:left w:val="single" w:sz="4" w:space="0" w:color="auto"/>
            </w:tcBorders>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SO</w:t>
            </w:r>
            <w:r w:rsidRPr="00452B90">
              <w:rPr>
                <w:rFonts w:ascii="Times New Roman" w:hAnsi="Times New Roman"/>
                <w:szCs w:val="21"/>
                <w:vertAlign w:val="subscript"/>
              </w:rPr>
              <w:t>3</w:t>
            </w:r>
          </w:p>
        </w:tc>
      </w:tr>
      <w:tr w:rsidR="00007C95" w:rsidRPr="00452B90">
        <w:trPr>
          <w:cantSplit/>
          <w:jc w:val="center"/>
        </w:trPr>
        <w:tc>
          <w:tcPr>
            <w:tcW w:w="1020" w:type="dxa"/>
            <w:vMerge w:val="restart"/>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含量（</w:t>
            </w:r>
            <w:r w:rsidRPr="00452B90">
              <w:rPr>
                <w:rFonts w:ascii="Times New Roman" w:hAnsi="Times New Roman"/>
                <w:szCs w:val="21"/>
              </w:rPr>
              <w:t>%</w:t>
            </w:r>
            <w:r w:rsidRPr="00452B90">
              <w:rPr>
                <w:rFonts w:ascii="Times New Roman" w:hAnsi="Times New Roman"/>
                <w:szCs w:val="21"/>
              </w:rPr>
              <w:t>）</w:t>
            </w:r>
          </w:p>
        </w:tc>
        <w:tc>
          <w:tcPr>
            <w:tcW w:w="736" w:type="dxa"/>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细灰</w:t>
            </w:r>
          </w:p>
        </w:tc>
        <w:tc>
          <w:tcPr>
            <w:tcW w:w="736"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37.34</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46.36</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5.13</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3.44</w:t>
            </w:r>
          </w:p>
        </w:tc>
        <w:tc>
          <w:tcPr>
            <w:tcW w:w="737"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3.33</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0.</w:t>
            </w:r>
            <w:r w:rsidRPr="00452B90">
              <w:rPr>
                <w:rFonts w:ascii="Times New Roman" w:hAnsi="Times New Roman" w:hint="eastAsia"/>
                <w:szCs w:val="21"/>
              </w:rPr>
              <w:t>48</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0.</w:t>
            </w:r>
            <w:r w:rsidRPr="00452B90">
              <w:rPr>
                <w:rFonts w:ascii="Times New Roman" w:hAnsi="Times New Roman" w:hint="eastAsia"/>
                <w:szCs w:val="21"/>
              </w:rPr>
              <w:t>48</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1.</w:t>
            </w:r>
            <w:r w:rsidRPr="00452B90">
              <w:rPr>
                <w:rFonts w:ascii="Times New Roman" w:hAnsi="Times New Roman" w:hint="eastAsia"/>
                <w:szCs w:val="21"/>
              </w:rPr>
              <w:t>99</w:t>
            </w:r>
          </w:p>
        </w:tc>
        <w:tc>
          <w:tcPr>
            <w:tcW w:w="735" w:type="dxa"/>
            <w:tcBorders>
              <w:right w:val="single" w:sz="4" w:space="0" w:color="auto"/>
            </w:tcBorders>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0.</w:t>
            </w:r>
            <w:r w:rsidRPr="00452B90">
              <w:rPr>
                <w:rFonts w:ascii="Times New Roman" w:hAnsi="Times New Roman" w:hint="eastAsia"/>
                <w:szCs w:val="21"/>
              </w:rPr>
              <w:t>64</w:t>
            </w:r>
          </w:p>
        </w:tc>
        <w:tc>
          <w:tcPr>
            <w:tcW w:w="726" w:type="dxa"/>
            <w:tcBorders>
              <w:left w:val="single" w:sz="4" w:space="0" w:color="auto"/>
            </w:tcBorders>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0.</w:t>
            </w:r>
            <w:r w:rsidRPr="00452B90">
              <w:rPr>
                <w:rFonts w:ascii="Times New Roman" w:hAnsi="Times New Roman" w:hint="eastAsia"/>
                <w:szCs w:val="21"/>
              </w:rPr>
              <w:t>13</w:t>
            </w:r>
          </w:p>
        </w:tc>
      </w:tr>
      <w:tr w:rsidR="00007C95" w:rsidRPr="00452B90">
        <w:trPr>
          <w:cantSplit/>
          <w:jc w:val="center"/>
        </w:trPr>
        <w:tc>
          <w:tcPr>
            <w:tcW w:w="1020" w:type="dxa"/>
            <w:vMerge/>
            <w:vAlign w:val="center"/>
          </w:tcPr>
          <w:p w:rsidR="00007C95" w:rsidRPr="00452B90" w:rsidRDefault="00007C95">
            <w:pPr>
              <w:spacing w:line="320" w:lineRule="exact"/>
              <w:jc w:val="center"/>
              <w:rPr>
                <w:rFonts w:ascii="Times New Roman" w:hAnsi="Times New Roman"/>
                <w:szCs w:val="21"/>
              </w:rPr>
            </w:pPr>
          </w:p>
        </w:tc>
        <w:tc>
          <w:tcPr>
            <w:tcW w:w="736" w:type="dxa"/>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粗灰</w:t>
            </w:r>
          </w:p>
        </w:tc>
        <w:tc>
          <w:tcPr>
            <w:tcW w:w="736"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36.66</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47.71</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5.30</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3.81</w:t>
            </w:r>
          </w:p>
        </w:tc>
        <w:tc>
          <w:tcPr>
            <w:tcW w:w="737"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2.66</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0.43</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0.50</w:t>
            </w:r>
          </w:p>
        </w:tc>
        <w:tc>
          <w:tcPr>
            <w:tcW w:w="735"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1.85</w:t>
            </w:r>
          </w:p>
        </w:tc>
        <w:tc>
          <w:tcPr>
            <w:tcW w:w="735" w:type="dxa"/>
            <w:tcBorders>
              <w:right w:val="single" w:sz="4" w:space="0" w:color="auto"/>
            </w:tcBorders>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0.28</w:t>
            </w:r>
          </w:p>
        </w:tc>
        <w:tc>
          <w:tcPr>
            <w:tcW w:w="726" w:type="dxa"/>
            <w:tcBorders>
              <w:left w:val="single" w:sz="4" w:space="0" w:color="auto"/>
            </w:tcBorders>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0.05</w:t>
            </w:r>
          </w:p>
        </w:tc>
      </w:tr>
    </w:tbl>
    <w:p w:rsidR="00007C95" w:rsidRPr="00452B90" w:rsidRDefault="009F7021">
      <w:pPr>
        <w:spacing w:line="500" w:lineRule="exact"/>
        <w:ind w:firstLineChars="900" w:firstLine="2168"/>
        <w:rPr>
          <w:rFonts w:ascii="Times New Roman" w:hAnsi="Times New Roman"/>
          <w:b/>
          <w:bCs/>
          <w:sz w:val="24"/>
          <w:szCs w:val="24"/>
        </w:rPr>
      </w:pPr>
      <w:r w:rsidRPr="00452B90">
        <w:rPr>
          <w:rFonts w:ascii="Times New Roman" w:hAnsi="Times New Roman"/>
          <w:b/>
          <w:bCs/>
          <w:sz w:val="24"/>
          <w:szCs w:val="24"/>
        </w:rPr>
        <w:t>表</w:t>
      </w:r>
      <w:r w:rsidRPr="00452B90">
        <w:rPr>
          <w:rFonts w:ascii="Times New Roman" w:hAnsi="Times New Roman" w:hint="eastAsia"/>
          <w:b/>
          <w:bCs/>
          <w:sz w:val="24"/>
          <w:szCs w:val="24"/>
        </w:rPr>
        <w:t>3.1-2</w:t>
      </w:r>
      <w:r w:rsidRPr="00452B90">
        <w:rPr>
          <w:rFonts w:ascii="Times New Roman" w:hAnsi="Times New Roman"/>
          <w:b/>
          <w:bCs/>
          <w:sz w:val="24"/>
          <w:szCs w:val="24"/>
        </w:rPr>
        <w:t xml:space="preserve">       </w:t>
      </w:r>
      <w:r w:rsidRPr="00452B90">
        <w:rPr>
          <w:rFonts w:ascii="Times New Roman" w:hAnsi="Times New Roman"/>
          <w:b/>
          <w:bCs/>
          <w:sz w:val="24"/>
          <w:szCs w:val="24"/>
        </w:rPr>
        <w:t>淋溶浸液试验结果</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26"/>
        <w:gridCol w:w="1249"/>
        <w:gridCol w:w="1428"/>
        <w:gridCol w:w="2688"/>
        <w:gridCol w:w="2395"/>
      </w:tblGrid>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项目</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粉煤灰</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单位</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GB5085.3-2007</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GB8978-1996</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pH</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hint="eastAsia"/>
                <w:bCs/>
                <w:spacing w:val="4"/>
                <w:szCs w:val="21"/>
              </w:rPr>
              <w:t>9</w:t>
            </w:r>
            <w:r w:rsidRPr="00452B90">
              <w:rPr>
                <w:rFonts w:ascii="Times New Roman" w:hAnsi="Times New Roman"/>
                <w:bCs/>
                <w:spacing w:val="4"/>
                <w:szCs w:val="21"/>
              </w:rPr>
              <w:t>.13</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无量纲</w:t>
            </w:r>
          </w:p>
        </w:tc>
        <w:tc>
          <w:tcPr>
            <w:tcW w:w="2688" w:type="dxa"/>
            <w:vAlign w:val="center"/>
          </w:tcPr>
          <w:p w:rsidR="00007C95" w:rsidRPr="00452B90" w:rsidRDefault="00007C95">
            <w:pPr>
              <w:spacing w:line="320" w:lineRule="exact"/>
              <w:jc w:val="center"/>
              <w:rPr>
                <w:rFonts w:ascii="Times New Roman" w:hAnsi="Times New Roman"/>
                <w:bCs/>
                <w:spacing w:val="4"/>
                <w:szCs w:val="21"/>
              </w:rPr>
            </w:pPr>
          </w:p>
        </w:tc>
        <w:tc>
          <w:tcPr>
            <w:tcW w:w="2395" w:type="dxa"/>
            <w:vAlign w:val="center"/>
          </w:tcPr>
          <w:p w:rsidR="00007C95" w:rsidRPr="00452B90" w:rsidRDefault="00007C95">
            <w:pPr>
              <w:spacing w:line="320" w:lineRule="exact"/>
              <w:jc w:val="center"/>
              <w:rPr>
                <w:rFonts w:ascii="Times New Roman" w:hAnsi="Times New Roman"/>
                <w:bCs/>
                <w:spacing w:val="4"/>
                <w:szCs w:val="21"/>
              </w:rPr>
            </w:pP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Be</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ND</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0.02</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0.005</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Cr</w:t>
            </w:r>
            <w:r w:rsidRPr="00452B90">
              <w:rPr>
                <w:rFonts w:ascii="Times New Roman" w:hAnsi="Times New Roman"/>
                <w:bCs/>
                <w:spacing w:val="4"/>
                <w:szCs w:val="21"/>
              </w:rPr>
              <w:t>（六价）</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0.008</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5</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0.5</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Ni</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ND</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5</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1.0</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Cu</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ND</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100</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1.0</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Zn</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ND</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100</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5.0</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As</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0.00061</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5</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0.5</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Cd</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ND</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1</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0.1</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Ba</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ND</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100</w:t>
            </w:r>
          </w:p>
        </w:tc>
        <w:tc>
          <w:tcPr>
            <w:tcW w:w="2395" w:type="dxa"/>
            <w:vAlign w:val="center"/>
          </w:tcPr>
          <w:p w:rsidR="00007C95" w:rsidRPr="00452B90" w:rsidRDefault="00007C95">
            <w:pPr>
              <w:spacing w:line="320" w:lineRule="exact"/>
              <w:jc w:val="center"/>
              <w:rPr>
                <w:rFonts w:ascii="Times New Roman" w:hAnsi="Times New Roman"/>
                <w:bCs/>
                <w:spacing w:val="4"/>
                <w:szCs w:val="21"/>
              </w:rPr>
            </w:pP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Hg</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0.00083</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0.1</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0.05</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Pb</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ND</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5</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1.0</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F</w:t>
            </w:r>
            <w:r w:rsidRPr="00452B90">
              <w:rPr>
                <w:rFonts w:ascii="Times New Roman" w:hAnsi="Times New Roman"/>
                <w:bCs/>
                <w:spacing w:val="4"/>
                <w:szCs w:val="21"/>
                <w:vertAlign w:val="superscript"/>
              </w:rPr>
              <w:t>-</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4.68</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100</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10</w:t>
            </w:r>
          </w:p>
        </w:tc>
      </w:tr>
      <w:tr w:rsidR="00007C95" w:rsidRPr="00452B90">
        <w:tc>
          <w:tcPr>
            <w:tcW w:w="1526"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CN</w:t>
            </w:r>
            <w:r w:rsidRPr="00452B90">
              <w:rPr>
                <w:rFonts w:ascii="Times New Roman" w:hAnsi="Times New Roman"/>
                <w:bCs/>
                <w:spacing w:val="4"/>
                <w:szCs w:val="21"/>
                <w:vertAlign w:val="superscript"/>
              </w:rPr>
              <w:t>-</w:t>
            </w:r>
          </w:p>
        </w:tc>
        <w:tc>
          <w:tcPr>
            <w:tcW w:w="1249"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0.097</w:t>
            </w:r>
          </w:p>
        </w:tc>
        <w:tc>
          <w:tcPr>
            <w:tcW w:w="142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mg/L</w:t>
            </w:r>
          </w:p>
        </w:tc>
        <w:tc>
          <w:tcPr>
            <w:tcW w:w="2688"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5</w:t>
            </w:r>
          </w:p>
        </w:tc>
        <w:tc>
          <w:tcPr>
            <w:tcW w:w="2395" w:type="dxa"/>
            <w:vAlign w:val="center"/>
          </w:tcPr>
          <w:p w:rsidR="00007C95" w:rsidRPr="00452B90" w:rsidRDefault="009F7021">
            <w:pPr>
              <w:spacing w:line="320" w:lineRule="exact"/>
              <w:jc w:val="center"/>
              <w:rPr>
                <w:rFonts w:ascii="Times New Roman" w:hAnsi="Times New Roman"/>
                <w:bCs/>
                <w:spacing w:val="4"/>
                <w:szCs w:val="21"/>
              </w:rPr>
            </w:pPr>
            <w:r w:rsidRPr="00452B90">
              <w:rPr>
                <w:rFonts w:ascii="Times New Roman" w:hAnsi="Times New Roman"/>
                <w:bCs/>
                <w:spacing w:val="4"/>
                <w:szCs w:val="21"/>
              </w:rPr>
              <w:t>0.5</w:t>
            </w:r>
          </w:p>
        </w:tc>
      </w:tr>
    </w:tbl>
    <w:p w:rsidR="00007C95" w:rsidRDefault="009F7021">
      <w:pPr>
        <w:spacing w:line="480" w:lineRule="exact"/>
        <w:ind w:firstLineChars="200" w:firstLine="496"/>
        <w:rPr>
          <w:rFonts w:ascii="Times New Roman" w:hAnsi="Times New Roman"/>
          <w:bCs/>
          <w:color w:val="0070C0"/>
          <w:spacing w:val="4"/>
          <w:sz w:val="24"/>
          <w:szCs w:val="24"/>
        </w:rPr>
      </w:pPr>
      <w:r w:rsidRPr="00452B90">
        <w:rPr>
          <w:rFonts w:ascii="Times New Roman" w:hAnsi="Times New Roman"/>
          <w:bCs/>
          <w:spacing w:val="4"/>
          <w:sz w:val="24"/>
          <w:szCs w:val="24"/>
        </w:rPr>
        <w:t>根据分析结果，本次粉煤灰的浸出液任何一种危害成分的浓度值均未超过《危险废物鉴别标准</w:t>
      </w:r>
      <w:r w:rsidRPr="00452B90">
        <w:rPr>
          <w:rFonts w:ascii="Times New Roman" w:hAnsi="Times New Roman"/>
          <w:bCs/>
          <w:spacing w:val="4"/>
          <w:sz w:val="24"/>
          <w:szCs w:val="24"/>
        </w:rPr>
        <w:t>--</w:t>
      </w:r>
      <w:r w:rsidRPr="00452B90">
        <w:rPr>
          <w:rFonts w:ascii="Times New Roman" w:hAnsi="Times New Roman"/>
          <w:bCs/>
          <w:spacing w:val="4"/>
          <w:sz w:val="24"/>
          <w:szCs w:val="24"/>
        </w:rPr>
        <w:t>浸出毒性鉴别》（</w:t>
      </w:r>
      <w:r w:rsidRPr="00452B90">
        <w:rPr>
          <w:rFonts w:ascii="Times New Roman" w:hAnsi="Times New Roman"/>
          <w:bCs/>
          <w:spacing w:val="4"/>
          <w:sz w:val="24"/>
          <w:szCs w:val="24"/>
        </w:rPr>
        <w:t>GB5085.3-2007</w:t>
      </w:r>
      <w:r w:rsidRPr="00452B90">
        <w:rPr>
          <w:rFonts w:ascii="Times New Roman" w:hAnsi="Times New Roman"/>
          <w:bCs/>
          <w:spacing w:val="4"/>
          <w:sz w:val="24"/>
          <w:szCs w:val="24"/>
        </w:rPr>
        <w:t>）和《污水综合排放标准》（</w:t>
      </w:r>
      <w:r w:rsidRPr="00452B90">
        <w:rPr>
          <w:rFonts w:ascii="Times New Roman" w:hAnsi="Times New Roman"/>
          <w:bCs/>
          <w:spacing w:val="4"/>
          <w:sz w:val="24"/>
          <w:szCs w:val="24"/>
        </w:rPr>
        <w:t>GB8978-1996</w:t>
      </w:r>
      <w:r w:rsidRPr="00452B90">
        <w:rPr>
          <w:rFonts w:ascii="Times New Roman" w:hAnsi="Times New Roman"/>
          <w:bCs/>
          <w:spacing w:val="4"/>
          <w:sz w:val="24"/>
          <w:szCs w:val="24"/>
        </w:rPr>
        <w:t>）中的最高允许排放浓度，</w:t>
      </w:r>
      <w:r w:rsidRPr="00452B90">
        <w:rPr>
          <w:rFonts w:ascii="Times New Roman" w:hAnsi="Times New Roman" w:hint="eastAsia"/>
          <w:bCs/>
          <w:spacing w:val="4"/>
          <w:sz w:val="24"/>
          <w:szCs w:val="24"/>
        </w:rPr>
        <w:t>但</w:t>
      </w:r>
      <w:r w:rsidRPr="00452B90">
        <w:rPr>
          <w:rFonts w:ascii="Times New Roman" w:hAnsi="Times New Roman" w:hint="eastAsia"/>
          <w:bCs/>
          <w:spacing w:val="4"/>
          <w:sz w:val="24"/>
          <w:szCs w:val="24"/>
        </w:rPr>
        <w:t>pH</w:t>
      </w:r>
      <w:r w:rsidRPr="00452B90">
        <w:rPr>
          <w:rFonts w:ascii="Times New Roman" w:hAnsi="Times New Roman" w:hint="eastAsia"/>
          <w:bCs/>
          <w:spacing w:val="4"/>
          <w:sz w:val="24"/>
          <w:szCs w:val="24"/>
        </w:rPr>
        <w:t>在</w:t>
      </w:r>
      <w:r w:rsidRPr="00452B90">
        <w:rPr>
          <w:rFonts w:ascii="Times New Roman" w:hAnsi="Times New Roman" w:hint="eastAsia"/>
          <w:bCs/>
          <w:spacing w:val="4"/>
          <w:sz w:val="24"/>
          <w:szCs w:val="24"/>
        </w:rPr>
        <w:t>6-9</w:t>
      </w:r>
      <w:r w:rsidRPr="00452B90">
        <w:rPr>
          <w:rFonts w:ascii="Times New Roman" w:hAnsi="Times New Roman" w:hint="eastAsia"/>
          <w:bCs/>
          <w:spacing w:val="4"/>
          <w:sz w:val="24"/>
          <w:szCs w:val="24"/>
        </w:rPr>
        <w:t>范围以外，</w:t>
      </w:r>
      <w:r w:rsidRPr="00452B90">
        <w:rPr>
          <w:rFonts w:ascii="Times New Roman" w:hAnsi="Times New Roman"/>
          <w:bCs/>
          <w:spacing w:val="4"/>
          <w:sz w:val="24"/>
          <w:szCs w:val="24"/>
        </w:rPr>
        <w:t>由此可见，本项目拟采用的填埋料属于《一般工业固体废物贮存、处置场污染控制标准》（</w:t>
      </w:r>
      <w:r w:rsidRPr="00452B90">
        <w:rPr>
          <w:rFonts w:ascii="Times New Roman" w:hAnsi="Times New Roman"/>
          <w:bCs/>
          <w:spacing w:val="4"/>
          <w:sz w:val="24"/>
          <w:szCs w:val="24"/>
        </w:rPr>
        <w:t>GB18599-2001</w:t>
      </w:r>
      <w:r w:rsidRPr="00452B90">
        <w:rPr>
          <w:rFonts w:ascii="Times New Roman" w:hAnsi="Times New Roman"/>
          <w:bCs/>
          <w:spacing w:val="4"/>
          <w:sz w:val="24"/>
          <w:szCs w:val="24"/>
        </w:rPr>
        <w:t>）中规定的第</w:t>
      </w:r>
      <w:r w:rsidRPr="00452B90">
        <w:rPr>
          <w:rFonts w:ascii="Times New Roman" w:hAnsi="Times New Roman" w:hint="eastAsia"/>
          <w:bCs/>
          <w:spacing w:val="4"/>
          <w:sz w:val="24"/>
          <w:szCs w:val="24"/>
        </w:rPr>
        <w:t>Ⅱ</w:t>
      </w:r>
      <w:r w:rsidRPr="00452B90">
        <w:rPr>
          <w:rFonts w:ascii="Times New Roman" w:hAnsi="Times New Roman"/>
          <w:bCs/>
          <w:spacing w:val="4"/>
          <w:sz w:val="24"/>
          <w:szCs w:val="24"/>
        </w:rPr>
        <w:t>类一般工业固体废物。</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68" w:name="_Toc12534_WPSOffice_Level2"/>
      <w:bookmarkStart w:id="69" w:name="_Toc28170189"/>
      <w:r>
        <w:rPr>
          <w:rFonts w:eastAsiaTheme="minorEastAsia" w:hint="eastAsia"/>
          <w:szCs w:val="28"/>
        </w:rPr>
        <w:t>3.2</w:t>
      </w:r>
      <w:r>
        <w:rPr>
          <w:rFonts w:eastAsiaTheme="minorEastAsia" w:hint="eastAsia"/>
          <w:szCs w:val="28"/>
        </w:rPr>
        <w:t>建设内容</w:t>
      </w:r>
      <w:bookmarkEnd w:id="68"/>
      <w:bookmarkEnd w:id="69"/>
    </w:p>
    <w:p w:rsidR="00007C95" w:rsidRDefault="009F7021">
      <w:pPr>
        <w:pStyle w:val="a4"/>
        <w:spacing w:line="520" w:lineRule="exact"/>
        <w:ind w:firstLine="480"/>
        <w:rPr>
          <w:kern w:val="0"/>
        </w:rPr>
      </w:pPr>
      <w:r>
        <w:rPr>
          <w:szCs w:val="24"/>
        </w:rPr>
        <w:t>本项目主要建设内容包括排洪涵洞、截水沟、排水沟、挡灰坝、消力池、蓄水池</w:t>
      </w:r>
      <w:r>
        <w:rPr>
          <w:bCs/>
          <w:spacing w:val="4"/>
          <w:szCs w:val="24"/>
        </w:rPr>
        <w:t>等。</w:t>
      </w:r>
      <w:r>
        <w:rPr>
          <w:rFonts w:hint="eastAsia"/>
          <w:kern w:val="0"/>
        </w:rPr>
        <w:t>主要建设内容见下表。</w:t>
      </w:r>
    </w:p>
    <w:p w:rsidR="00007C95" w:rsidRPr="00452B90" w:rsidRDefault="009F7021" w:rsidP="001F1182">
      <w:pPr>
        <w:pStyle w:val="a4"/>
        <w:spacing w:beforeLines="50" w:line="520" w:lineRule="exact"/>
        <w:ind w:firstLineChars="600" w:firstLine="1446"/>
        <w:rPr>
          <w:b/>
          <w:bCs/>
          <w:kern w:val="0"/>
        </w:rPr>
      </w:pPr>
      <w:r w:rsidRPr="00452B90">
        <w:rPr>
          <w:rFonts w:hint="eastAsia"/>
          <w:b/>
          <w:bCs/>
          <w:kern w:val="0"/>
        </w:rPr>
        <w:lastRenderedPageBreak/>
        <w:t>表</w:t>
      </w:r>
      <w:r w:rsidRPr="00452B90">
        <w:rPr>
          <w:rFonts w:hint="eastAsia"/>
          <w:b/>
          <w:bCs/>
          <w:kern w:val="0"/>
        </w:rPr>
        <w:t xml:space="preserve">3.2-1           </w:t>
      </w:r>
      <w:r w:rsidRPr="00452B90">
        <w:rPr>
          <w:rFonts w:hint="eastAsia"/>
          <w:b/>
          <w:bCs/>
          <w:kern w:val="0"/>
        </w:rPr>
        <w:t>工程主要建设内容</w:t>
      </w:r>
    </w:p>
    <w:tbl>
      <w:tblPr>
        <w:tblW w:w="90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95"/>
        <w:gridCol w:w="518"/>
        <w:gridCol w:w="851"/>
        <w:gridCol w:w="6064"/>
        <w:gridCol w:w="845"/>
      </w:tblGrid>
      <w:tr w:rsidR="00007C95" w:rsidRPr="00452B90">
        <w:trPr>
          <w:jc w:val="center"/>
        </w:trPr>
        <w:tc>
          <w:tcPr>
            <w:tcW w:w="79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工程类别</w:t>
            </w: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工程内容</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主要建设内容及规模</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备注</w:t>
            </w:r>
          </w:p>
        </w:tc>
      </w:tr>
      <w:tr w:rsidR="00007C95" w:rsidRPr="00452B90">
        <w:trPr>
          <w:jc w:val="center"/>
        </w:trPr>
        <w:tc>
          <w:tcPr>
            <w:tcW w:w="795" w:type="dxa"/>
            <w:vMerge w:val="restart"/>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主体工程</w:t>
            </w: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排洪涵洞</w:t>
            </w:r>
          </w:p>
        </w:tc>
        <w:tc>
          <w:tcPr>
            <w:tcW w:w="6064"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在沟道底部布设排洪涵管，长</w:t>
            </w:r>
            <w:r w:rsidRPr="00452B90">
              <w:rPr>
                <w:rFonts w:ascii="Times New Roman" w:hAnsi="Times New Roman" w:hint="eastAsia"/>
                <w:szCs w:val="21"/>
              </w:rPr>
              <w:t>754</w:t>
            </w:r>
            <w:r w:rsidRPr="00452B90">
              <w:rPr>
                <w:rFonts w:ascii="Times New Roman" w:hAnsi="Times New Roman"/>
                <w:szCs w:val="21"/>
              </w:rPr>
              <w:t>m</w:t>
            </w:r>
            <w:r w:rsidRPr="00452B90">
              <w:rPr>
                <w:rFonts w:ascii="Times New Roman" w:hAnsi="Times New Roman"/>
                <w:szCs w:val="21"/>
              </w:rPr>
              <w:t>，内直径为</w:t>
            </w:r>
            <w:r w:rsidRPr="00452B90">
              <w:rPr>
                <w:rFonts w:ascii="Times New Roman" w:hAnsi="Times New Roman"/>
                <w:szCs w:val="21"/>
              </w:rPr>
              <w:t>1.</w:t>
            </w:r>
            <w:r w:rsidRPr="00452B90">
              <w:rPr>
                <w:rFonts w:ascii="Times New Roman" w:hAnsi="Times New Roman" w:hint="eastAsia"/>
                <w:szCs w:val="21"/>
              </w:rPr>
              <w:t>0</w:t>
            </w:r>
            <w:r w:rsidRPr="00452B90">
              <w:rPr>
                <w:rFonts w:ascii="Times New Roman" w:hAnsi="Times New Roman"/>
                <w:szCs w:val="21"/>
              </w:rPr>
              <w:t>m</w:t>
            </w:r>
            <w:r w:rsidRPr="00452B90">
              <w:rPr>
                <w:rFonts w:ascii="Times New Roman" w:hAnsi="Times New Roman"/>
                <w:szCs w:val="21"/>
              </w:rPr>
              <w:t>，</w:t>
            </w:r>
            <w:r w:rsidRPr="00452B90">
              <w:rPr>
                <w:rFonts w:ascii="Times New Roman" w:hAnsi="Times New Roman" w:hint="eastAsia"/>
                <w:szCs w:val="21"/>
              </w:rPr>
              <w:t>在场内布设</w:t>
            </w:r>
            <w:r w:rsidRPr="00452B90">
              <w:rPr>
                <w:rFonts w:ascii="Times New Roman" w:hAnsi="Times New Roman"/>
                <w:szCs w:val="21"/>
              </w:rPr>
              <w:t>3</w:t>
            </w:r>
            <w:r w:rsidRPr="00452B90">
              <w:rPr>
                <w:rFonts w:ascii="Times New Roman" w:hAnsi="Times New Roman" w:hint="eastAsia"/>
                <w:szCs w:val="21"/>
              </w:rPr>
              <w:t>座竖井，竖井下端接排洪涵洞。挡灰坝址以上洪水在场内调峰后进入排洪涵洞，排洪涵洞出口接淋溶液收集池。</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截水沟</w:t>
            </w:r>
          </w:p>
        </w:tc>
        <w:tc>
          <w:tcPr>
            <w:tcW w:w="6064" w:type="dxa"/>
            <w:vAlign w:val="center"/>
          </w:tcPr>
          <w:p w:rsidR="00007C95" w:rsidRPr="00452B90" w:rsidRDefault="009F7021">
            <w:pPr>
              <w:spacing w:line="360" w:lineRule="exact"/>
              <w:jc w:val="center"/>
              <w:rPr>
                <w:rFonts w:ascii="Times New Roman" w:hAnsi="Times New Roman"/>
                <w:szCs w:val="21"/>
              </w:rPr>
            </w:pPr>
            <w:r w:rsidRPr="00452B90">
              <w:rPr>
                <w:rFonts w:ascii="Times New Roman" w:hAnsi="Times New Roman"/>
                <w:szCs w:val="21"/>
              </w:rPr>
              <w:t>浆砌石结构，矩形断面，长</w:t>
            </w:r>
            <w:r w:rsidRPr="00452B90">
              <w:rPr>
                <w:rFonts w:ascii="Times New Roman" w:hAnsi="Times New Roman" w:hint="eastAsia"/>
                <w:szCs w:val="21"/>
              </w:rPr>
              <w:t>3200</w:t>
            </w:r>
            <w:r w:rsidRPr="00452B90">
              <w:rPr>
                <w:rFonts w:ascii="Times New Roman" w:hAnsi="Times New Roman"/>
                <w:szCs w:val="21"/>
              </w:rPr>
              <w:t>m</w:t>
            </w:r>
            <w:r w:rsidRPr="00452B90">
              <w:rPr>
                <w:rFonts w:ascii="Times New Roman" w:hAnsi="Times New Roman"/>
                <w:szCs w:val="21"/>
              </w:rPr>
              <w:t>，尺寸为底宽</w:t>
            </w:r>
            <w:r w:rsidRPr="00452B90">
              <w:rPr>
                <w:rFonts w:ascii="Times New Roman" w:hAnsi="Times New Roman"/>
                <w:szCs w:val="21"/>
              </w:rPr>
              <w:t>0.</w:t>
            </w:r>
            <w:r w:rsidRPr="00452B90">
              <w:rPr>
                <w:rFonts w:ascii="Times New Roman" w:hAnsi="Times New Roman" w:hint="eastAsia"/>
                <w:szCs w:val="21"/>
              </w:rPr>
              <w:t>5</w:t>
            </w:r>
            <w:r w:rsidRPr="00452B90">
              <w:rPr>
                <w:rFonts w:ascii="Times New Roman" w:hAnsi="Times New Roman"/>
                <w:szCs w:val="21"/>
              </w:rPr>
              <w:t>m</w:t>
            </w:r>
            <w:r w:rsidRPr="00452B90">
              <w:rPr>
                <w:rFonts w:ascii="Times New Roman" w:hAnsi="Times New Roman"/>
                <w:szCs w:val="21"/>
              </w:rPr>
              <w:t>，深</w:t>
            </w:r>
            <w:r w:rsidRPr="00452B90">
              <w:rPr>
                <w:rFonts w:ascii="Times New Roman" w:hAnsi="Times New Roman"/>
                <w:szCs w:val="21"/>
              </w:rPr>
              <w:t>0.</w:t>
            </w:r>
            <w:r w:rsidRPr="00452B90">
              <w:rPr>
                <w:rFonts w:ascii="Times New Roman" w:hAnsi="Times New Roman" w:hint="eastAsia"/>
                <w:szCs w:val="21"/>
              </w:rPr>
              <w:t>2</w:t>
            </w:r>
            <w:r w:rsidRPr="00452B90">
              <w:rPr>
                <w:rFonts w:ascii="Times New Roman" w:hAnsi="Times New Roman"/>
                <w:szCs w:val="21"/>
              </w:rPr>
              <w:t>m</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排水沟</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马道平台内侧设置马道排水沟，矩形断面，底宽</w:t>
            </w:r>
            <w:r w:rsidRPr="00452B90">
              <w:rPr>
                <w:rFonts w:ascii="Times New Roman" w:hAnsi="Times New Roman"/>
                <w:szCs w:val="21"/>
              </w:rPr>
              <w:t>0.</w:t>
            </w:r>
            <w:r w:rsidRPr="00452B90">
              <w:rPr>
                <w:rFonts w:ascii="Times New Roman" w:hAnsi="Times New Roman" w:hint="eastAsia"/>
                <w:szCs w:val="21"/>
              </w:rPr>
              <w:t>5</w:t>
            </w:r>
            <w:r w:rsidRPr="00452B90">
              <w:rPr>
                <w:rFonts w:ascii="Times New Roman" w:hAnsi="Times New Roman"/>
                <w:szCs w:val="21"/>
              </w:rPr>
              <w:t>m</w:t>
            </w:r>
            <w:r w:rsidRPr="00452B90">
              <w:rPr>
                <w:rFonts w:ascii="Times New Roman" w:hAnsi="Times New Roman"/>
                <w:szCs w:val="21"/>
              </w:rPr>
              <w:t>，槽深</w:t>
            </w:r>
            <w:r w:rsidRPr="00452B90">
              <w:rPr>
                <w:rFonts w:ascii="Times New Roman" w:hAnsi="Times New Roman"/>
                <w:szCs w:val="21"/>
              </w:rPr>
              <w:t>0.3m</w:t>
            </w:r>
            <w:r w:rsidRPr="00452B90">
              <w:rPr>
                <w:rFonts w:ascii="Times New Roman" w:hAnsi="Times New Roman"/>
                <w:szCs w:val="21"/>
              </w:rPr>
              <w:t>，沟壁边坡</w:t>
            </w:r>
            <w:r w:rsidRPr="00452B90">
              <w:rPr>
                <w:rFonts w:ascii="Times New Roman" w:hAnsi="Times New Roman"/>
                <w:szCs w:val="21"/>
              </w:rPr>
              <w:t>1:2.0</w:t>
            </w:r>
            <w:r w:rsidRPr="00452B90">
              <w:rPr>
                <w:rFonts w:ascii="Times New Roman" w:hAnsi="Times New Roman"/>
                <w:szCs w:val="21"/>
              </w:rPr>
              <w:t>，共长</w:t>
            </w:r>
            <w:r w:rsidRPr="00452B90">
              <w:rPr>
                <w:rFonts w:ascii="Times New Roman" w:hAnsi="Times New Roman" w:hint="eastAsia"/>
                <w:szCs w:val="21"/>
              </w:rPr>
              <w:t>1076</w:t>
            </w:r>
            <w:r w:rsidRPr="00452B90">
              <w:rPr>
                <w:rFonts w:ascii="Times New Roman" w:hAnsi="Times New Roman"/>
                <w:szCs w:val="21"/>
              </w:rPr>
              <w:t>m</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消力池</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截排水沟出口各设置</w:t>
            </w:r>
            <w:r w:rsidRPr="00452B90">
              <w:rPr>
                <w:rFonts w:ascii="Times New Roman" w:hAnsi="Times New Roman" w:hint="eastAsia"/>
                <w:szCs w:val="21"/>
              </w:rPr>
              <w:t>1</w:t>
            </w:r>
            <w:r w:rsidRPr="00452B90">
              <w:rPr>
                <w:rFonts w:ascii="Times New Roman" w:hAnsi="Times New Roman" w:hint="eastAsia"/>
                <w:szCs w:val="21"/>
              </w:rPr>
              <w:t>座消力池（</w:t>
            </w:r>
            <w:r w:rsidRPr="00452B90">
              <w:rPr>
                <w:rFonts w:ascii="Times New Roman" w:hAnsi="Times New Roman"/>
                <w:szCs w:val="21"/>
              </w:rPr>
              <w:t>容积</w:t>
            </w:r>
            <w:r w:rsidRPr="00452B90">
              <w:rPr>
                <w:rFonts w:ascii="Times New Roman" w:hAnsi="Times New Roman"/>
                <w:szCs w:val="21"/>
              </w:rPr>
              <w:t>130m</w:t>
            </w:r>
            <w:r w:rsidRPr="00452B90">
              <w:rPr>
                <w:rFonts w:ascii="Times New Roman" w:hAnsi="Times New Roman"/>
                <w:szCs w:val="21"/>
                <w:vertAlign w:val="superscript"/>
              </w:rPr>
              <w:t>3</w:t>
            </w:r>
            <w:r w:rsidRPr="00452B90">
              <w:rPr>
                <w:rFonts w:ascii="Times New Roman" w:hAnsi="Times New Roman" w:hint="eastAsia"/>
                <w:szCs w:val="21"/>
              </w:rPr>
              <w:t>）</w:t>
            </w:r>
            <w:r w:rsidRPr="00452B90">
              <w:rPr>
                <w:rFonts w:ascii="Times New Roman" w:hAnsi="Times New Roman"/>
                <w:szCs w:val="21"/>
              </w:rPr>
              <w:t>，</w:t>
            </w:r>
            <w:r w:rsidRPr="00452B90">
              <w:rPr>
                <w:rFonts w:ascii="Times New Roman" w:hAnsi="Times New Roman" w:hint="eastAsia"/>
                <w:szCs w:val="21"/>
              </w:rPr>
              <w:t>采用梯形断面形式，</w:t>
            </w:r>
            <w:r w:rsidRPr="00452B90">
              <w:rPr>
                <w:rFonts w:ascii="Times New Roman" w:hAnsi="Times New Roman"/>
                <w:szCs w:val="21"/>
              </w:rPr>
              <w:t>钢筋混凝土结构</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淋溶液</w:t>
            </w:r>
          </w:p>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收集池</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容积</w:t>
            </w:r>
            <w:r w:rsidRPr="00452B90">
              <w:rPr>
                <w:rFonts w:ascii="Times New Roman" w:hAnsi="Times New Roman" w:hint="eastAsia"/>
                <w:szCs w:val="21"/>
              </w:rPr>
              <w:t>10</w:t>
            </w:r>
            <w:r w:rsidRPr="00452B90">
              <w:rPr>
                <w:rFonts w:ascii="Times New Roman" w:hAnsi="Times New Roman"/>
                <w:szCs w:val="21"/>
              </w:rPr>
              <w:t>0m</w:t>
            </w:r>
            <w:r w:rsidRPr="00452B90">
              <w:rPr>
                <w:rFonts w:ascii="Times New Roman" w:hAnsi="Times New Roman"/>
                <w:szCs w:val="21"/>
                <w:vertAlign w:val="superscript"/>
              </w:rPr>
              <w:t>3</w:t>
            </w:r>
            <w:r w:rsidRPr="00452B90">
              <w:rPr>
                <w:rFonts w:ascii="Times New Roman" w:hAnsi="Times New Roman" w:hint="eastAsia"/>
                <w:szCs w:val="21"/>
              </w:rPr>
              <w:t>（</w:t>
            </w:r>
            <w:r w:rsidRPr="00452B90">
              <w:rPr>
                <w:rFonts w:ascii="Times New Roman" w:hAnsi="Times New Roman" w:hint="eastAsia"/>
                <w:szCs w:val="21"/>
              </w:rPr>
              <w:t>4</w:t>
            </w:r>
            <w:r w:rsidRPr="00452B90">
              <w:rPr>
                <w:rFonts w:ascii="Times New Roman" w:hAnsi="Times New Roman"/>
                <w:szCs w:val="21"/>
              </w:rPr>
              <w:t>m</w:t>
            </w:r>
            <w:r w:rsidRPr="00452B90">
              <w:rPr>
                <w:rFonts w:ascii="Times New Roman" w:hAnsi="Times New Roman" w:hint="eastAsia"/>
                <w:szCs w:val="21"/>
              </w:rPr>
              <w:t>×</w:t>
            </w:r>
            <w:r w:rsidRPr="00452B90">
              <w:rPr>
                <w:rFonts w:ascii="Times New Roman" w:hAnsi="Times New Roman" w:hint="eastAsia"/>
                <w:szCs w:val="21"/>
              </w:rPr>
              <w:t>5</w:t>
            </w:r>
            <w:r w:rsidRPr="00452B90">
              <w:rPr>
                <w:rFonts w:ascii="Times New Roman" w:hAnsi="Times New Roman"/>
                <w:szCs w:val="21"/>
              </w:rPr>
              <w:t>m</w:t>
            </w:r>
            <w:r w:rsidRPr="00452B90">
              <w:rPr>
                <w:rFonts w:ascii="Times New Roman" w:hAnsi="Times New Roman" w:hint="eastAsia"/>
                <w:szCs w:val="21"/>
              </w:rPr>
              <w:t>×</w:t>
            </w:r>
            <w:r w:rsidRPr="00452B90">
              <w:rPr>
                <w:rFonts w:ascii="Times New Roman" w:hAnsi="Times New Roman"/>
                <w:szCs w:val="21"/>
              </w:rPr>
              <w:t>5m</w:t>
            </w:r>
            <w:r w:rsidRPr="00452B90">
              <w:rPr>
                <w:rFonts w:ascii="Times New Roman" w:hAnsi="Times New Roman" w:hint="eastAsia"/>
                <w:szCs w:val="21"/>
              </w:rPr>
              <w:t>），钢筋混凝土结构</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蓄水池</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在</w:t>
            </w:r>
            <w:r w:rsidRPr="00452B90">
              <w:rPr>
                <w:rFonts w:ascii="Times New Roman" w:hAnsi="Times New Roman" w:hint="eastAsia"/>
                <w:szCs w:val="21"/>
              </w:rPr>
              <w:t>平台</w:t>
            </w:r>
            <w:r w:rsidRPr="00452B90">
              <w:rPr>
                <w:rFonts w:ascii="Times New Roman" w:hAnsi="Times New Roman"/>
                <w:szCs w:val="21"/>
              </w:rPr>
              <w:t>顶部布设蓄水池，为</w:t>
            </w:r>
            <w:r w:rsidRPr="00452B90">
              <w:rPr>
                <w:rFonts w:ascii="Times New Roman" w:hAnsi="Times New Roman" w:hint="eastAsia"/>
                <w:szCs w:val="21"/>
              </w:rPr>
              <w:t>林场</w:t>
            </w:r>
            <w:r w:rsidRPr="00452B90">
              <w:rPr>
                <w:rFonts w:ascii="Times New Roman" w:hAnsi="Times New Roman"/>
                <w:szCs w:val="21"/>
              </w:rPr>
              <w:t>灌溉提供水源。设计修筑蓄水池</w:t>
            </w:r>
            <w:r w:rsidRPr="00452B90">
              <w:rPr>
                <w:rFonts w:ascii="Times New Roman" w:hAnsi="Times New Roman"/>
                <w:szCs w:val="21"/>
              </w:rPr>
              <w:t>5</w:t>
            </w:r>
            <w:r w:rsidRPr="00452B90">
              <w:rPr>
                <w:rFonts w:ascii="Times New Roman" w:hAnsi="Times New Roman"/>
                <w:szCs w:val="21"/>
              </w:rPr>
              <w:t>个，每个蓄水池长</w:t>
            </w:r>
            <w:r w:rsidRPr="00452B90">
              <w:rPr>
                <w:rFonts w:ascii="Times New Roman" w:hAnsi="Times New Roman"/>
                <w:szCs w:val="21"/>
              </w:rPr>
              <w:t>5m</w:t>
            </w:r>
            <w:r w:rsidRPr="00452B90">
              <w:rPr>
                <w:rFonts w:ascii="Times New Roman" w:hAnsi="Times New Roman"/>
                <w:szCs w:val="21"/>
              </w:rPr>
              <w:t>，宽</w:t>
            </w:r>
            <w:r w:rsidRPr="00452B90">
              <w:rPr>
                <w:rFonts w:ascii="Times New Roman" w:hAnsi="Times New Roman"/>
                <w:szCs w:val="21"/>
              </w:rPr>
              <w:t>5m</w:t>
            </w:r>
            <w:r w:rsidRPr="00452B90">
              <w:rPr>
                <w:rFonts w:ascii="Times New Roman" w:hAnsi="Times New Roman"/>
                <w:szCs w:val="21"/>
              </w:rPr>
              <w:t>，深</w:t>
            </w:r>
            <w:r w:rsidRPr="00452B90">
              <w:rPr>
                <w:rFonts w:ascii="Times New Roman" w:hAnsi="Times New Roman"/>
                <w:szCs w:val="21"/>
              </w:rPr>
              <w:t>1.5m</w:t>
            </w:r>
            <w:r w:rsidRPr="00452B90">
              <w:rPr>
                <w:rFonts w:ascii="Times New Roman" w:hAnsi="Times New Roman"/>
                <w:szCs w:val="21"/>
              </w:rPr>
              <w:t>。</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防渗系统</w:t>
            </w:r>
          </w:p>
        </w:tc>
        <w:tc>
          <w:tcPr>
            <w:tcW w:w="6064"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本项目采用水平防渗，防渗层的厚度应相当于渗透系数</w:t>
            </w:r>
            <w:r w:rsidRPr="00452B90">
              <w:rPr>
                <w:rFonts w:ascii="Times New Roman" w:hAnsi="Times New Roman"/>
                <w:szCs w:val="21"/>
              </w:rPr>
              <w:t>1.0×10</w:t>
            </w:r>
            <w:r w:rsidRPr="00452B90">
              <w:rPr>
                <w:rFonts w:ascii="Times New Roman" w:hAnsi="Times New Roman"/>
                <w:szCs w:val="21"/>
                <w:vertAlign w:val="superscript"/>
              </w:rPr>
              <w:t>-7</w:t>
            </w:r>
            <w:r w:rsidRPr="00452B90">
              <w:rPr>
                <w:rFonts w:ascii="Times New Roman" w:hAnsi="Times New Roman"/>
                <w:szCs w:val="21"/>
              </w:rPr>
              <w:t>cm/s</w:t>
            </w:r>
            <w:r w:rsidRPr="00452B90">
              <w:rPr>
                <w:rFonts w:ascii="Times New Roman" w:hAnsi="Times New Roman"/>
                <w:szCs w:val="21"/>
              </w:rPr>
              <w:t>和厚度</w:t>
            </w:r>
            <w:r w:rsidRPr="00452B90">
              <w:rPr>
                <w:rFonts w:ascii="Times New Roman" w:hAnsi="Times New Roman"/>
                <w:szCs w:val="21"/>
              </w:rPr>
              <w:t>1.5m</w:t>
            </w:r>
            <w:r w:rsidRPr="00452B90">
              <w:rPr>
                <w:rFonts w:ascii="Times New Roman" w:hAnsi="Times New Roman"/>
                <w:szCs w:val="21"/>
              </w:rPr>
              <w:t>的粘土层的防渗性能。</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管理站</w:t>
            </w:r>
          </w:p>
        </w:tc>
        <w:tc>
          <w:tcPr>
            <w:tcW w:w="6064" w:type="dxa"/>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hint="eastAsia"/>
                <w:szCs w:val="21"/>
              </w:rPr>
              <w:t>本项目拟在沟口处西侧修建</w:t>
            </w:r>
            <w:r w:rsidRPr="00452B90">
              <w:rPr>
                <w:rFonts w:ascii="Times New Roman" w:hAnsi="Times New Roman" w:hint="eastAsia"/>
                <w:szCs w:val="21"/>
              </w:rPr>
              <w:t>1</w:t>
            </w:r>
            <w:r w:rsidRPr="00452B90">
              <w:rPr>
                <w:rFonts w:ascii="Times New Roman" w:hAnsi="Times New Roman" w:hint="eastAsia"/>
                <w:szCs w:val="21"/>
              </w:rPr>
              <w:t>座管理站，</w:t>
            </w:r>
            <w:r w:rsidRPr="00452B90">
              <w:rPr>
                <w:rFonts w:ascii="Times New Roman" w:hAnsi="Times New Roman" w:hint="eastAsia"/>
                <w:szCs w:val="21"/>
              </w:rPr>
              <w:t>2</w:t>
            </w:r>
            <w:r w:rsidRPr="00452B90">
              <w:rPr>
                <w:rFonts w:ascii="Times New Roman" w:hAnsi="Times New Roman" w:hint="eastAsia"/>
                <w:szCs w:val="21"/>
              </w:rPr>
              <w:t>间（</w:t>
            </w:r>
            <w:r w:rsidRPr="00452B90">
              <w:rPr>
                <w:rFonts w:ascii="Times New Roman" w:hAnsi="Times New Roman" w:hint="eastAsia"/>
                <w:szCs w:val="21"/>
              </w:rPr>
              <w:t>1</w:t>
            </w:r>
            <w:r w:rsidRPr="00452B90">
              <w:rPr>
                <w:rFonts w:ascii="Times New Roman" w:hAnsi="Times New Roman" w:hint="eastAsia"/>
                <w:szCs w:val="21"/>
              </w:rPr>
              <w:t>间为值班室，</w:t>
            </w:r>
            <w:r w:rsidRPr="00452B90">
              <w:rPr>
                <w:rFonts w:ascii="Times New Roman" w:hAnsi="Times New Roman" w:hint="eastAsia"/>
                <w:szCs w:val="21"/>
              </w:rPr>
              <w:t>1</w:t>
            </w:r>
            <w:r w:rsidRPr="00452B90">
              <w:rPr>
                <w:rFonts w:ascii="Times New Roman" w:hAnsi="Times New Roman" w:hint="eastAsia"/>
                <w:szCs w:val="21"/>
              </w:rPr>
              <w:t>间为办公室），砖混结构，建筑面积</w:t>
            </w:r>
            <w:r w:rsidRPr="00452B90">
              <w:rPr>
                <w:rFonts w:ascii="Times New Roman" w:hAnsi="Times New Roman" w:hint="eastAsia"/>
                <w:szCs w:val="21"/>
              </w:rPr>
              <w:t>40m</w:t>
            </w:r>
            <w:r w:rsidRPr="00452B90">
              <w:rPr>
                <w:rFonts w:ascii="Times New Roman" w:hAnsi="Times New Roman" w:hint="eastAsia"/>
                <w:szCs w:val="21"/>
                <w:vertAlign w:val="superscript"/>
              </w:rPr>
              <w:t>2</w:t>
            </w:r>
            <w:r w:rsidRPr="00452B90">
              <w:rPr>
                <w:rFonts w:ascii="Times New Roman" w:hAnsi="Times New Roman" w:hint="eastAsia"/>
                <w:szCs w:val="21"/>
              </w:rPr>
              <w:t>，站区不设围墙，施工运营期作为机器设备暂存区</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挡灰坝</w:t>
            </w:r>
          </w:p>
        </w:tc>
        <w:tc>
          <w:tcPr>
            <w:tcW w:w="6064" w:type="dxa"/>
            <w:vAlign w:val="center"/>
          </w:tcPr>
          <w:p w:rsidR="00007C95" w:rsidRPr="00452B90" w:rsidRDefault="009F7021">
            <w:pPr>
              <w:spacing w:line="320" w:lineRule="exact"/>
              <w:jc w:val="center"/>
              <w:rPr>
                <w:rFonts w:ascii="Times New Roman" w:hAnsi="Times New Roman"/>
                <w:szCs w:val="21"/>
              </w:rPr>
            </w:pPr>
            <w:r w:rsidRPr="00452B90">
              <w:rPr>
                <w:rFonts w:hAnsi="宋体" w:hint="eastAsia"/>
                <w:szCs w:val="21"/>
              </w:rPr>
              <w:t>沟口设置混凝土挡灰坝，挡灰坝总长约</w:t>
            </w:r>
            <w:r w:rsidRPr="00452B90">
              <w:rPr>
                <w:rFonts w:hAnsi="宋体" w:hint="eastAsia"/>
                <w:szCs w:val="21"/>
              </w:rPr>
              <w:t>100.0</w:t>
            </w:r>
            <w:r w:rsidRPr="00452B90">
              <w:rPr>
                <w:rFonts w:hAnsi="宋体"/>
                <w:szCs w:val="21"/>
              </w:rPr>
              <w:t>m</w:t>
            </w:r>
            <w:r w:rsidRPr="00452B90">
              <w:rPr>
                <w:rFonts w:hAnsi="宋体" w:hint="eastAsia"/>
                <w:szCs w:val="21"/>
              </w:rPr>
              <w:t>，挡灰坝坝高</w:t>
            </w:r>
            <w:r w:rsidRPr="00452B90">
              <w:rPr>
                <w:rFonts w:hAnsi="宋体" w:hint="eastAsia"/>
                <w:szCs w:val="21"/>
              </w:rPr>
              <w:t>5.0</w:t>
            </w:r>
            <w:r w:rsidRPr="00452B90">
              <w:rPr>
                <w:rFonts w:hAnsi="宋体"/>
                <w:szCs w:val="21"/>
              </w:rPr>
              <w:t>m</w:t>
            </w:r>
            <w:r w:rsidRPr="00452B90">
              <w:rPr>
                <w:rFonts w:hAnsi="宋体" w:hint="eastAsia"/>
                <w:szCs w:val="21"/>
              </w:rPr>
              <w:t>，坝底高程为</w:t>
            </w:r>
            <w:r w:rsidRPr="00452B90">
              <w:rPr>
                <w:rFonts w:hAnsi="宋体" w:hint="eastAsia"/>
                <w:szCs w:val="21"/>
              </w:rPr>
              <w:t>963.0</w:t>
            </w:r>
            <w:r w:rsidRPr="00452B90">
              <w:rPr>
                <w:rFonts w:hAnsi="宋体"/>
                <w:szCs w:val="21"/>
              </w:rPr>
              <w:t>m</w:t>
            </w:r>
            <w:r w:rsidRPr="00452B90">
              <w:rPr>
                <w:rFonts w:hAnsi="宋体" w:hint="eastAsia"/>
                <w:szCs w:val="21"/>
              </w:rPr>
              <w:t>，坝顶高程为</w:t>
            </w:r>
            <w:r w:rsidRPr="00452B90">
              <w:rPr>
                <w:rFonts w:hAnsi="宋体" w:hint="eastAsia"/>
                <w:szCs w:val="21"/>
              </w:rPr>
              <w:t>968.0</w:t>
            </w:r>
            <w:r w:rsidRPr="00452B90">
              <w:rPr>
                <w:rFonts w:hAnsi="宋体"/>
                <w:szCs w:val="21"/>
              </w:rPr>
              <w:t>m</w:t>
            </w:r>
            <w:r w:rsidRPr="00452B90">
              <w:rPr>
                <w:rFonts w:hAnsi="宋体" w:hint="eastAsia"/>
                <w:szCs w:val="21"/>
              </w:rPr>
              <w:t>，坝顶宽为</w:t>
            </w:r>
            <w:r w:rsidRPr="00452B90">
              <w:rPr>
                <w:rFonts w:hAnsi="宋体" w:hint="eastAsia"/>
                <w:szCs w:val="21"/>
              </w:rPr>
              <w:t>4.0</w:t>
            </w:r>
            <w:r w:rsidRPr="00452B90">
              <w:rPr>
                <w:rFonts w:hAnsi="宋体"/>
                <w:szCs w:val="21"/>
              </w:rPr>
              <w:t>m</w:t>
            </w:r>
            <w:r w:rsidRPr="00452B90">
              <w:rPr>
                <w:rFonts w:hAnsi="宋体" w:hint="eastAsia"/>
                <w:szCs w:val="21"/>
              </w:rPr>
              <w:t>。</w:t>
            </w:r>
            <w:r w:rsidRPr="00452B90">
              <w:rPr>
                <w:rFonts w:hAnsi="宋体" w:hint="eastAsia"/>
                <w:bCs/>
                <w:szCs w:val="21"/>
              </w:rPr>
              <w:t>挡灰坝墙身坡比</w:t>
            </w:r>
            <w:r w:rsidRPr="00452B90">
              <w:rPr>
                <w:rFonts w:hAnsi="宋体"/>
                <w:bCs/>
                <w:szCs w:val="21"/>
              </w:rPr>
              <w:t>1</w:t>
            </w:r>
            <w:r w:rsidRPr="00452B90">
              <w:rPr>
                <w:rFonts w:hAnsi="宋体" w:hint="eastAsia"/>
                <w:bCs/>
                <w:szCs w:val="21"/>
              </w:rPr>
              <w:t>：</w:t>
            </w:r>
            <w:r w:rsidRPr="00452B90">
              <w:rPr>
                <w:rFonts w:hAnsi="宋体" w:hint="eastAsia"/>
                <w:bCs/>
                <w:szCs w:val="21"/>
              </w:rPr>
              <w:t>1</w:t>
            </w:r>
            <w:r w:rsidRPr="00452B90">
              <w:rPr>
                <w:rFonts w:hAnsi="宋体"/>
                <w:bCs/>
                <w:szCs w:val="21"/>
              </w:rPr>
              <w:t>.</w:t>
            </w:r>
            <w:r w:rsidRPr="00452B90">
              <w:rPr>
                <w:rFonts w:hAnsi="宋体" w:hint="eastAsia"/>
                <w:bCs/>
                <w:szCs w:val="21"/>
              </w:rPr>
              <w:t>5</w:t>
            </w:r>
            <w:r w:rsidRPr="00452B90">
              <w:rPr>
                <w:rFonts w:hAnsi="宋体" w:hint="eastAsia"/>
                <w:bCs/>
                <w:szCs w:val="21"/>
              </w:rPr>
              <w:t>，墙背坡比</w:t>
            </w:r>
            <w:r w:rsidRPr="00452B90">
              <w:rPr>
                <w:rFonts w:hAnsi="宋体"/>
                <w:bCs/>
                <w:szCs w:val="21"/>
              </w:rPr>
              <w:t>1</w:t>
            </w:r>
            <w:r w:rsidRPr="00452B90">
              <w:rPr>
                <w:rFonts w:hAnsi="宋体" w:hint="eastAsia"/>
                <w:bCs/>
                <w:szCs w:val="21"/>
              </w:rPr>
              <w:t>：</w:t>
            </w:r>
            <w:r w:rsidRPr="00452B90">
              <w:rPr>
                <w:rFonts w:hAnsi="宋体"/>
                <w:bCs/>
                <w:szCs w:val="21"/>
              </w:rPr>
              <w:t>2.</w:t>
            </w:r>
            <w:r w:rsidRPr="00452B90">
              <w:rPr>
                <w:rFonts w:hAnsi="宋体" w:hint="eastAsia"/>
                <w:bCs/>
                <w:szCs w:val="21"/>
              </w:rPr>
              <w:t>5</w:t>
            </w:r>
            <w:r w:rsidRPr="00452B90">
              <w:rPr>
                <w:rFonts w:hAnsi="宋体" w:hint="eastAsia"/>
                <w:szCs w:val="21"/>
              </w:rPr>
              <w:t>，</w:t>
            </w:r>
            <w:r w:rsidRPr="00452B90">
              <w:rPr>
                <w:rFonts w:hAnsi="宋体" w:hint="eastAsia"/>
                <w:bCs/>
                <w:szCs w:val="21"/>
              </w:rPr>
              <w:t>表面采用</w:t>
            </w:r>
            <w:r w:rsidRPr="00452B90">
              <w:rPr>
                <w:rFonts w:hAnsi="宋体"/>
                <w:bCs/>
                <w:szCs w:val="21"/>
              </w:rPr>
              <w:t>M10</w:t>
            </w:r>
            <w:r w:rsidRPr="00452B90">
              <w:rPr>
                <w:rFonts w:hAnsi="宋体" w:hint="eastAsia"/>
                <w:bCs/>
                <w:szCs w:val="21"/>
              </w:rPr>
              <w:t>水泥砂浆砌</w:t>
            </w:r>
            <w:r w:rsidRPr="00452B90">
              <w:rPr>
                <w:rFonts w:hAnsi="宋体"/>
                <w:bCs/>
                <w:szCs w:val="21"/>
              </w:rPr>
              <w:t>MU40</w:t>
            </w:r>
            <w:r w:rsidRPr="00452B90">
              <w:rPr>
                <w:rFonts w:hAnsi="宋体" w:hint="eastAsia"/>
                <w:bCs/>
                <w:szCs w:val="21"/>
              </w:rPr>
              <w:t>片石，砌筑</w:t>
            </w:r>
            <w:r w:rsidRPr="00452B90">
              <w:rPr>
                <w:rFonts w:hAnsi="宋体"/>
                <w:bCs/>
                <w:szCs w:val="21"/>
              </w:rPr>
              <w:t>40cm</w:t>
            </w:r>
            <w:r w:rsidRPr="00452B90">
              <w:rPr>
                <w:rFonts w:hAnsi="宋体" w:hint="eastAsia"/>
                <w:bCs/>
                <w:szCs w:val="21"/>
              </w:rPr>
              <w:t>厚</w:t>
            </w:r>
            <w:r w:rsidRPr="00452B90">
              <w:rPr>
                <w:rFonts w:hAnsi="宋体" w:hint="eastAsia"/>
                <w:szCs w:val="21"/>
              </w:rPr>
              <w:t>，</w:t>
            </w:r>
            <w:r w:rsidRPr="00452B90">
              <w:rPr>
                <w:rFonts w:hAnsi="宋体"/>
                <w:szCs w:val="21"/>
              </w:rPr>
              <w:t>C20</w:t>
            </w:r>
            <w:r w:rsidRPr="00452B90">
              <w:rPr>
                <w:rFonts w:hAnsi="宋体" w:hint="eastAsia"/>
                <w:szCs w:val="21"/>
              </w:rPr>
              <w:t>混凝土浇筑。</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土方开挖</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将两条沟中间黄土取完，连通两条沟后，采用粉煤灰填埋造林，整个隔离黄土及场区清理产生黄土量约为</w:t>
            </w:r>
            <w:r w:rsidRPr="00452B90">
              <w:rPr>
                <w:rFonts w:ascii="Times New Roman" w:hAnsi="Times New Roman" w:hint="eastAsia"/>
                <w:szCs w:val="21"/>
              </w:rPr>
              <w:t>59.6</w:t>
            </w:r>
            <w:r w:rsidRPr="00452B90">
              <w:rPr>
                <w:rFonts w:ascii="Times New Roman" w:hAnsi="Times New Roman" w:hint="eastAsia"/>
                <w:szCs w:val="21"/>
              </w:rPr>
              <w:t>万</w:t>
            </w:r>
            <w:r w:rsidRPr="00452B90">
              <w:rPr>
                <w:rFonts w:ascii="Times New Roman" w:hAnsi="Times New Roman" w:hint="eastAsia"/>
                <w:szCs w:val="21"/>
              </w:rPr>
              <w:t>m</w:t>
            </w:r>
            <w:r w:rsidRPr="00452B90">
              <w:rPr>
                <w:rFonts w:ascii="Times New Roman" w:hAnsi="Times New Roman" w:hint="eastAsia"/>
                <w:szCs w:val="21"/>
                <w:vertAlign w:val="superscript"/>
              </w:rPr>
              <w:t>3</w:t>
            </w:r>
            <w:r w:rsidRPr="00452B90">
              <w:rPr>
                <w:rFonts w:ascii="Times New Roman" w:hAnsi="Times New Roman" w:hint="eastAsia"/>
                <w:szCs w:val="21"/>
              </w:rPr>
              <w:t>,</w:t>
            </w:r>
            <w:r w:rsidRPr="00452B90">
              <w:rPr>
                <w:rFonts w:ascii="Times New Roman" w:hAnsi="Times New Roman" w:hint="eastAsia"/>
                <w:szCs w:val="21"/>
              </w:rPr>
              <w:t>全部回填</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护坡工程</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边坡防护面积为</w:t>
            </w:r>
            <w:r w:rsidRPr="00452B90">
              <w:rPr>
                <w:rFonts w:ascii="Times New Roman" w:hAnsi="Times New Roman" w:hint="eastAsia"/>
                <w:szCs w:val="21"/>
              </w:rPr>
              <w:t>689</w:t>
            </w:r>
            <w:r w:rsidRPr="00452B90">
              <w:rPr>
                <w:rFonts w:ascii="Times New Roman" w:hAnsi="Times New Roman"/>
                <w:szCs w:val="21"/>
              </w:rPr>
              <w:t>00m</w:t>
            </w:r>
            <w:r w:rsidRPr="00452B90">
              <w:rPr>
                <w:rFonts w:ascii="Times New Roman" w:hAnsi="Times New Roman"/>
                <w:szCs w:val="21"/>
                <w:vertAlign w:val="superscript"/>
              </w:rPr>
              <w:t>2</w:t>
            </w:r>
            <w:r w:rsidRPr="00452B90">
              <w:rPr>
                <w:rFonts w:ascii="Times New Roman" w:hAnsi="Times New Roman"/>
                <w:szCs w:val="21"/>
              </w:rPr>
              <w:t>，用</w:t>
            </w:r>
            <w:r w:rsidRPr="00452B90">
              <w:rPr>
                <w:rFonts w:ascii="Times New Roman" w:hAnsi="Times New Roman"/>
                <w:szCs w:val="21"/>
              </w:rPr>
              <w:t>50cm</w:t>
            </w:r>
            <w:r w:rsidRPr="00452B90">
              <w:rPr>
                <w:rFonts w:ascii="Times New Roman" w:hAnsi="Times New Roman"/>
                <w:szCs w:val="21"/>
              </w:rPr>
              <w:t>厚</w:t>
            </w:r>
            <w:r w:rsidRPr="00452B90">
              <w:rPr>
                <w:rFonts w:ascii="Times New Roman" w:hAnsi="Times New Roman"/>
                <w:szCs w:val="21"/>
              </w:rPr>
              <w:t>M10</w:t>
            </w:r>
            <w:r w:rsidRPr="00452B90">
              <w:rPr>
                <w:rFonts w:ascii="Times New Roman" w:hAnsi="Times New Roman"/>
                <w:szCs w:val="21"/>
              </w:rPr>
              <w:t>砂浆砌</w:t>
            </w:r>
            <w:r w:rsidRPr="00452B90">
              <w:rPr>
                <w:rFonts w:ascii="Times New Roman" w:hAnsi="Times New Roman"/>
                <w:szCs w:val="21"/>
              </w:rPr>
              <w:t>MU40</w:t>
            </w:r>
            <w:r w:rsidRPr="00452B90">
              <w:rPr>
                <w:rFonts w:ascii="Times New Roman" w:hAnsi="Times New Roman"/>
                <w:szCs w:val="21"/>
              </w:rPr>
              <w:t>片石防护，</w:t>
            </w:r>
            <w:r w:rsidRPr="00452B90">
              <w:rPr>
                <w:rFonts w:ascii="Times New Roman" w:hAnsi="Times New Roman" w:hint="eastAsia"/>
                <w:szCs w:val="21"/>
              </w:rPr>
              <w:t>坡面采用绿化措施进行防护</w:t>
            </w:r>
            <w:r w:rsidRPr="00452B90">
              <w:rPr>
                <w:rFonts w:ascii="Times New Roman" w:hAnsi="Times New Roman"/>
                <w:szCs w:val="21"/>
              </w:rPr>
              <w:t>。</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覆土</w:t>
            </w:r>
            <w:r w:rsidRPr="00452B90">
              <w:rPr>
                <w:rFonts w:ascii="Times New Roman" w:hAnsi="Times New Roman" w:hint="eastAsia"/>
                <w:szCs w:val="21"/>
              </w:rPr>
              <w:t>还田</w:t>
            </w:r>
          </w:p>
        </w:tc>
        <w:tc>
          <w:tcPr>
            <w:tcW w:w="6064" w:type="dxa"/>
            <w:vAlign w:val="center"/>
          </w:tcPr>
          <w:p w:rsidR="00007C95" w:rsidRPr="00452B90" w:rsidRDefault="009F7021">
            <w:pPr>
              <w:spacing w:line="340" w:lineRule="exact"/>
              <w:jc w:val="left"/>
              <w:rPr>
                <w:rFonts w:ascii="Times New Roman" w:hAnsi="Times New Roman"/>
                <w:szCs w:val="21"/>
                <w:highlight w:val="yellow"/>
              </w:rPr>
            </w:pPr>
            <w:r w:rsidRPr="00452B90">
              <w:rPr>
                <w:rFonts w:ascii="Times New Roman" w:hAnsi="Times New Roman" w:hint="eastAsia"/>
                <w:szCs w:val="21"/>
              </w:rPr>
              <w:t>复垦要求按照分台阶堆放，分台阶土地复垦，复垦完一个台阶交给当地村民用于植树造地，共造地</w:t>
            </w:r>
            <w:r w:rsidRPr="00452B90">
              <w:rPr>
                <w:rFonts w:ascii="Times New Roman" w:hAnsi="Times New Roman" w:hint="eastAsia"/>
                <w:szCs w:val="21"/>
              </w:rPr>
              <w:t>19.98</w:t>
            </w:r>
            <w:r w:rsidRPr="00452B90">
              <w:rPr>
                <w:rFonts w:ascii="Times New Roman" w:hAnsi="Times New Roman"/>
                <w:szCs w:val="21"/>
              </w:rPr>
              <w:t>hm</w:t>
            </w:r>
            <w:r w:rsidRPr="00452B90">
              <w:rPr>
                <w:rFonts w:ascii="Times New Roman" w:hAnsi="Times New Roman"/>
                <w:szCs w:val="21"/>
                <w:vertAlign w:val="superscript"/>
              </w:rPr>
              <w:t>2</w:t>
            </w:r>
            <w:r w:rsidRPr="00452B90">
              <w:rPr>
                <w:rFonts w:ascii="Times New Roman" w:hAnsi="Times New Roman" w:hint="eastAsia"/>
                <w:szCs w:val="21"/>
              </w:rPr>
              <w:t>，其中平地</w:t>
            </w:r>
            <w:r w:rsidRPr="00452B90">
              <w:rPr>
                <w:rFonts w:ascii="Times New Roman" w:hAnsi="Times New Roman" w:hint="eastAsia"/>
                <w:szCs w:val="21"/>
              </w:rPr>
              <w:t>13.09</w:t>
            </w:r>
            <w:r w:rsidRPr="00452B90">
              <w:rPr>
                <w:rFonts w:ascii="Times New Roman" w:hAnsi="Times New Roman"/>
                <w:szCs w:val="21"/>
              </w:rPr>
              <w:t>hm</w:t>
            </w:r>
            <w:r w:rsidRPr="00452B90">
              <w:rPr>
                <w:rFonts w:ascii="Times New Roman" w:hAnsi="Times New Roman"/>
                <w:szCs w:val="21"/>
                <w:vertAlign w:val="superscript"/>
              </w:rPr>
              <w:t>2</w:t>
            </w:r>
            <w:r w:rsidRPr="00452B90">
              <w:rPr>
                <w:rFonts w:ascii="Times New Roman" w:hAnsi="Times New Roman" w:hint="eastAsia"/>
                <w:szCs w:val="21"/>
              </w:rPr>
              <w:t>、坡地</w:t>
            </w:r>
            <w:r w:rsidRPr="00452B90">
              <w:rPr>
                <w:rFonts w:ascii="Times New Roman" w:hAnsi="Times New Roman" w:hint="eastAsia"/>
                <w:szCs w:val="21"/>
              </w:rPr>
              <w:t>6.89</w:t>
            </w:r>
            <w:r w:rsidRPr="00452B90">
              <w:rPr>
                <w:rFonts w:ascii="Times New Roman" w:hAnsi="Times New Roman"/>
                <w:szCs w:val="21"/>
              </w:rPr>
              <w:t>hm</w:t>
            </w:r>
            <w:r w:rsidRPr="00452B90">
              <w:rPr>
                <w:rFonts w:ascii="Times New Roman" w:hAnsi="Times New Roman"/>
                <w:szCs w:val="21"/>
                <w:vertAlign w:val="superscript"/>
              </w:rPr>
              <w:t>2</w:t>
            </w:r>
            <w:r w:rsidRPr="00452B90">
              <w:rPr>
                <w:rFonts w:ascii="Times New Roman" w:hAnsi="Times New Roman" w:hint="eastAsia"/>
                <w:szCs w:val="21"/>
              </w:rPr>
              <w:t>，全部复垦为林地。</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弃土场</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设置在沟口西侧，地面进行夯实硬化，挖出的土方覆盖遮网，定期洒水抑尘，工程结束后与堆场同时进行生态恢复</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洗车平台</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在沟口西侧管理站区内设置洗车平台，沉淀池</w:t>
            </w:r>
            <w:r w:rsidRPr="00452B90">
              <w:rPr>
                <w:rFonts w:ascii="Times New Roman" w:hAnsi="Times New Roman" w:hint="eastAsia"/>
                <w:szCs w:val="21"/>
              </w:rPr>
              <w:t>3m</w:t>
            </w:r>
            <w:r w:rsidRPr="00452B90">
              <w:rPr>
                <w:rFonts w:ascii="Times New Roman" w:hAnsi="Times New Roman" w:hint="eastAsia"/>
                <w:szCs w:val="21"/>
                <w:vertAlign w:val="superscript"/>
              </w:rPr>
              <w:t>3</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restart"/>
            <w:vAlign w:val="center"/>
          </w:tcPr>
          <w:p w:rsidR="00007C95" w:rsidRPr="00452B90" w:rsidRDefault="009F7021">
            <w:pPr>
              <w:widowControl/>
              <w:jc w:val="center"/>
              <w:rPr>
                <w:rFonts w:ascii="Times New Roman" w:hAnsi="Times New Roman"/>
                <w:szCs w:val="21"/>
              </w:rPr>
            </w:pPr>
            <w:r w:rsidRPr="00452B90">
              <w:rPr>
                <w:rFonts w:ascii="Times New Roman" w:hAnsi="Times New Roman" w:hint="eastAsia"/>
                <w:szCs w:val="21"/>
              </w:rPr>
              <w:t>储运工程</w:t>
            </w: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运</w:t>
            </w:r>
            <w:r w:rsidRPr="00452B90">
              <w:rPr>
                <w:rFonts w:ascii="Times New Roman" w:hAnsi="Times New Roman" w:hint="eastAsia"/>
                <w:szCs w:val="21"/>
              </w:rPr>
              <w:t>灰</w:t>
            </w:r>
            <w:r w:rsidRPr="00452B90">
              <w:rPr>
                <w:rFonts w:ascii="Times New Roman" w:hAnsi="Times New Roman"/>
                <w:szCs w:val="21"/>
              </w:rPr>
              <w:t>道路</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bCs/>
                <w:szCs w:val="21"/>
              </w:rPr>
              <w:t>运灰路线为经</w:t>
            </w:r>
            <w:r w:rsidRPr="00452B90">
              <w:rPr>
                <w:rFonts w:ascii="Times New Roman" w:hAnsi="Times New Roman" w:hint="eastAsia"/>
                <w:szCs w:val="21"/>
              </w:rPr>
              <w:t>忻州广宇煤电有限公司</w:t>
            </w:r>
            <w:r w:rsidRPr="00452B90">
              <w:rPr>
                <w:rFonts w:ascii="Times New Roman" w:hAnsi="Times New Roman"/>
                <w:szCs w:val="21"/>
              </w:rPr>
              <w:t>既有道路驶入</w:t>
            </w:r>
            <w:r w:rsidRPr="00452B90">
              <w:rPr>
                <w:rFonts w:ascii="Times New Roman" w:hAnsi="Times New Roman" w:hint="eastAsia"/>
                <w:szCs w:val="21"/>
              </w:rPr>
              <w:t>宏忻线</w:t>
            </w:r>
            <w:r w:rsidRPr="00452B90">
              <w:rPr>
                <w:rFonts w:ascii="Times New Roman" w:hAnsi="Times New Roman"/>
                <w:szCs w:val="21"/>
              </w:rPr>
              <w:t>，</w:t>
            </w:r>
            <w:r w:rsidRPr="00452B90">
              <w:rPr>
                <w:rFonts w:ascii="Times New Roman" w:hAnsi="Times New Roman" w:hint="eastAsia"/>
                <w:szCs w:val="21"/>
              </w:rPr>
              <w:t>依托</w:t>
            </w:r>
            <w:r w:rsidRPr="00452B90">
              <w:rPr>
                <w:rFonts w:ascii="Times New Roman" w:hAnsi="Times New Roman" w:hint="eastAsia"/>
                <w:szCs w:val="21"/>
              </w:rPr>
              <w:t>032</w:t>
            </w:r>
            <w:r w:rsidRPr="00452B90">
              <w:rPr>
                <w:rFonts w:ascii="Times New Roman" w:hAnsi="Times New Roman" w:hint="eastAsia"/>
                <w:szCs w:val="21"/>
              </w:rPr>
              <w:t>乡道</w:t>
            </w:r>
            <w:r w:rsidRPr="00452B90">
              <w:rPr>
                <w:rFonts w:ascii="Times New Roman" w:hAnsi="Times New Roman"/>
                <w:szCs w:val="21"/>
              </w:rPr>
              <w:t>，再由进场道路运输至项目区</w:t>
            </w:r>
            <w:r w:rsidRPr="00452B90">
              <w:rPr>
                <w:rFonts w:ascii="Times New Roman" w:hAnsi="Times New Roman" w:hint="eastAsia"/>
                <w:szCs w:val="21"/>
              </w:rPr>
              <w:t>，</w:t>
            </w:r>
            <w:r w:rsidRPr="00452B90">
              <w:rPr>
                <w:rFonts w:ascii="Times New Roman" w:hAnsi="Times New Roman"/>
                <w:szCs w:val="21"/>
              </w:rPr>
              <w:t>进场道路</w:t>
            </w:r>
            <w:r w:rsidRPr="00452B90">
              <w:rPr>
                <w:rFonts w:ascii="Times New Roman" w:hAnsi="Times New Roman" w:hint="eastAsia"/>
                <w:szCs w:val="21"/>
              </w:rPr>
              <w:t>为</w:t>
            </w:r>
            <w:r w:rsidRPr="00452B90">
              <w:rPr>
                <w:rFonts w:ascii="Times New Roman" w:hAnsi="Times New Roman"/>
                <w:szCs w:val="21"/>
              </w:rPr>
              <w:t>利用现有道路进行改造，</w:t>
            </w:r>
            <w:r w:rsidRPr="00452B90">
              <w:rPr>
                <w:rFonts w:ascii="Times New Roman" w:hAnsi="Times New Roman" w:hint="eastAsia"/>
                <w:szCs w:val="21"/>
              </w:rPr>
              <w:t>长度</w:t>
            </w:r>
            <w:r w:rsidRPr="00452B90">
              <w:rPr>
                <w:rFonts w:ascii="Times New Roman" w:hAnsi="Times New Roman" w:hint="eastAsia"/>
                <w:szCs w:val="21"/>
              </w:rPr>
              <w:t>1.57km</w:t>
            </w:r>
            <w:r w:rsidRPr="00452B90">
              <w:rPr>
                <w:rFonts w:ascii="Times New Roman" w:hAnsi="Times New Roman" w:hint="eastAsia"/>
                <w:szCs w:val="21"/>
              </w:rPr>
              <w:t>，</w:t>
            </w:r>
            <w:r w:rsidRPr="00452B90">
              <w:rPr>
                <w:rFonts w:ascii="Times New Roman" w:hAnsi="Times New Roman"/>
                <w:szCs w:val="21"/>
              </w:rPr>
              <w:t>路基设计宽度</w:t>
            </w:r>
            <w:r w:rsidRPr="00452B90">
              <w:rPr>
                <w:rFonts w:ascii="Times New Roman" w:hAnsi="Times New Roman"/>
                <w:szCs w:val="21"/>
              </w:rPr>
              <w:t>6m</w:t>
            </w:r>
            <w:r w:rsidRPr="00452B90">
              <w:rPr>
                <w:rFonts w:ascii="Times New Roman" w:hAnsi="Times New Roman"/>
                <w:szCs w:val="21"/>
              </w:rPr>
              <w:t>，其中车行道为</w:t>
            </w:r>
            <w:r w:rsidRPr="00452B90">
              <w:rPr>
                <w:rFonts w:ascii="Times New Roman" w:hAnsi="Times New Roman"/>
                <w:szCs w:val="21"/>
              </w:rPr>
              <w:t>4m</w:t>
            </w:r>
            <w:r w:rsidRPr="00452B90">
              <w:rPr>
                <w:rFonts w:ascii="Times New Roman" w:hAnsi="Times New Roman"/>
                <w:szCs w:val="21"/>
              </w:rPr>
              <w:t>，内侧排水宽度</w:t>
            </w:r>
            <w:r w:rsidRPr="00452B90">
              <w:rPr>
                <w:rFonts w:ascii="Times New Roman" w:hAnsi="Times New Roman"/>
                <w:szCs w:val="21"/>
              </w:rPr>
              <w:t>1m</w:t>
            </w:r>
            <w:r w:rsidRPr="00452B90">
              <w:rPr>
                <w:rFonts w:ascii="Times New Roman" w:hAnsi="Times New Roman"/>
                <w:szCs w:val="21"/>
              </w:rPr>
              <w:t>，外侧绿化宽度</w:t>
            </w:r>
            <w:r w:rsidRPr="00452B90">
              <w:rPr>
                <w:rFonts w:ascii="Times New Roman" w:hAnsi="Times New Roman"/>
                <w:szCs w:val="21"/>
              </w:rPr>
              <w:t>1m</w:t>
            </w:r>
            <w:r w:rsidRPr="00452B90">
              <w:rPr>
                <w:rFonts w:ascii="Times New Roman" w:hAnsi="Times New Roman"/>
                <w:szCs w:val="21"/>
              </w:rPr>
              <w:t>。</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依托新建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运水道路</w:t>
            </w:r>
          </w:p>
        </w:tc>
        <w:tc>
          <w:tcPr>
            <w:tcW w:w="6064" w:type="dxa"/>
            <w:vAlign w:val="center"/>
          </w:tcPr>
          <w:p w:rsidR="00007C95" w:rsidRPr="00452B90" w:rsidRDefault="009F7021">
            <w:pPr>
              <w:spacing w:line="340" w:lineRule="exact"/>
              <w:jc w:val="center"/>
              <w:rPr>
                <w:rFonts w:ascii="Times New Roman" w:hAnsi="Times New Roman"/>
                <w:bCs/>
                <w:szCs w:val="21"/>
              </w:rPr>
            </w:pPr>
            <w:r w:rsidRPr="00452B90">
              <w:rPr>
                <w:rFonts w:ascii="Times New Roman" w:hAnsi="Times New Roman"/>
                <w:szCs w:val="21"/>
              </w:rPr>
              <w:t>用水通过水车从</w:t>
            </w:r>
            <w:r w:rsidRPr="00452B90">
              <w:rPr>
                <w:rFonts w:ascii="Times New Roman" w:hAnsi="Times New Roman" w:hint="eastAsia"/>
                <w:szCs w:val="21"/>
              </w:rPr>
              <w:t>刘家山村</w:t>
            </w:r>
            <w:r w:rsidRPr="00452B90">
              <w:rPr>
                <w:rFonts w:ascii="Times New Roman" w:hAnsi="Times New Roman"/>
                <w:szCs w:val="21"/>
              </w:rPr>
              <w:t>水井拉水</w:t>
            </w:r>
            <w:r w:rsidRPr="00452B90">
              <w:rPr>
                <w:rFonts w:ascii="Times New Roman" w:hAnsi="Times New Roman" w:hint="eastAsia"/>
                <w:szCs w:val="21"/>
              </w:rPr>
              <w:t>，运水道路为利用进场道路</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依托</w:t>
            </w:r>
          </w:p>
        </w:tc>
      </w:tr>
      <w:tr w:rsidR="00007C95" w:rsidRPr="00452B90">
        <w:trPr>
          <w:jc w:val="center"/>
        </w:trPr>
        <w:tc>
          <w:tcPr>
            <w:tcW w:w="79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辅助</w:t>
            </w:r>
            <w:r w:rsidRPr="00452B90">
              <w:rPr>
                <w:rFonts w:ascii="Times New Roman" w:hAnsi="Times New Roman"/>
                <w:szCs w:val="21"/>
              </w:rPr>
              <w:lastRenderedPageBreak/>
              <w:t>工程</w:t>
            </w: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lastRenderedPageBreak/>
              <w:t>取土场</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kern w:val="0"/>
                <w:szCs w:val="21"/>
              </w:rPr>
              <w:t>本项目不另设取土场，用土来源主要为两沟中间黄土清理及场地</w:t>
            </w:r>
            <w:r w:rsidRPr="00452B90">
              <w:rPr>
                <w:rFonts w:ascii="Times New Roman" w:hAnsi="Times New Roman" w:hint="eastAsia"/>
                <w:kern w:val="0"/>
                <w:szCs w:val="21"/>
              </w:rPr>
              <w:lastRenderedPageBreak/>
              <w:t>内底部黄土清理及边坡开挖弃方，整个清理过程产生的土方量约</w:t>
            </w:r>
            <w:r w:rsidRPr="00452B90">
              <w:rPr>
                <w:rFonts w:ascii="Times New Roman" w:hAnsi="Times New Roman" w:hint="eastAsia"/>
                <w:kern w:val="0"/>
                <w:szCs w:val="21"/>
              </w:rPr>
              <w:t>58.6</w:t>
            </w:r>
            <w:r w:rsidRPr="00452B90">
              <w:rPr>
                <w:rFonts w:ascii="Times New Roman" w:hAnsi="Times New Roman" w:hint="eastAsia"/>
                <w:kern w:val="0"/>
                <w:szCs w:val="21"/>
              </w:rPr>
              <w:t>万</w:t>
            </w:r>
            <w:r w:rsidRPr="00452B90">
              <w:rPr>
                <w:rFonts w:ascii="Times New Roman" w:hAnsi="Times New Roman" w:hint="eastAsia"/>
                <w:kern w:val="0"/>
                <w:szCs w:val="21"/>
              </w:rPr>
              <w:t>m</w:t>
            </w:r>
            <w:r w:rsidRPr="00452B90">
              <w:rPr>
                <w:rFonts w:ascii="Times New Roman" w:hAnsi="Times New Roman" w:hint="eastAsia"/>
                <w:kern w:val="0"/>
                <w:szCs w:val="21"/>
                <w:vertAlign w:val="superscript"/>
              </w:rPr>
              <w:t>3</w:t>
            </w:r>
            <w:r w:rsidRPr="00452B90">
              <w:rPr>
                <w:rFonts w:ascii="Times New Roman" w:hAnsi="Times New Roman" w:hint="eastAsia"/>
                <w:kern w:val="0"/>
                <w:szCs w:val="21"/>
              </w:rPr>
              <w:t>，全部暂存于场区西侧，全部回填</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lastRenderedPageBreak/>
              <w:t>新建</w:t>
            </w:r>
          </w:p>
        </w:tc>
      </w:tr>
      <w:tr w:rsidR="00007C95" w:rsidRPr="00452B90">
        <w:trPr>
          <w:jc w:val="center"/>
        </w:trPr>
        <w:tc>
          <w:tcPr>
            <w:tcW w:w="795" w:type="dxa"/>
            <w:vMerge w:val="restart"/>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lastRenderedPageBreak/>
              <w:t>公用工程</w:t>
            </w: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供水</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项目用水通过水车从</w:t>
            </w:r>
            <w:r w:rsidRPr="00452B90">
              <w:rPr>
                <w:rFonts w:ascii="Times New Roman" w:hAnsi="Times New Roman" w:hint="eastAsia"/>
                <w:szCs w:val="21"/>
              </w:rPr>
              <w:t>刘家山村</w:t>
            </w:r>
            <w:r w:rsidRPr="00452B90">
              <w:rPr>
                <w:rFonts w:ascii="Times New Roman" w:hAnsi="Times New Roman"/>
                <w:szCs w:val="21"/>
              </w:rPr>
              <w:t>水井拉水</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依托</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供电</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项目区供电采用</w:t>
            </w:r>
            <w:r w:rsidRPr="00452B90">
              <w:rPr>
                <w:rFonts w:ascii="Times New Roman" w:hAnsi="Times New Roman"/>
                <w:szCs w:val="21"/>
              </w:rPr>
              <w:t>380V</w:t>
            </w:r>
            <w:r w:rsidRPr="00452B90">
              <w:rPr>
                <w:rFonts w:ascii="Times New Roman" w:hAnsi="Times New Roman"/>
                <w:szCs w:val="21"/>
              </w:rPr>
              <w:t>小型柴油发电机</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供暖</w:t>
            </w:r>
          </w:p>
        </w:tc>
        <w:tc>
          <w:tcPr>
            <w:tcW w:w="6064"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管理站冬季采暖由电暖气或空调供给</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restart"/>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szCs w:val="21"/>
              </w:rPr>
              <w:t>环保工程</w:t>
            </w:r>
          </w:p>
        </w:tc>
        <w:tc>
          <w:tcPr>
            <w:tcW w:w="518" w:type="dxa"/>
            <w:vMerge w:val="restart"/>
            <w:tcBorders>
              <w:right w:val="single" w:sz="4" w:space="0" w:color="auto"/>
            </w:tcBorders>
            <w:vAlign w:val="center"/>
          </w:tcPr>
          <w:p w:rsidR="00007C95" w:rsidRPr="00452B90" w:rsidRDefault="009F7021">
            <w:pPr>
              <w:spacing w:line="340" w:lineRule="exact"/>
              <w:jc w:val="center"/>
              <w:rPr>
                <w:rFonts w:ascii="Times New Roman" w:eastAsiaTheme="minorEastAsia" w:hAnsi="Times New Roman"/>
                <w:szCs w:val="21"/>
              </w:rPr>
            </w:pPr>
            <w:r w:rsidRPr="00452B90">
              <w:rPr>
                <w:rFonts w:ascii="Times New Roman" w:hAnsi="Times New Roman"/>
                <w:szCs w:val="21"/>
              </w:rPr>
              <w:t>废气</w:t>
            </w:r>
          </w:p>
        </w:tc>
        <w:tc>
          <w:tcPr>
            <w:tcW w:w="851" w:type="dxa"/>
            <w:tcBorders>
              <w:left w:val="single" w:sz="4" w:space="0" w:color="auto"/>
            </w:tcBorders>
            <w:vAlign w:val="center"/>
          </w:tcPr>
          <w:p w:rsidR="00007C95" w:rsidRPr="00452B90" w:rsidRDefault="009F7021">
            <w:pPr>
              <w:spacing w:line="340" w:lineRule="exact"/>
              <w:jc w:val="center"/>
              <w:rPr>
                <w:rFonts w:ascii="Times New Roman" w:eastAsiaTheme="minorEastAsia" w:hAnsi="Times New Roman"/>
                <w:szCs w:val="21"/>
              </w:rPr>
            </w:pPr>
            <w:r w:rsidRPr="00452B90">
              <w:rPr>
                <w:rFonts w:ascii="Times New Roman" w:eastAsiaTheme="minorEastAsia" w:hAnsi="Times New Roman" w:hint="eastAsia"/>
                <w:szCs w:val="21"/>
              </w:rPr>
              <w:t>施工期</w:t>
            </w:r>
          </w:p>
        </w:tc>
        <w:tc>
          <w:tcPr>
            <w:tcW w:w="6064" w:type="dxa"/>
            <w:vAlign w:val="center"/>
          </w:tcPr>
          <w:p w:rsidR="00007C95" w:rsidRPr="00452B90" w:rsidRDefault="009F7021">
            <w:pPr>
              <w:spacing w:line="340" w:lineRule="exact"/>
              <w:jc w:val="left"/>
              <w:rPr>
                <w:rFonts w:ascii="Times New Roman" w:eastAsiaTheme="minorEastAsia" w:hAnsi="Times New Roman"/>
                <w:szCs w:val="21"/>
              </w:rPr>
            </w:pPr>
            <w:r w:rsidRPr="00452B90">
              <w:rPr>
                <w:rFonts w:ascii="宋体" w:hAnsi="宋体" w:cs="宋体" w:hint="eastAsia"/>
                <w:szCs w:val="21"/>
              </w:rPr>
              <w:t>①</w:t>
            </w:r>
            <w:r w:rsidRPr="00452B90">
              <w:rPr>
                <w:rFonts w:hint="eastAsia"/>
                <w:szCs w:val="21"/>
              </w:rPr>
              <w:t>对产生的建筑垃圾及时帆布遮盖；</w:t>
            </w:r>
            <w:r w:rsidRPr="00452B90">
              <w:rPr>
                <w:rFonts w:ascii="宋体" w:hAnsi="宋体" w:cs="宋体" w:hint="eastAsia"/>
                <w:szCs w:val="21"/>
              </w:rPr>
              <w:t>②</w:t>
            </w:r>
            <w:r w:rsidRPr="00452B90">
              <w:rPr>
                <w:rFonts w:hint="eastAsia"/>
                <w:szCs w:val="21"/>
              </w:rPr>
              <w:t>加强道路清扫，采取洒水抑尘措施；</w:t>
            </w:r>
            <w:r w:rsidRPr="00452B90">
              <w:rPr>
                <w:rFonts w:ascii="宋体" w:hAnsi="宋体" w:cs="宋体" w:hint="eastAsia"/>
                <w:szCs w:val="21"/>
              </w:rPr>
              <w:t>③</w:t>
            </w:r>
            <w:r w:rsidRPr="00452B90">
              <w:rPr>
                <w:rFonts w:hint="eastAsia"/>
                <w:szCs w:val="21"/>
              </w:rPr>
              <w:t>细颗粒物料（沙石、灰土、灰浆等）露天堆放应使用帆布覆盖；</w:t>
            </w:r>
            <w:r w:rsidRPr="00452B90">
              <w:rPr>
                <w:rFonts w:ascii="宋体" w:hAnsi="宋体" w:cs="宋体" w:hint="eastAsia"/>
                <w:szCs w:val="21"/>
              </w:rPr>
              <w:t>④</w:t>
            </w:r>
            <w:r w:rsidRPr="00452B90">
              <w:rPr>
                <w:rFonts w:hint="eastAsia"/>
                <w:szCs w:val="21"/>
              </w:rPr>
              <w:t>施工弃方及时处理，避免大风天气对周围环境空气造成污染；</w:t>
            </w:r>
            <w:r w:rsidRPr="00452B90">
              <w:rPr>
                <w:rFonts w:ascii="宋体" w:hAnsi="宋体" w:cs="宋体" w:hint="eastAsia"/>
                <w:szCs w:val="21"/>
              </w:rPr>
              <w:t>⑤</w:t>
            </w:r>
            <w:r w:rsidRPr="00452B90">
              <w:rPr>
                <w:rFonts w:hint="eastAsia"/>
                <w:szCs w:val="21"/>
              </w:rPr>
              <w:t>施工车辆进出施工场地应对轮胎、车体进行清洗、清洁。</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spacing w:line="340" w:lineRule="exact"/>
              <w:jc w:val="center"/>
              <w:rPr>
                <w:rFonts w:ascii="Times New Roman" w:hAnsi="Times New Roman"/>
                <w:szCs w:val="21"/>
              </w:rPr>
            </w:pPr>
          </w:p>
        </w:tc>
        <w:tc>
          <w:tcPr>
            <w:tcW w:w="518" w:type="dxa"/>
            <w:vMerge/>
            <w:tcBorders>
              <w:right w:val="single" w:sz="4" w:space="0" w:color="auto"/>
            </w:tcBorders>
            <w:vAlign w:val="center"/>
          </w:tcPr>
          <w:p w:rsidR="00007C95" w:rsidRPr="00452B90" w:rsidRDefault="00007C95">
            <w:pPr>
              <w:spacing w:line="340" w:lineRule="exact"/>
              <w:jc w:val="center"/>
              <w:rPr>
                <w:rFonts w:ascii="Times New Roman" w:hAnsi="Times New Roman"/>
                <w:szCs w:val="21"/>
              </w:rPr>
            </w:pPr>
          </w:p>
        </w:tc>
        <w:tc>
          <w:tcPr>
            <w:tcW w:w="851" w:type="dxa"/>
            <w:vMerge w:val="restart"/>
            <w:tcBorders>
              <w:left w:val="single" w:sz="4" w:space="0" w:color="auto"/>
            </w:tcBorders>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运营期</w:t>
            </w:r>
          </w:p>
        </w:tc>
        <w:tc>
          <w:tcPr>
            <w:tcW w:w="6064" w:type="dxa"/>
            <w:vAlign w:val="center"/>
          </w:tcPr>
          <w:p w:rsidR="00007C95" w:rsidRPr="00452B90" w:rsidRDefault="009F7021">
            <w:pPr>
              <w:spacing w:line="340" w:lineRule="exact"/>
              <w:jc w:val="left"/>
              <w:rPr>
                <w:rFonts w:ascii="Times New Roman" w:eastAsiaTheme="minorEastAsia" w:hAnsi="Times New Roman"/>
                <w:szCs w:val="21"/>
              </w:rPr>
            </w:pPr>
            <w:r w:rsidRPr="00452B90">
              <w:rPr>
                <w:rFonts w:ascii="Times New Roman" w:eastAsiaTheme="minorEastAsia" w:hAnsi="Times New Roman"/>
                <w:szCs w:val="21"/>
              </w:rPr>
              <w:t>粉煤灰回填前要进行调湿，回填过程中进行碾压</w:t>
            </w:r>
            <w:r w:rsidRPr="00452B90">
              <w:rPr>
                <w:rFonts w:ascii="Times New Roman" w:eastAsiaTheme="minorEastAsia" w:hAnsi="Times New Roman"/>
                <w:szCs w:val="21"/>
              </w:rPr>
              <w:t>+</w:t>
            </w:r>
            <w:r w:rsidRPr="00452B90">
              <w:rPr>
                <w:rFonts w:ascii="Times New Roman" w:eastAsiaTheme="minorEastAsia" w:hAnsi="Times New Roman"/>
                <w:szCs w:val="21"/>
              </w:rPr>
              <w:t>喷洒水抑尘</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spacing w:line="340" w:lineRule="exact"/>
              <w:jc w:val="center"/>
              <w:rPr>
                <w:rFonts w:ascii="Times New Roman" w:hAnsi="Times New Roman"/>
                <w:szCs w:val="21"/>
              </w:rPr>
            </w:pPr>
          </w:p>
        </w:tc>
        <w:tc>
          <w:tcPr>
            <w:tcW w:w="518" w:type="dxa"/>
            <w:vMerge/>
            <w:tcBorders>
              <w:right w:val="single" w:sz="4" w:space="0" w:color="auto"/>
            </w:tcBorders>
            <w:vAlign w:val="center"/>
          </w:tcPr>
          <w:p w:rsidR="00007C95" w:rsidRPr="00452B90" w:rsidRDefault="00007C95">
            <w:pPr>
              <w:spacing w:line="340" w:lineRule="exact"/>
              <w:jc w:val="center"/>
              <w:rPr>
                <w:rFonts w:ascii="Times New Roman" w:hAnsi="Times New Roman"/>
                <w:szCs w:val="21"/>
              </w:rPr>
            </w:pPr>
          </w:p>
        </w:tc>
        <w:tc>
          <w:tcPr>
            <w:tcW w:w="851" w:type="dxa"/>
            <w:vMerge/>
            <w:tcBorders>
              <w:left w:val="single" w:sz="4" w:space="0" w:color="auto"/>
            </w:tcBorders>
            <w:vAlign w:val="center"/>
          </w:tcPr>
          <w:p w:rsidR="00007C95" w:rsidRPr="00452B90" w:rsidRDefault="00007C95">
            <w:pPr>
              <w:spacing w:line="340" w:lineRule="exact"/>
              <w:jc w:val="center"/>
              <w:rPr>
                <w:rFonts w:ascii="Times New Roman" w:eastAsiaTheme="minorEastAsia" w:hAnsi="Times New Roman"/>
                <w:szCs w:val="21"/>
              </w:rPr>
            </w:pPr>
          </w:p>
        </w:tc>
        <w:tc>
          <w:tcPr>
            <w:tcW w:w="6064" w:type="dxa"/>
            <w:vAlign w:val="center"/>
          </w:tcPr>
          <w:p w:rsidR="00007C95" w:rsidRPr="00452B90" w:rsidRDefault="009F7021">
            <w:pPr>
              <w:spacing w:line="340" w:lineRule="exact"/>
              <w:jc w:val="left"/>
              <w:rPr>
                <w:rFonts w:ascii="Times New Roman" w:eastAsiaTheme="minorEastAsia" w:hAnsi="Times New Roman"/>
                <w:szCs w:val="21"/>
              </w:rPr>
            </w:pPr>
            <w:r w:rsidRPr="00452B90">
              <w:rPr>
                <w:rFonts w:hint="eastAsia"/>
                <w:szCs w:val="21"/>
              </w:rPr>
              <w:t>运输车辆采用全封闭箱式货车</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518" w:type="dxa"/>
            <w:vMerge w:val="restart"/>
            <w:tcBorders>
              <w:right w:val="single" w:sz="4" w:space="0" w:color="auto"/>
            </w:tcBorders>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废水</w:t>
            </w:r>
          </w:p>
        </w:tc>
        <w:tc>
          <w:tcPr>
            <w:tcW w:w="851" w:type="dxa"/>
            <w:tcBorders>
              <w:left w:val="single" w:sz="4" w:space="0" w:color="auto"/>
            </w:tcBorders>
            <w:vAlign w:val="center"/>
          </w:tcPr>
          <w:p w:rsidR="00007C95" w:rsidRPr="00452B90" w:rsidRDefault="009F7021">
            <w:pPr>
              <w:spacing w:line="340" w:lineRule="exact"/>
              <w:jc w:val="center"/>
              <w:rPr>
                <w:rFonts w:ascii="Times New Roman" w:eastAsiaTheme="minorEastAsia" w:hAnsi="Times New Roman"/>
                <w:szCs w:val="21"/>
              </w:rPr>
            </w:pPr>
            <w:r w:rsidRPr="00452B90">
              <w:rPr>
                <w:rFonts w:ascii="Times New Roman" w:eastAsiaTheme="minorEastAsia" w:hAnsi="Times New Roman" w:hint="eastAsia"/>
                <w:szCs w:val="21"/>
              </w:rPr>
              <w:t>施工期</w:t>
            </w:r>
          </w:p>
        </w:tc>
        <w:tc>
          <w:tcPr>
            <w:tcW w:w="6064" w:type="dxa"/>
            <w:vAlign w:val="center"/>
          </w:tcPr>
          <w:p w:rsidR="00007C95" w:rsidRPr="00452B90" w:rsidRDefault="009F7021">
            <w:pPr>
              <w:spacing w:line="320" w:lineRule="exact"/>
              <w:jc w:val="left"/>
              <w:rPr>
                <w:rFonts w:ascii="Times New Roman" w:eastAsiaTheme="minorEastAsia" w:hAnsi="Times New Roman"/>
                <w:szCs w:val="21"/>
              </w:rPr>
            </w:pPr>
            <w:r w:rsidRPr="00452B90">
              <w:rPr>
                <w:rFonts w:ascii="Times New Roman" w:eastAsiaTheme="minorEastAsia" w:hAnsi="Times New Roman" w:hint="eastAsia"/>
                <w:szCs w:val="21"/>
              </w:rPr>
              <w:t>设置</w:t>
            </w:r>
            <w:r w:rsidRPr="00452B90">
              <w:rPr>
                <w:rFonts w:ascii="Times New Roman" w:eastAsiaTheme="minorEastAsia" w:hAnsi="Times New Roman"/>
                <w:szCs w:val="21"/>
              </w:rPr>
              <w:t>1</w:t>
            </w:r>
            <w:r w:rsidRPr="00452B90">
              <w:rPr>
                <w:rFonts w:ascii="Times New Roman" w:eastAsiaTheme="minorEastAsia" w:hAnsi="Times New Roman" w:hint="eastAsia"/>
                <w:szCs w:val="21"/>
              </w:rPr>
              <w:t>座</w:t>
            </w:r>
            <w:r w:rsidRPr="00452B90">
              <w:rPr>
                <w:rFonts w:ascii="Times New Roman" w:eastAsiaTheme="minorEastAsia" w:hAnsi="Times New Roman"/>
                <w:szCs w:val="21"/>
              </w:rPr>
              <w:t>5m</w:t>
            </w:r>
            <w:r w:rsidRPr="00452B90">
              <w:rPr>
                <w:rFonts w:ascii="Times New Roman" w:eastAsiaTheme="minorEastAsia" w:hAnsi="Times New Roman"/>
                <w:szCs w:val="21"/>
                <w:vertAlign w:val="superscript"/>
              </w:rPr>
              <w:t>3</w:t>
            </w:r>
            <w:r w:rsidRPr="00452B90">
              <w:rPr>
                <w:rFonts w:ascii="Times New Roman" w:eastAsiaTheme="minorEastAsia" w:hAnsi="Times New Roman" w:hint="eastAsia"/>
                <w:szCs w:val="21"/>
              </w:rPr>
              <w:t>沉淀池，清洗废水经沉淀后用于洒水。</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518" w:type="dxa"/>
            <w:vMerge/>
            <w:tcBorders>
              <w:right w:val="single" w:sz="4" w:space="0" w:color="auto"/>
            </w:tcBorders>
            <w:vAlign w:val="center"/>
          </w:tcPr>
          <w:p w:rsidR="00007C95" w:rsidRPr="00452B90" w:rsidRDefault="00007C95">
            <w:pPr>
              <w:spacing w:line="320" w:lineRule="exact"/>
              <w:jc w:val="center"/>
              <w:rPr>
                <w:rFonts w:ascii="Times New Roman" w:hAnsi="Times New Roman"/>
                <w:szCs w:val="21"/>
              </w:rPr>
            </w:pPr>
          </w:p>
        </w:tc>
        <w:tc>
          <w:tcPr>
            <w:tcW w:w="851" w:type="dxa"/>
            <w:tcBorders>
              <w:left w:val="single" w:sz="4" w:space="0" w:color="auto"/>
            </w:tcBorders>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运营期</w:t>
            </w:r>
          </w:p>
        </w:tc>
        <w:tc>
          <w:tcPr>
            <w:tcW w:w="6064" w:type="dxa"/>
            <w:vAlign w:val="center"/>
          </w:tcPr>
          <w:p w:rsidR="00007C95" w:rsidRPr="00452B90" w:rsidRDefault="009F7021">
            <w:pPr>
              <w:spacing w:line="320" w:lineRule="exact"/>
              <w:jc w:val="left"/>
              <w:rPr>
                <w:rFonts w:ascii="Times New Roman" w:eastAsiaTheme="minorEastAsia" w:hAnsi="Times New Roman"/>
                <w:szCs w:val="21"/>
              </w:rPr>
            </w:pPr>
            <w:r w:rsidRPr="00452B90">
              <w:rPr>
                <w:rFonts w:ascii="Times New Roman" w:eastAsiaTheme="minorEastAsia" w:hAnsi="Times New Roman"/>
                <w:szCs w:val="21"/>
              </w:rPr>
              <w:t>项目区产生的职工生活用于洒水抑尘，车辆冲洗水</w:t>
            </w:r>
            <w:r w:rsidRPr="00452B90">
              <w:rPr>
                <w:rFonts w:ascii="Times New Roman" w:eastAsiaTheme="minorEastAsia" w:hAnsi="Times New Roman" w:hint="eastAsia"/>
                <w:szCs w:val="21"/>
              </w:rPr>
              <w:t>循环利用不外排</w:t>
            </w:r>
            <w:r w:rsidRPr="00452B90">
              <w:rPr>
                <w:rFonts w:ascii="Times New Roman" w:eastAsiaTheme="minorEastAsia" w:hAnsi="Times New Roman"/>
                <w:szCs w:val="21"/>
              </w:rPr>
              <w:t>，</w:t>
            </w:r>
            <w:r w:rsidRPr="00452B90">
              <w:rPr>
                <w:rFonts w:ascii="Times New Roman" w:eastAsiaTheme="minorEastAsia" w:hAnsi="Times New Roman" w:hint="eastAsia"/>
                <w:szCs w:val="21"/>
              </w:rPr>
              <w:t>淋溶液</w:t>
            </w:r>
            <w:r w:rsidRPr="00452B90">
              <w:rPr>
                <w:rFonts w:ascii="Times New Roman" w:eastAsiaTheme="minorEastAsia" w:hAnsi="Times New Roman"/>
                <w:szCs w:val="21"/>
              </w:rPr>
              <w:t>经集中收集后</w:t>
            </w:r>
            <w:r w:rsidRPr="00452B90">
              <w:rPr>
                <w:rFonts w:ascii="Times New Roman" w:eastAsiaTheme="minorEastAsia" w:hAnsi="Times New Roman" w:hint="eastAsia"/>
                <w:szCs w:val="21"/>
              </w:rPr>
              <w:t>由密闭罐车运至电厂污水处理站进行处理，处理后全部回用不外排</w:t>
            </w:r>
            <w:r w:rsidRPr="00452B90">
              <w:rPr>
                <w:rFonts w:ascii="Times New Roman" w:eastAsiaTheme="minorEastAsia" w:hAnsi="Times New Roman"/>
                <w:szCs w:val="21"/>
              </w:rPr>
              <w:t>。</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518" w:type="dxa"/>
            <w:vMerge w:val="restart"/>
            <w:tcBorders>
              <w:right w:val="single" w:sz="4" w:space="0" w:color="auto"/>
            </w:tcBorders>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噪声</w:t>
            </w:r>
          </w:p>
        </w:tc>
        <w:tc>
          <w:tcPr>
            <w:tcW w:w="851" w:type="dxa"/>
            <w:tcBorders>
              <w:left w:val="single" w:sz="4" w:space="0" w:color="auto"/>
            </w:tcBorders>
            <w:vAlign w:val="center"/>
          </w:tcPr>
          <w:p w:rsidR="00007C95" w:rsidRPr="00452B90" w:rsidRDefault="009F7021">
            <w:pPr>
              <w:spacing w:line="340" w:lineRule="exact"/>
              <w:jc w:val="center"/>
              <w:rPr>
                <w:rFonts w:ascii="Times New Roman" w:eastAsiaTheme="minorEastAsia" w:hAnsi="Times New Roman"/>
                <w:szCs w:val="21"/>
              </w:rPr>
            </w:pPr>
            <w:r w:rsidRPr="00452B90">
              <w:rPr>
                <w:rFonts w:ascii="Times New Roman" w:eastAsiaTheme="minorEastAsia" w:hAnsi="Times New Roman" w:hint="eastAsia"/>
                <w:szCs w:val="21"/>
              </w:rPr>
              <w:t>施工期</w:t>
            </w:r>
          </w:p>
        </w:tc>
        <w:tc>
          <w:tcPr>
            <w:tcW w:w="6064" w:type="dxa"/>
            <w:vAlign w:val="center"/>
          </w:tcPr>
          <w:p w:rsidR="00007C95" w:rsidRPr="00452B90" w:rsidRDefault="009F7021">
            <w:pPr>
              <w:spacing w:line="320" w:lineRule="exact"/>
              <w:jc w:val="left"/>
              <w:rPr>
                <w:rFonts w:ascii="Times New Roman" w:eastAsiaTheme="minorEastAsia" w:hAnsi="Times New Roman"/>
                <w:szCs w:val="21"/>
              </w:rPr>
            </w:pPr>
            <w:r w:rsidRPr="00452B90">
              <w:rPr>
                <w:rFonts w:ascii="宋体" w:hAnsi="宋体" w:cs="宋体" w:hint="eastAsia"/>
                <w:szCs w:val="21"/>
              </w:rPr>
              <w:t>①</w:t>
            </w:r>
            <w:r w:rsidRPr="00452B90">
              <w:rPr>
                <w:rFonts w:hint="eastAsia"/>
                <w:szCs w:val="21"/>
              </w:rPr>
              <w:t>采用低噪设备；</w:t>
            </w:r>
            <w:r w:rsidRPr="00452B90">
              <w:rPr>
                <w:rFonts w:ascii="宋体" w:hAnsi="宋体" w:cs="宋体" w:hint="eastAsia"/>
                <w:szCs w:val="21"/>
              </w:rPr>
              <w:t>②</w:t>
            </w:r>
            <w:r w:rsidRPr="00452B90">
              <w:rPr>
                <w:rFonts w:hint="eastAsia"/>
                <w:szCs w:val="21"/>
              </w:rPr>
              <w:t>文明施工。装卸、搬运物料时严禁抛掷；</w:t>
            </w:r>
            <w:r w:rsidRPr="00452B90">
              <w:rPr>
                <w:rFonts w:ascii="宋体" w:hAnsi="宋体" w:cs="宋体" w:hint="eastAsia"/>
                <w:szCs w:val="21"/>
              </w:rPr>
              <w:t>③</w:t>
            </w:r>
            <w:r w:rsidRPr="00452B90">
              <w:rPr>
                <w:rFonts w:hint="eastAsia"/>
                <w:szCs w:val="21"/>
              </w:rPr>
              <w:t>施工方应合理安排施工时间，将强噪声作业尽量安排在白天进行。</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518" w:type="dxa"/>
            <w:vMerge/>
            <w:tcBorders>
              <w:right w:val="single" w:sz="4" w:space="0" w:color="auto"/>
            </w:tcBorders>
            <w:vAlign w:val="center"/>
          </w:tcPr>
          <w:p w:rsidR="00007C95" w:rsidRPr="00452B90" w:rsidRDefault="00007C95">
            <w:pPr>
              <w:spacing w:line="320" w:lineRule="exact"/>
              <w:jc w:val="center"/>
              <w:rPr>
                <w:rFonts w:ascii="Times New Roman" w:hAnsi="Times New Roman"/>
                <w:szCs w:val="21"/>
              </w:rPr>
            </w:pPr>
          </w:p>
        </w:tc>
        <w:tc>
          <w:tcPr>
            <w:tcW w:w="851" w:type="dxa"/>
            <w:tcBorders>
              <w:left w:val="single" w:sz="4" w:space="0" w:color="auto"/>
            </w:tcBorders>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运营期</w:t>
            </w:r>
          </w:p>
        </w:tc>
        <w:tc>
          <w:tcPr>
            <w:tcW w:w="6064" w:type="dxa"/>
            <w:vAlign w:val="center"/>
          </w:tcPr>
          <w:p w:rsidR="00007C95" w:rsidRPr="00452B90" w:rsidRDefault="009F7021">
            <w:pPr>
              <w:spacing w:line="320" w:lineRule="exact"/>
              <w:jc w:val="left"/>
              <w:rPr>
                <w:rFonts w:ascii="Times New Roman" w:eastAsiaTheme="minorEastAsia" w:hAnsi="Times New Roman"/>
                <w:szCs w:val="21"/>
              </w:rPr>
            </w:pPr>
            <w:r w:rsidRPr="00452B90">
              <w:rPr>
                <w:rFonts w:ascii="Times New Roman" w:eastAsiaTheme="minorEastAsia" w:hAnsi="Times New Roman"/>
                <w:szCs w:val="21"/>
              </w:rPr>
              <w:t>加强设备维护，科学合理的作业方式。</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518" w:type="dxa"/>
            <w:vMerge w:val="restart"/>
            <w:tcBorders>
              <w:right w:val="single" w:sz="4" w:space="0" w:color="auto"/>
            </w:tcBorders>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固废</w:t>
            </w:r>
          </w:p>
        </w:tc>
        <w:tc>
          <w:tcPr>
            <w:tcW w:w="851" w:type="dxa"/>
            <w:tcBorders>
              <w:left w:val="single" w:sz="4" w:space="0" w:color="auto"/>
            </w:tcBorders>
            <w:vAlign w:val="center"/>
          </w:tcPr>
          <w:p w:rsidR="00007C95" w:rsidRPr="00452B90" w:rsidRDefault="009F7021">
            <w:pPr>
              <w:spacing w:line="340" w:lineRule="exact"/>
              <w:jc w:val="center"/>
              <w:rPr>
                <w:rFonts w:ascii="Times New Roman" w:eastAsiaTheme="minorEastAsia" w:hAnsi="Times New Roman"/>
                <w:szCs w:val="21"/>
              </w:rPr>
            </w:pPr>
            <w:r w:rsidRPr="00452B90">
              <w:rPr>
                <w:rFonts w:ascii="Times New Roman" w:eastAsiaTheme="minorEastAsia" w:hAnsi="Times New Roman" w:hint="eastAsia"/>
                <w:szCs w:val="21"/>
              </w:rPr>
              <w:t>施工期</w:t>
            </w:r>
          </w:p>
        </w:tc>
        <w:tc>
          <w:tcPr>
            <w:tcW w:w="6064" w:type="dxa"/>
            <w:vAlign w:val="center"/>
          </w:tcPr>
          <w:p w:rsidR="00007C95" w:rsidRPr="00452B90" w:rsidRDefault="009F7021">
            <w:pPr>
              <w:spacing w:line="320" w:lineRule="exact"/>
              <w:jc w:val="left"/>
              <w:rPr>
                <w:rFonts w:ascii="Times New Roman" w:eastAsiaTheme="minorEastAsia" w:hAnsi="Times New Roman"/>
                <w:szCs w:val="21"/>
              </w:rPr>
            </w:pPr>
            <w:r w:rsidRPr="00452B90">
              <w:rPr>
                <w:bCs/>
                <w:szCs w:val="21"/>
              </w:rPr>
              <w:t>挖方主要是用于边坡整形及表土回填，无弃土产生</w:t>
            </w:r>
          </w:p>
        </w:tc>
        <w:tc>
          <w:tcPr>
            <w:tcW w:w="845" w:type="dxa"/>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518" w:type="dxa"/>
            <w:vMerge/>
            <w:tcBorders>
              <w:right w:val="single" w:sz="4" w:space="0" w:color="auto"/>
            </w:tcBorders>
            <w:vAlign w:val="center"/>
          </w:tcPr>
          <w:p w:rsidR="00007C95" w:rsidRPr="00452B90" w:rsidRDefault="00007C95">
            <w:pPr>
              <w:spacing w:line="320" w:lineRule="exact"/>
              <w:jc w:val="center"/>
              <w:rPr>
                <w:rFonts w:ascii="Times New Roman" w:hAnsi="Times New Roman"/>
                <w:szCs w:val="21"/>
              </w:rPr>
            </w:pPr>
          </w:p>
        </w:tc>
        <w:tc>
          <w:tcPr>
            <w:tcW w:w="851" w:type="dxa"/>
            <w:tcBorders>
              <w:left w:val="single" w:sz="4" w:space="0" w:color="auto"/>
            </w:tcBorders>
            <w:vAlign w:val="center"/>
          </w:tcPr>
          <w:p w:rsidR="00007C95" w:rsidRPr="00452B90" w:rsidRDefault="009F7021">
            <w:pPr>
              <w:spacing w:line="340" w:lineRule="exact"/>
              <w:jc w:val="center"/>
              <w:rPr>
                <w:rFonts w:ascii="Times New Roman" w:hAnsi="Times New Roman"/>
                <w:szCs w:val="21"/>
              </w:rPr>
            </w:pPr>
            <w:r w:rsidRPr="00452B90">
              <w:rPr>
                <w:rFonts w:ascii="Times New Roman" w:hAnsi="Times New Roman" w:hint="eastAsia"/>
                <w:szCs w:val="21"/>
              </w:rPr>
              <w:t>运营期</w:t>
            </w:r>
          </w:p>
        </w:tc>
        <w:tc>
          <w:tcPr>
            <w:tcW w:w="6064" w:type="dxa"/>
            <w:vAlign w:val="center"/>
          </w:tcPr>
          <w:p w:rsidR="00007C95" w:rsidRPr="00452B90" w:rsidRDefault="009F7021">
            <w:pPr>
              <w:spacing w:line="320" w:lineRule="exact"/>
              <w:jc w:val="left"/>
              <w:rPr>
                <w:rFonts w:ascii="Times New Roman" w:eastAsiaTheme="minorEastAsia" w:hAnsi="Times New Roman"/>
                <w:szCs w:val="21"/>
              </w:rPr>
            </w:pPr>
            <w:r w:rsidRPr="00452B90">
              <w:rPr>
                <w:rFonts w:ascii="Times New Roman" w:eastAsiaTheme="minorEastAsia" w:hAnsi="Times New Roman"/>
                <w:szCs w:val="21"/>
              </w:rPr>
              <w:t>管理站设置生活垃圾收集桶，并运至当地环卫部门指定地点统一处置。</w:t>
            </w:r>
          </w:p>
        </w:tc>
        <w:tc>
          <w:tcPr>
            <w:tcW w:w="845" w:type="dxa"/>
            <w:vAlign w:val="center"/>
          </w:tcPr>
          <w:p w:rsidR="00007C95" w:rsidRPr="00452B90" w:rsidRDefault="009F7021">
            <w:pPr>
              <w:spacing w:line="320" w:lineRule="exact"/>
              <w:jc w:val="center"/>
              <w:rPr>
                <w:rFonts w:ascii="Times New Roman" w:eastAsiaTheme="minorEastAsia" w:hAnsi="Times New Roman"/>
                <w:szCs w:val="21"/>
              </w:rPr>
            </w:pPr>
            <w:r w:rsidRPr="00452B90">
              <w:rPr>
                <w:rFonts w:ascii="Times New Roman" w:hAnsi="Times New Roman" w:hint="eastAsia"/>
                <w:szCs w:val="21"/>
              </w:rPr>
              <w:t>新建</w:t>
            </w:r>
          </w:p>
        </w:tc>
      </w:tr>
      <w:tr w:rsidR="00007C95" w:rsidRPr="00452B90">
        <w:trPr>
          <w:jc w:val="center"/>
        </w:trPr>
        <w:tc>
          <w:tcPr>
            <w:tcW w:w="795" w:type="dxa"/>
            <w:vMerge/>
            <w:vAlign w:val="center"/>
          </w:tcPr>
          <w:p w:rsidR="00007C95" w:rsidRPr="00452B90" w:rsidRDefault="00007C95">
            <w:pPr>
              <w:widowControl/>
              <w:jc w:val="center"/>
              <w:rPr>
                <w:rFonts w:ascii="Times New Roman" w:hAnsi="Times New Roman"/>
                <w:szCs w:val="21"/>
              </w:rPr>
            </w:pPr>
          </w:p>
        </w:tc>
        <w:tc>
          <w:tcPr>
            <w:tcW w:w="1369" w:type="dxa"/>
            <w:gridSpan w:val="2"/>
            <w:vAlign w:val="center"/>
          </w:tcPr>
          <w:p w:rsidR="00007C95" w:rsidRPr="00452B90" w:rsidRDefault="009F7021">
            <w:pPr>
              <w:spacing w:line="320" w:lineRule="exact"/>
              <w:jc w:val="center"/>
              <w:rPr>
                <w:rFonts w:ascii="Times New Roman" w:hAnsi="Times New Roman"/>
                <w:szCs w:val="21"/>
              </w:rPr>
            </w:pPr>
            <w:r w:rsidRPr="00452B90">
              <w:rPr>
                <w:rFonts w:ascii="Times New Roman" w:hAnsi="Times New Roman"/>
                <w:szCs w:val="21"/>
              </w:rPr>
              <w:t>生态治理</w:t>
            </w:r>
          </w:p>
        </w:tc>
        <w:tc>
          <w:tcPr>
            <w:tcW w:w="6064" w:type="dxa"/>
            <w:vAlign w:val="center"/>
          </w:tcPr>
          <w:p w:rsidR="00007C95" w:rsidRPr="00452B90" w:rsidRDefault="009F7021">
            <w:pPr>
              <w:spacing w:line="320" w:lineRule="exact"/>
              <w:jc w:val="left"/>
              <w:rPr>
                <w:rFonts w:ascii="Times New Roman" w:eastAsiaTheme="minorEastAsia" w:hAnsi="Times New Roman"/>
                <w:szCs w:val="21"/>
              </w:rPr>
            </w:pPr>
            <w:r w:rsidRPr="00452B90">
              <w:rPr>
                <w:rFonts w:ascii="Times New Roman" w:eastAsiaTheme="minorEastAsia" w:hAnsi="Times New Roman" w:hint="eastAsia"/>
                <w:szCs w:val="21"/>
              </w:rPr>
              <w:t>灰</w:t>
            </w:r>
            <w:r w:rsidRPr="00452B90">
              <w:rPr>
                <w:rFonts w:ascii="Times New Roman" w:eastAsiaTheme="minorEastAsia" w:hAnsi="Times New Roman"/>
                <w:szCs w:val="21"/>
              </w:rPr>
              <w:t>场边坡</w:t>
            </w:r>
            <w:r w:rsidRPr="00452B90">
              <w:rPr>
                <w:rFonts w:ascii="Times New Roman" w:eastAsiaTheme="minorEastAsia" w:hAnsi="Times New Roman" w:hint="eastAsia"/>
                <w:szCs w:val="21"/>
              </w:rPr>
              <w:t>及顶部</w:t>
            </w:r>
            <w:r w:rsidRPr="00452B90">
              <w:rPr>
                <w:rFonts w:ascii="Times New Roman" w:eastAsiaTheme="minorEastAsia" w:hAnsi="Times New Roman"/>
                <w:szCs w:val="21"/>
              </w:rPr>
              <w:t>均覆土不低于</w:t>
            </w:r>
            <w:r w:rsidRPr="00452B90">
              <w:rPr>
                <w:rFonts w:ascii="Times New Roman" w:eastAsiaTheme="minorEastAsia" w:hAnsi="Times New Roman" w:hint="eastAsia"/>
                <w:szCs w:val="21"/>
              </w:rPr>
              <w:t>2</w:t>
            </w:r>
            <w:r w:rsidRPr="00452B90">
              <w:rPr>
                <w:rFonts w:ascii="Times New Roman" w:eastAsiaTheme="minorEastAsia" w:hAnsi="Times New Roman"/>
                <w:szCs w:val="21"/>
              </w:rPr>
              <w:t>.0m</w:t>
            </w:r>
            <w:r w:rsidRPr="00452B90">
              <w:rPr>
                <w:rFonts w:ascii="Times New Roman" w:eastAsiaTheme="minorEastAsia" w:hAnsi="Times New Roman" w:hint="eastAsia"/>
                <w:szCs w:val="21"/>
              </w:rPr>
              <w:t>；覆土完成后对填充区进行生态恢复，全部恢复为林地</w:t>
            </w:r>
          </w:p>
        </w:tc>
        <w:tc>
          <w:tcPr>
            <w:tcW w:w="845" w:type="dxa"/>
            <w:vAlign w:val="center"/>
          </w:tcPr>
          <w:p w:rsidR="00007C95" w:rsidRPr="00452B90" w:rsidRDefault="009F7021">
            <w:pPr>
              <w:spacing w:line="320" w:lineRule="exact"/>
              <w:jc w:val="center"/>
              <w:rPr>
                <w:rFonts w:ascii="Times New Roman" w:eastAsiaTheme="minorEastAsia" w:hAnsi="Times New Roman"/>
                <w:szCs w:val="21"/>
              </w:rPr>
            </w:pPr>
            <w:r w:rsidRPr="00452B90">
              <w:rPr>
                <w:rFonts w:ascii="Times New Roman" w:hAnsi="Times New Roman" w:hint="eastAsia"/>
                <w:szCs w:val="21"/>
              </w:rPr>
              <w:t>新建</w:t>
            </w:r>
          </w:p>
        </w:tc>
      </w:tr>
    </w:tbl>
    <w:p w:rsidR="00007C95" w:rsidRDefault="009F7021" w:rsidP="001F1182">
      <w:pPr>
        <w:pStyle w:val="2"/>
        <w:keepNext w:val="0"/>
        <w:keepLines w:val="0"/>
        <w:spacing w:beforeLines="50" w:line="500" w:lineRule="exact"/>
        <w:ind w:firstLineChars="200" w:firstLine="562"/>
        <w:rPr>
          <w:rFonts w:eastAsiaTheme="minorEastAsia"/>
          <w:szCs w:val="28"/>
        </w:rPr>
      </w:pPr>
      <w:bookmarkStart w:id="70" w:name="_Toc28170190"/>
      <w:bookmarkStart w:id="71" w:name="_Toc22421_WPSOffice_Level2"/>
      <w:r>
        <w:rPr>
          <w:rFonts w:eastAsiaTheme="minorEastAsia" w:hint="eastAsia"/>
          <w:szCs w:val="28"/>
        </w:rPr>
        <w:t>3.3</w:t>
      </w:r>
      <w:r>
        <w:rPr>
          <w:rFonts w:eastAsiaTheme="minorEastAsia" w:hint="eastAsia"/>
          <w:szCs w:val="28"/>
        </w:rPr>
        <w:t>工程总体布置</w:t>
      </w:r>
      <w:bookmarkEnd w:id="70"/>
      <w:bookmarkEnd w:id="71"/>
    </w:p>
    <w:p w:rsidR="00007C95" w:rsidRDefault="009F7021">
      <w:pPr>
        <w:pStyle w:val="a4"/>
        <w:spacing w:line="520" w:lineRule="exact"/>
        <w:ind w:firstLine="480"/>
        <w:rPr>
          <w:kern w:val="0"/>
        </w:rPr>
      </w:pPr>
      <w:r>
        <w:rPr>
          <w:bCs/>
          <w:spacing w:val="4"/>
          <w:szCs w:val="24"/>
        </w:rPr>
        <w:t>本项目场址位于</w:t>
      </w:r>
      <w:r>
        <w:rPr>
          <w:rFonts w:eastAsiaTheme="minorEastAsia"/>
          <w:bCs/>
          <w:szCs w:val="24"/>
        </w:rPr>
        <w:t>位于</w:t>
      </w:r>
      <w:r>
        <w:rPr>
          <w:rFonts w:eastAsiaTheme="minorEastAsia" w:hint="eastAsia"/>
          <w:szCs w:val="24"/>
        </w:rPr>
        <w:t>忻州市忻府区董村镇刘家山村东南约</w:t>
      </w:r>
      <w:r>
        <w:rPr>
          <w:rFonts w:eastAsiaTheme="minorEastAsia" w:hint="eastAsia"/>
          <w:szCs w:val="24"/>
        </w:rPr>
        <w:t>1km</w:t>
      </w:r>
      <w:r>
        <w:rPr>
          <w:rFonts w:eastAsiaTheme="minorEastAsia" w:hint="eastAsia"/>
          <w:szCs w:val="24"/>
        </w:rPr>
        <w:t>处</w:t>
      </w:r>
      <w:r>
        <w:rPr>
          <w:szCs w:val="24"/>
        </w:rPr>
        <w:t>自然荒沟。本项目分为两道</w:t>
      </w:r>
      <w:r>
        <w:rPr>
          <w:rFonts w:hint="eastAsia"/>
          <w:szCs w:val="24"/>
        </w:rPr>
        <w:t>相连主</w:t>
      </w:r>
      <w:r>
        <w:rPr>
          <w:szCs w:val="24"/>
        </w:rPr>
        <w:t>沟</w:t>
      </w:r>
      <w:r>
        <w:rPr>
          <w:rFonts w:hint="eastAsia"/>
          <w:szCs w:val="24"/>
        </w:rPr>
        <w:t>，</w:t>
      </w:r>
      <w:r>
        <w:rPr>
          <w:szCs w:val="24"/>
        </w:rPr>
        <w:t>两沟道均为自然冲沟，呈</w:t>
      </w:r>
      <w:r>
        <w:rPr>
          <w:szCs w:val="24"/>
        </w:rPr>
        <w:t>“</w:t>
      </w:r>
      <w:r>
        <w:rPr>
          <w:rFonts w:hint="eastAsia"/>
          <w:szCs w:val="24"/>
        </w:rPr>
        <w:t>H</w:t>
      </w:r>
      <w:r>
        <w:rPr>
          <w:szCs w:val="24"/>
        </w:rPr>
        <w:t>”</w:t>
      </w:r>
      <w:r>
        <w:rPr>
          <w:szCs w:val="24"/>
        </w:rPr>
        <w:t>字型，沟道整体为自</w:t>
      </w:r>
      <w:r>
        <w:rPr>
          <w:rFonts w:hint="eastAsia"/>
          <w:szCs w:val="24"/>
        </w:rPr>
        <w:t>南</w:t>
      </w:r>
      <w:r>
        <w:rPr>
          <w:szCs w:val="24"/>
        </w:rPr>
        <w:t>向</w:t>
      </w:r>
      <w:r>
        <w:rPr>
          <w:rFonts w:hint="eastAsia"/>
          <w:szCs w:val="24"/>
        </w:rPr>
        <w:t>北</w:t>
      </w:r>
      <w:r>
        <w:rPr>
          <w:szCs w:val="24"/>
        </w:rPr>
        <w:t>走向，沟道内主要为自然植被</w:t>
      </w:r>
      <w:r>
        <w:rPr>
          <w:rFonts w:eastAsiaTheme="minorEastAsia"/>
          <w:bCs/>
          <w:szCs w:val="24"/>
        </w:rPr>
        <w:t>。</w:t>
      </w:r>
      <w:r>
        <w:rPr>
          <w:rFonts w:hint="eastAsia"/>
          <w:kern w:val="0"/>
        </w:rPr>
        <w:t>企业拟将中间黄土取出，连通两条沟后，采用粉煤灰填埋，分层填埋粉煤灰和黄土，</w:t>
      </w:r>
      <w:r>
        <w:rPr>
          <w:rFonts w:hint="eastAsia"/>
        </w:rPr>
        <w:t>顶部覆土并进行造林绿化。</w:t>
      </w:r>
      <w:r>
        <w:rPr>
          <w:rFonts w:eastAsiaTheme="minorEastAsia" w:hint="eastAsia"/>
          <w:bCs/>
          <w:szCs w:val="24"/>
        </w:rPr>
        <w:t>填充区</w:t>
      </w:r>
      <w:r>
        <w:rPr>
          <w:rFonts w:eastAsiaTheme="minorEastAsia"/>
          <w:bCs/>
          <w:szCs w:val="24"/>
        </w:rPr>
        <w:t>最低标高：</w:t>
      </w:r>
      <w:r>
        <w:rPr>
          <w:rFonts w:eastAsiaTheme="minorEastAsia" w:hint="eastAsia"/>
          <w:bCs/>
          <w:szCs w:val="24"/>
        </w:rPr>
        <w:t>963</w:t>
      </w:r>
      <w:r>
        <w:rPr>
          <w:rFonts w:eastAsiaTheme="minorEastAsia"/>
          <w:bCs/>
          <w:szCs w:val="24"/>
        </w:rPr>
        <w:t>m</w:t>
      </w:r>
      <w:r>
        <w:rPr>
          <w:rFonts w:eastAsiaTheme="minorEastAsia"/>
          <w:bCs/>
          <w:szCs w:val="24"/>
        </w:rPr>
        <w:t>，最高标高：</w:t>
      </w:r>
      <w:r>
        <w:rPr>
          <w:rFonts w:eastAsiaTheme="minorEastAsia"/>
          <w:bCs/>
          <w:szCs w:val="24"/>
        </w:rPr>
        <w:t>11</w:t>
      </w:r>
      <w:r>
        <w:rPr>
          <w:rFonts w:eastAsiaTheme="minorEastAsia" w:hint="eastAsia"/>
          <w:bCs/>
          <w:szCs w:val="24"/>
        </w:rPr>
        <w:t>20</w:t>
      </w:r>
      <w:r>
        <w:rPr>
          <w:rFonts w:eastAsiaTheme="minorEastAsia"/>
          <w:bCs/>
          <w:szCs w:val="24"/>
        </w:rPr>
        <w:t>m</w:t>
      </w:r>
      <w:r>
        <w:rPr>
          <w:rFonts w:eastAsiaTheme="minorEastAsia"/>
          <w:bCs/>
          <w:szCs w:val="24"/>
        </w:rPr>
        <w:t>，平均宽度：</w:t>
      </w:r>
      <w:r>
        <w:rPr>
          <w:rFonts w:eastAsiaTheme="minorEastAsia"/>
          <w:bCs/>
          <w:szCs w:val="24"/>
        </w:rPr>
        <w:t>85m</w:t>
      </w:r>
      <w:r>
        <w:rPr>
          <w:rFonts w:eastAsiaTheme="minorEastAsia"/>
          <w:bCs/>
          <w:szCs w:val="24"/>
        </w:rPr>
        <w:t>，南</w:t>
      </w:r>
      <w:r>
        <w:rPr>
          <w:rFonts w:eastAsiaTheme="minorEastAsia" w:hint="eastAsia"/>
          <w:bCs/>
          <w:szCs w:val="24"/>
        </w:rPr>
        <w:t>高</w:t>
      </w:r>
      <w:r>
        <w:rPr>
          <w:rFonts w:eastAsiaTheme="minorEastAsia"/>
          <w:bCs/>
          <w:szCs w:val="24"/>
        </w:rPr>
        <w:t>北</w:t>
      </w:r>
      <w:r>
        <w:rPr>
          <w:rFonts w:eastAsiaTheme="minorEastAsia" w:hint="eastAsia"/>
          <w:bCs/>
          <w:szCs w:val="24"/>
        </w:rPr>
        <w:t>低</w:t>
      </w:r>
      <w:r>
        <w:rPr>
          <w:rFonts w:eastAsiaTheme="minorEastAsia"/>
          <w:bCs/>
          <w:szCs w:val="24"/>
        </w:rPr>
        <w:t>，西高东低，沟口（及坝的位置）位于沟的</w:t>
      </w:r>
      <w:r>
        <w:rPr>
          <w:rFonts w:eastAsiaTheme="minorEastAsia" w:hint="eastAsia"/>
          <w:bCs/>
          <w:szCs w:val="24"/>
        </w:rPr>
        <w:t>北</w:t>
      </w:r>
      <w:r>
        <w:rPr>
          <w:rFonts w:eastAsiaTheme="minorEastAsia"/>
          <w:bCs/>
          <w:szCs w:val="24"/>
        </w:rPr>
        <w:t>端，填埋深度为：</w:t>
      </w:r>
      <w:r>
        <w:rPr>
          <w:rFonts w:eastAsiaTheme="minorEastAsia" w:hint="eastAsia"/>
          <w:bCs/>
          <w:szCs w:val="24"/>
        </w:rPr>
        <w:t>40</w:t>
      </w:r>
      <w:r>
        <w:rPr>
          <w:rFonts w:eastAsiaTheme="minorEastAsia"/>
          <w:bCs/>
          <w:szCs w:val="24"/>
        </w:rPr>
        <w:t>~</w:t>
      </w:r>
      <w:r>
        <w:rPr>
          <w:rFonts w:eastAsiaTheme="minorEastAsia" w:hint="eastAsia"/>
          <w:bCs/>
          <w:szCs w:val="24"/>
        </w:rPr>
        <w:t>75</w:t>
      </w:r>
      <w:r>
        <w:rPr>
          <w:rFonts w:eastAsiaTheme="minorEastAsia"/>
          <w:bCs/>
          <w:szCs w:val="24"/>
        </w:rPr>
        <w:t>m</w:t>
      </w:r>
      <w:r>
        <w:rPr>
          <w:rFonts w:eastAsiaTheme="minorEastAsia"/>
          <w:bCs/>
          <w:szCs w:val="24"/>
        </w:rPr>
        <w:t>。</w:t>
      </w:r>
      <w:r>
        <w:rPr>
          <w:bCs/>
          <w:spacing w:val="4"/>
          <w:szCs w:val="24"/>
        </w:rPr>
        <w:t>项目截洪沟沿回填区修筑，底部和坡面分区进行防渗，</w:t>
      </w:r>
      <w:r>
        <w:rPr>
          <w:rFonts w:hint="eastAsia"/>
          <w:bCs/>
          <w:spacing w:val="4"/>
          <w:szCs w:val="24"/>
        </w:rPr>
        <w:t>挡灰坝、</w:t>
      </w:r>
      <w:r>
        <w:rPr>
          <w:bCs/>
          <w:spacing w:val="4"/>
          <w:szCs w:val="24"/>
        </w:rPr>
        <w:t>消力池</w:t>
      </w:r>
      <w:r>
        <w:rPr>
          <w:rFonts w:hint="eastAsia"/>
          <w:bCs/>
          <w:spacing w:val="4"/>
          <w:szCs w:val="24"/>
        </w:rPr>
        <w:t>和淋溶液收集池</w:t>
      </w:r>
      <w:r>
        <w:rPr>
          <w:bCs/>
          <w:spacing w:val="4"/>
          <w:szCs w:val="24"/>
        </w:rPr>
        <w:t>设置在项目区的</w:t>
      </w:r>
      <w:r>
        <w:rPr>
          <w:rFonts w:hint="eastAsia"/>
          <w:bCs/>
          <w:spacing w:val="4"/>
          <w:szCs w:val="24"/>
        </w:rPr>
        <w:t>北</w:t>
      </w:r>
      <w:r>
        <w:rPr>
          <w:bCs/>
          <w:spacing w:val="4"/>
          <w:szCs w:val="24"/>
        </w:rPr>
        <w:t>侧。</w:t>
      </w:r>
    </w:p>
    <w:p w:rsidR="00007C95" w:rsidRDefault="009F7021">
      <w:pPr>
        <w:pStyle w:val="a4"/>
        <w:spacing w:line="520" w:lineRule="exact"/>
        <w:ind w:firstLine="480"/>
        <w:rPr>
          <w:kern w:val="0"/>
        </w:rPr>
      </w:pPr>
      <w:r>
        <w:rPr>
          <w:bCs/>
          <w:spacing w:val="4"/>
          <w:szCs w:val="24"/>
        </w:rPr>
        <w:t>本项目平面布置见图</w:t>
      </w:r>
      <w:r>
        <w:rPr>
          <w:rFonts w:hint="eastAsia"/>
          <w:bCs/>
          <w:spacing w:val="4"/>
          <w:szCs w:val="24"/>
        </w:rPr>
        <w:t>3.3-1</w:t>
      </w:r>
      <w:r>
        <w:rPr>
          <w:bCs/>
          <w:spacing w:val="4"/>
          <w:szCs w:val="24"/>
        </w:rPr>
        <w:t>、横断面图见图</w:t>
      </w:r>
      <w:r>
        <w:rPr>
          <w:rFonts w:hint="eastAsia"/>
          <w:bCs/>
          <w:spacing w:val="4"/>
          <w:szCs w:val="24"/>
        </w:rPr>
        <w:t>3.3-2</w:t>
      </w:r>
      <w:r>
        <w:rPr>
          <w:bCs/>
          <w:spacing w:val="4"/>
          <w:szCs w:val="24"/>
        </w:rPr>
        <w:t>、</w:t>
      </w:r>
      <w:r>
        <w:rPr>
          <w:rFonts w:hint="eastAsia"/>
          <w:bCs/>
          <w:spacing w:val="4"/>
          <w:szCs w:val="24"/>
        </w:rPr>
        <w:t>拦渣坝剖面</w:t>
      </w:r>
      <w:r>
        <w:rPr>
          <w:bCs/>
          <w:spacing w:val="4"/>
          <w:szCs w:val="24"/>
        </w:rPr>
        <w:t>图见图</w:t>
      </w:r>
      <w:r>
        <w:rPr>
          <w:rFonts w:hint="eastAsia"/>
          <w:bCs/>
          <w:spacing w:val="4"/>
          <w:szCs w:val="24"/>
        </w:rPr>
        <w:t>3.3-3</w:t>
      </w:r>
      <w:r>
        <w:rPr>
          <w:rFonts w:hint="eastAsia"/>
          <w:bCs/>
          <w:spacing w:val="4"/>
          <w:szCs w:val="24"/>
        </w:rPr>
        <w:t>、初期坝及</w:t>
      </w:r>
      <w:r>
        <w:rPr>
          <w:rFonts w:hint="eastAsia"/>
          <w:bCs/>
          <w:spacing w:val="4"/>
          <w:szCs w:val="24"/>
        </w:rPr>
        <w:t>36#</w:t>
      </w:r>
      <w:r>
        <w:rPr>
          <w:rFonts w:hint="eastAsia"/>
          <w:bCs/>
          <w:spacing w:val="4"/>
          <w:szCs w:val="24"/>
        </w:rPr>
        <w:t>子坝位置横断面图见</w:t>
      </w:r>
      <w:r>
        <w:rPr>
          <w:rFonts w:hint="eastAsia"/>
          <w:bCs/>
          <w:spacing w:val="4"/>
          <w:szCs w:val="24"/>
        </w:rPr>
        <w:t>3.3-4</w:t>
      </w:r>
      <w:r>
        <w:rPr>
          <w:rFonts w:hint="eastAsia"/>
          <w:bCs/>
          <w:spacing w:val="4"/>
          <w:szCs w:val="24"/>
        </w:rPr>
        <w:t>、排水设施横断面图见</w:t>
      </w:r>
      <w:r>
        <w:rPr>
          <w:rFonts w:hint="eastAsia"/>
          <w:bCs/>
          <w:spacing w:val="4"/>
          <w:szCs w:val="24"/>
        </w:rPr>
        <w:t>3.3-5</w:t>
      </w:r>
      <w:r>
        <w:rPr>
          <w:bCs/>
          <w:spacing w:val="4"/>
          <w:szCs w:val="24"/>
        </w:rPr>
        <w:t>。</w:t>
      </w:r>
    </w:p>
    <w:p w:rsidR="00007C95" w:rsidRDefault="00007C95">
      <w:pPr>
        <w:pStyle w:val="a4"/>
        <w:spacing w:line="520" w:lineRule="exact"/>
        <w:ind w:firstLine="480"/>
        <w:rPr>
          <w:kern w:val="0"/>
        </w:rPr>
        <w:sectPr w:rsidR="00007C95">
          <w:headerReference w:type="default" r:id="rId21"/>
          <w:pgSz w:w="11906" w:h="16838"/>
          <w:pgMar w:top="1417" w:right="1417" w:bottom="1417" w:left="1417" w:header="851" w:footer="992" w:gutter="0"/>
          <w:cols w:space="425"/>
          <w:docGrid w:type="lines" w:linePitch="312"/>
        </w:sectPr>
      </w:pPr>
    </w:p>
    <w:p w:rsidR="00007C95" w:rsidRDefault="009F7021">
      <w:pPr>
        <w:pStyle w:val="a4"/>
        <w:spacing w:line="240" w:lineRule="auto"/>
        <w:jc w:val="center"/>
        <w:rPr>
          <w:kern w:val="0"/>
        </w:rPr>
      </w:pPr>
      <w:r>
        <w:rPr>
          <w:rFonts w:hint="eastAsia"/>
          <w:b/>
          <w:bCs/>
          <w:noProof/>
          <w:kern w:val="0"/>
        </w:rPr>
        <w:lastRenderedPageBreak/>
        <w:drawing>
          <wp:anchor distT="0" distB="0" distL="114300" distR="114300" simplePos="0" relativeHeight="251650560" behindDoc="0" locked="0" layoutInCell="1" allowOverlap="1">
            <wp:simplePos x="0" y="0"/>
            <wp:positionH relativeFrom="column">
              <wp:posOffset>1270</wp:posOffset>
            </wp:positionH>
            <wp:positionV relativeFrom="paragraph">
              <wp:posOffset>106680</wp:posOffset>
            </wp:positionV>
            <wp:extent cx="8853170" cy="12520295"/>
            <wp:effectExtent l="0" t="0" r="5080" b="14605"/>
            <wp:wrapNone/>
            <wp:docPr id="8" name="图片 8" descr="修改后的平面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修改后的平面图副本"/>
                    <pic:cNvPicPr>
                      <a:picLocks noChangeAspect="1"/>
                    </pic:cNvPicPr>
                  </pic:nvPicPr>
                  <pic:blipFill>
                    <a:blip r:embed="rId22"/>
                    <a:stretch>
                      <a:fillRect/>
                    </a:stretch>
                  </pic:blipFill>
                  <pic:spPr>
                    <a:xfrm>
                      <a:off x="0" y="0"/>
                      <a:ext cx="8853170" cy="12520295"/>
                    </a:xfrm>
                    <a:prstGeom prst="rect">
                      <a:avLst/>
                    </a:prstGeom>
                  </pic:spPr>
                </pic:pic>
              </a:graphicData>
            </a:graphic>
          </wp:anchor>
        </w:drawing>
      </w: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rPr>
          <w:b/>
          <w:bCs/>
          <w:kern w:val="0"/>
        </w:rPr>
      </w:pPr>
    </w:p>
    <w:p w:rsidR="00007C95" w:rsidRDefault="00007C95">
      <w:pPr>
        <w:pStyle w:val="a4"/>
        <w:spacing w:line="520" w:lineRule="exact"/>
        <w:ind w:firstLineChars="626" w:firstLine="1508"/>
        <w:jc w:val="center"/>
        <w:rPr>
          <w:b/>
          <w:bCs/>
          <w:kern w:val="0"/>
        </w:rPr>
      </w:pPr>
    </w:p>
    <w:p w:rsidR="00007C95" w:rsidRDefault="009F7021">
      <w:pPr>
        <w:pStyle w:val="a4"/>
        <w:spacing w:line="520" w:lineRule="exact"/>
        <w:ind w:firstLineChars="626" w:firstLine="1508"/>
        <w:jc w:val="center"/>
        <w:rPr>
          <w:kern w:val="0"/>
        </w:rPr>
      </w:pPr>
      <w:r>
        <w:rPr>
          <w:rFonts w:hint="eastAsia"/>
          <w:b/>
          <w:bCs/>
          <w:kern w:val="0"/>
        </w:rPr>
        <w:t>图</w:t>
      </w:r>
      <w:r>
        <w:rPr>
          <w:rFonts w:hint="eastAsia"/>
          <w:b/>
          <w:bCs/>
          <w:kern w:val="0"/>
        </w:rPr>
        <w:t xml:space="preserve">3.3-1       </w:t>
      </w:r>
      <w:r>
        <w:rPr>
          <w:rFonts w:hint="eastAsia"/>
          <w:b/>
          <w:bCs/>
          <w:spacing w:val="4"/>
          <w:szCs w:val="24"/>
        </w:rPr>
        <w:t>本项目填充区平面布置图</w:t>
      </w:r>
    </w:p>
    <w:p w:rsidR="00007C95" w:rsidRDefault="00007C95">
      <w:pPr>
        <w:pStyle w:val="a4"/>
        <w:spacing w:line="240" w:lineRule="auto"/>
        <w:jc w:val="center"/>
        <w:rPr>
          <w:kern w:val="0"/>
        </w:rPr>
        <w:sectPr w:rsidR="00007C95">
          <w:pgSz w:w="16783" w:h="23757"/>
          <w:pgMar w:top="1417" w:right="1417" w:bottom="1417" w:left="1417" w:header="851" w:footer="992" w:gutter="0"/>
          <w:cols w:space="425"/>
          <w:docGrid w:type="lines" w:linePitch="312"/>
        </w:sect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9F7021">
      <w:pPr>
        <w:pStyle w:val="a4"/>
        <w:spacing w:line="240" w:lineRule="auto"/>
        <w:jc w:val="center"/>
        <w:rPr>
          <w:b/>
          <w:bCs/>
          <w:kern w:val="0"/>
        </w:rPr>
      </w:pPr>
      <w:r>
        <w:rPr>
          <w:b/>
          <w:bCs/>
          <w:noProof/>
          <w:kern w:val="0"/>
        </w:rPr>
        <w:drawing>
          <wp:anchor distT="0" distB="0" distL="114300" distR="114300" simplePos="0" relativeHeight="251644416" behindDoc="0" locked="0" layoutInCell="1" allowOverlap="1">
            <wp:simplePos x="0" y="0"/>
            <wp:positionH relativeFrom="column">
              <wp:posOffset>15875</wp:posOffset>
            </wp:positionH>
            <wp:positionV relativeFrom="paragraph">
              <wp:posOffset>-4481195</wp:posOffset>
            </wp:positionV>
            <wp:extent cx="13282930" cy="8160385"/>
            <wp:effectExtent l="19050" t="0" r="0" b="0"/>
            <wp:wrapNone/>
            <wp:docPr id="132" name="图片 132" descr="C:\Users\Administrator\Desktop\QQ截图2019122415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Administrator\Desktop\QQ截图20191224150151.png"/>
                    <pic:cNvPicPr>
                      <a:picLocks noChangeAspect="1" noChangeArrowheads="1"/>
                    </pic:cNvPicPr>
                  </pic:nvPicPr>
                  <pic:blipFill>
                    <a:blip r:embed="rId23"/>
                    <a:srcRect/>
                    <a:stretch>
                      <a:fillRect/>
                    </a:stretch>
                  </pic:blipFill>
                  <pic:spPr>
                    <a:xfrm>
                      <a:off x="0" y="0"/>
                      <a:ext cx="13282882" cy="8160589"/>
                    </a:xfrm>
                    <a:prstGeom prst="rect">
                      <a:avLst/>
                    </a:prstGeom>
                    <a:noFill/>
                    <a:ln w="9525">
                      <a:noFill/>
                      <a:miter lim="800000"/>
                      <a:headEnd/>
                      <a:tailEnd/>
                    </a:ln>
                  </pic:spPr>
                </pic:pic>
              </a:graphicData>
            </a:graphic>
          </wp:anchor>
        </w:drawing>
      </w: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9F7021">
      <w:pPr>
        <w:pStyle w:val="a4"/>
        <w:spacing w:line="240" w:lineRule="auto"/>
        <w:jc w:val="center"/>
        <w:rPr>
          <w:b/>
          <w:bCs/>
          <w:kern w:val="0"/>
        </w:rPr>
      </w:pPr>
      <w:r>
        <w:rPr>
          <w:rFonts w:hint="eastAsia"/>
          <w:b/>
          <w:bCs/>
          <w:kern w:val="0"/>
        </w:rPr>
        <w:t>图</w:t>
      </w:r>
      <w:r>
        <w:rPr>
          <w:rFonts w:hint="eastAsia"/>
          <w:b/>
          <w:bCs/>
          <w:kern w:val="0"/>
        </w:rPr>
        <w:t>3.3-2</w:t>
      </w:r>
      <w:r>
        <w:rPr>
          <w:rFonts w:hint="eastAsia"/>
          <w:b/>
          <w:bCs/>
          <w:kern w:val="0"/>
        </w:rPr>
        <w:t>（</w:t>
      </w:r>
      <w:r>
        <w:rPr>
          <w:rFonts w:hint="eastAsia"/>
          <w:b/>
          <w:bCs/>
          <w:kern w:val="0"/>
        </w:rPr>
        <w:t>1</w:t>
      </w:r>
      <w:r>
        <w:rPr>
          <w:rFonts w:hint="eastAsia"/>
          <w:b/>
          <w:bCs/>
          <w:kern w:val="0"/>
        </w:rPr>
        <w:t>）</w:t>
      </w:r>
      <w:r>
        <w:rPr>
          <w:rFonts w:hint="eastAsia"/>
          <w:b/>
          <w:bCs/>
          <w:kern w:val="0"/>
        </w:rPr>
        <w:t xml:space="preserve">      </w:t>
      </w:r>
      <w:r>
        <w:rPr>
          <w:rFonts w:hint="eastAsia"/>
          <w:b/>
          <w:bCs/>
          <w:kern w:val="0"/>
        </w:rPr>
        <w:t>本项目填充区</w:t>
      </w:r>
      <w:r>
        <w:rPr>
          <w:b/>
          <w:bCs/>
          <w:spacing w:val="4"/>
          <w:szCs w:val="24"/>
        </w:rPr>
        <w:t>横断面图</w:t>
      </w: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9F7021">
      <w:pPr>
        <w:pStyle w:val="a4"/>
        <w:spacing w:line="240" w:lineRule="auto"/>
        <w:jc w:val="center"/>
        <w:rPr>
          <w:b/>
          <w:bCs/>
          <w:kern w:val="0"/>
        </w:rPr>
      </w:pPr>
      <w:r>
        <w:rPr>
          <w:rFonts w:hint="eastAsia"/>
          <w:b/>
          <w:bCs/>
          <w:noProof/>
          <w:kern w:val="0"/>
        </w:rPr>
        <w:drawing>
          <wp:anchor distT="0" distB="0" distL="114300" distR="114300" simplePos="0" relativeHeight="251645440" behindDoc="0" locked="0" layoutInCell="1" allowOverlap="1">
            <wp:simplePos x="0" y="0"/>
            <wp:positionH relativeFrom="column">
              <wp:posOffset>14605</wp:posOffset>
            </wp:positionH>
            <wp:positionV relativeFrom="paragraph">
              <wp:posOffset>121285</wp:posOffset>
            </wp:positionV>
            <wp:extent cx="13277850" cy="5372100"/>
            <wp:effectExtent l="19050" t="0" r="0" b="0"/>
            <wp:wrapNone/>
            <wp:docPr id="133" name="图片 133" descr="C:\Users\Administrator\Desktop\QQ截图20191224150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Administrator\Desktop\QQ截图20191224150247.png"/>
                    <pic:cNvPicPr>
                      <a:picLocks noChangeAspect="1" noChangeArrowheads="1"/>
                    </pic:cNvPicPr>
                  </pic:nvPicPr>
                  <pic:blipFill>
                    <a:blip r:embed="rId24"/>
                    <a:srcRect/>
                    <a:stretch>
                      <a:fillRect/>
                    </a:stretch>
                  </pic:blipFill>
                  <pic:spPr>
                    <a:xfrm>
                      <a:off x="0" y="0"/>
                      <a:ext cx="13277850" cy="5372100"/>
                    </a:xfrm>
                    <a:prstGeom prst="rect">
                      <a:avLst/>
                    </a:prstGeom>
                    <a:noFill/>
                    <a:ln w="9525">
                      <a:noFill/>
                      <a:miter lim="800000"/>
                      <a:headEnd/>
                      <a:tailEnd/>
                    </a:ln>
                  </pic:spPr>
                </pic:pic>
              </a:graphicData>
            </a:graphic>
          </wp:anchor>
        </w:drawing>
      </w: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007C95">
      <w:pPr>
        <w:pStyle w:val="a4"/>
        <w:spacing w:line="240" w:lineRule="auto"/>
        <w:jc w:val="center"/>
        <w:rPr>
          <w:b/>
          <w:bCs/>
          <w:kern w:val="0"/>
        </w:rPr>
      </w:pPr>
    </w:p>
    <w:p w:rsidR="00007C95" w:rsidRDefault="009F7021">
      <w:pPr>
        <w:pStyle w:val="a4"/>
        <w:spacing w:line="240" w:lineRule="auto"/>
        <w:jc w:val="center"/>
        <w:rPr>
          <w:b/>
          <w:bCs/>
          <w:spacing w:val="4"/>
          <w:szCs w:val="24"/>
        </w:rPr>
        <w:sectPr w:rsidR="00007C95">
          <w:pgSz w:w="23757" w:h="16783" w:orient="landscape"/>
          <w:pgMar w:top="1417" w:right="1417" w:bottom="1417" w:left="1417" w:header="851" w:footer="992" w:gutter="0"/>
          <w:cols w:space="425"/>
          <w:docGrid w:type="lines" w:linePitch="312"/>
        </w:sectPr>
      </w:pPr>
      <w:r>
        <w:rPr>
          <w:rFonts w:hint="eastAsia"/>
          <w:b/>
          <w:bCs/>
          <w:kern w:val="0"/>
        </w:rPr>
        <w:t>图</w:t>
      </w:r>
      <w:r>
        <w:rPr>
          <w:rFonts w:hint="eastAsia"/>
          <w:b/>
          <w:bCs/>
          <w:kern w:val="0"/>
        </w:rPr>
        <w:t>3.3-2</w:t>
      </w:r>
      <w:r>
        <w:rPr>
          <w:rFonts w:hint="eastAsia"/>
          <w:b/>
          <w:bCs/>
          <w:kern w:val="0"/>
        </w:rPr>
        <w:t>（</w:t>
      </w:r>
      <w:r>
        <w:rPr>
          <w:rFonts w:hint="eastAsia"/>
          <w:b/>
          <w:bCs/>
          <w:kern w:val="0"/>
        </w:rPr>
        <w:t>2</w:t>
      </w:r>
      <w:r>
        <w:rPr>
          <w:rFonts w:hint="eastAsia"/>
          <w:b/>
          <w:bCs/>
          <w:kern w:val="0"/>
        </w:rPr>
        <w:t>）</w:t>
      </w:r>
      <w:r>
        <w:rPr>
          <w:rFonts w:hint="eastAsia"/>
          <w:b/>
          <w:bCs/>
          <w:kern w:val="0"/>
        </w:rPr>
        <w:t xml:space="preserve">      </w:t>
      </w:r>
      <w:r>
        <w:rPr>
          <w:rFonts w:hint="eastAsia"/>
          <w:b/>
          <w:bCs/>
          <w:kern w:val="0"/>
        </w:rPr>
        <w:t>本项目填充区</w:t>
      </w:r>
      <w:r>
        <w:rPr>
          <w:b/>
          <w:bCs/>
          <w:spacing w:val="4"/>
          <w:szCs w:val="24"/>
        </w:rPr>
        <w:t>横断面图</w:t>
      </w:r>
    </w:p>
    <w:p w:rsidR="00007C95" w:rsidRDefault="009F7021">
      <w:pPr>
        <w:pStyle w:val="a4"/>
        <w:spacing w:line="240" w:lineRule="auto"/>
        <w:jc w:val="center"/>
        <w:rPr>
          <w:b/>
          <w:bCs/>
          <w:spacing w:val="4"/>
          <w:szCs w:val="24"/>
        </w:rPr>
      </w:pPr>
      <w:r>
        <w:rPr>
          <w:rFonts w:hint="eastAsia"/>
          <w:b/>
          <w:bCs/>
          <w:noProof/>
          <w:spacing w:val="4"/>
          <w:szCs w:val="24"/>
        </w:rPr>
        <w:lastRenderedPageBreak/>
        <w:drawing>
          <wp:anchor distT="0" distB="0" distL="114300" distR="114300" simplePos="0" relativeHeight="251636224" behindDoc="0" locked="0" layoutInCell="1" allowOverlap="1">
            <wp:simplePos x="0" y="0"/>
            <wp:positionH relativeFrom="column">
              <wp:posOffset>461645</wp:posOffset>
            </wp:positionH>
            <wp:positionV relativeFrom="paragraph">
              <wp:posOffset>79375</wp:posOffset>
            </wp:positionV>
            <wp:extent cx="7667625" cy="5144770"/>
            <wp:effectExtent l="0" t="0" r="9525" b="17780"/>
            <wp:wrapNone/>
            <wp:docPr id="115" name="图片 115" descr="拦渣坝剖面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拦渣坝剖面图副本"/>
                    <pic:cNvPicPr>
                      <a:picLocks noChangeAspect="1"/>
                    </pic:cNvPicPr>
                  </pic:nvPicPr>
                  <pic:blipFill>
                    <a:blip r:embed="rId25"/>
                    <a:srcRect l="2879" t="3718" r="2385" b="6370"/>
                    <a:stretch>
                      <a:fillRect/>
                    </a:stretch>
                  </pic:blipFill>
                  <pic:spPr>
                    <a:xfrm>
                      <a:off x="0" y="0"/>
                      <a:ext cx="7667625" cy="5144770"/>
                    </a:xfrm>
                    <a:prstGeom prst="rect">
                      <a:avLst/>
                    </a:prstGeom>
                  </pic:spPr>
                </pic:pic>
              </a:graphicData>
            </a:graphic>
          </wp:anchor>
        </w:drawing>
      </w: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kern w:val="0"/>
        </w:rPr>
      </w:pPr>
    </w:p>
    <w:p w:rsidR="00007C95" w:rsidRDefault="009F7021">
      <w:pPr>
        <w:pStyle w:val="a4"/>
        <w:spacing w:line="240" w:lineRule="auto"/>
        <w:jc w:val="center"/>
        <w:rPr>
          <w:b/>
          <w:bCs/>
          <w:spacing w:val="4"/>
          <w:szCs w:val="24"/>
        </w:rPr>
      </w:pPr>
      <w:r>
        <w:rPr>
          <w:rFonts w:hint="eastAsia"/>
          <w:b/>
          <w:bCs/>
          <w:kern w:val="0"/>
        </w:rPr>
        <w:t>图</w:t>
      </w:r>
      <w:r>
        <w:rPr>
          <w:rFonts w:hint="eastAsia"/>
          <w:b/>
          <w:bCs/>
          <w:kern w:val="0"/>
        </w:rPr>
        <w:t xml:space="preserve">3.3-3       </w:t>
      </w:r>
      <w:r>
        <w:rPr>
          <w:rFonts w:hint="eastAsia"/>
          <w:b/>
          <w:bCs/>
          <w:kern w:val="0"/>
        </w:rPr>
        <w:t>拦渣坝</w:t>
      </w:r>
      <w:r>
        <w:rPr>
          <w:rFonts w:hint="eastAsia"/>
          <w:b/>
          <w:bCs/>
          <w:spacing w:val="4"/>
          <w:szCs w:val="24"/>
        </w:rPr>
        <w:t>剖面</w:t>
      </w:r>
      <w:r>
        <w:rPr>
          <w:b/>
          <w:bCs/>
          <w:spacing w:val="4"/>
          <w:szCs w:val="24"/>
        </w:rPr>
        <w:t>面图</w:t>
      </w:r>
    </w:p>
    <w:p w:rsidR="00007C95" w:rsidRDefault="00007C95">
      <w:pPr>
        <w:pStyle w:val="a4"/>
        <w:spacing w:line="240" w:lineRule="auto"/>
        <w:jc w:val="center"/>
        <w:rPr>
          <w:b/>
          <w:bCs/>
          <w:spacing w:val="4"/>
          <w:szCs w:val="24"/>
        </w:rPr>
        <w:sectPr w:rsidR="00007C95">
          <w:pgSz w:w="16783" w:h="11850" w:orient="landscape"/>
          <w:pgMar w:top="1417" w:right="1417" w:bottom="1417" w:left="1417" w:header="851" w:footer="992" w:gutter="0"/>
          <w:cols w:space="425"/>
          <w:docGrid w:type="lines" w:linePitch="312"/>
        </w:sectPr>
      </w:pPr>
    </w:p>
    <w:p w:rsidR="00007C95" w:rsidRDefault="009F7021">
      <w:pPr>
        <w:pStyle w:val="a4"/>
        <w:spacing w:line="240" w:lineRule="auto"/>
        <w:jc w:val="center"/>
        <w:rPr>
          <w:b/>
          <w:bCs/>
          <w:spacing w:val="4"/>
          <w:szCs w:val="24"/>
        </w:rPr>
      </w:pPr>
      <w:r>
        <w:rPr>
          <w:rFonts w:hint="eastAsia"/>
          <w:b/>
          <w:bCs/>
          <w:noProof/>
          <w:spacing w:val="4"/>
          <w:szCs w:val="24"/>
        </w:rPr>
        <w:lastRenderedPageBreak/>
        <w:drawing>
          <wp:anchor distT="0" distB="0" distL="114300" distR="114300" simplePos="0" relativeHeight="251637248" behindDoc="0" locked="0" layoutInCell="1" allowOverlap="1">
            <wp:simplePos x="0" y="0"/>
            <wp:positionH relativeFrom="column">
              <wp:posOffset>704850</wp:posOffset>
            </wp:positionH>
            <wp:positionV relativeFrom="paragraph">
              <wp:posOffset>-14605</wp:posOffset>
            </wp:positionV>
            <wp:extent cx="7879715" cy="4991735"/>
            <wp:effectExtent l="0" t="0" r="6985" b="18415"/>
            <wp:wrapNone/>
            <wp:docPr id="116" name="图片 116" descr="初期坝、36#子坝横断面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初期坝、36#子坝横断面图副本"/>
                    <pic:cNvPicPr>
                      <a:picLocks noChangeAspect="1"/>
                    </pic:cNvPicPr>
                  </pic:nvPicPr>
                  <pic:blipFill>
                    <a:blip r:embed="rId26"/>
                    <a:srcRect l="7139" t="6914" r="3005" b="12574"/>
                    <a:stretch>
                      <a:fillRect/>
                    </a:stretch>
                  </pic:blipFill>
                  <pic:spPr>
                    <a:xfrm>
                      <a:off x="0" y="0"/>
                      <a:ext cx="7879715" cy="4991735"/>
                    </a:xfrm>
                    <a:prstGeom prst="rect">
                      <a:avLst/>
                    </a:prstGeom>
                  </pic:spPr>
                </pic:pic>
              </a:graphicData>
            </a:graphic>
          </wp:anchor>
        </w:drawing>
      </w: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9F7021">
      <w:pPr>
        <w:pStyle w:val="a4"/>
        <w:spacing w:line="240" w:lineRule="auto"/>
        <w:jc w:val="center"/>
        <w:rPr>
          <w:b/>
          <w:bCs/>
          <w:spacing w:val="4"/>
          <w:szCs w:val="24"/>
        </w:rPr>
      </w:pPr>
      <w:r>
        <w:rPr>
          <w:rFonts w:hint="eastAsia"/>
          <w:b/>
          <w:bCs/>
          <w:kern w:val="0"/>
        </w:rPr>
        <w:t>图</w:t>
      </w:r>
      <w:r>
        <w:rPr>
          <w:rFonts w:hint="eastAsia"/>
          <w:b/>
          <w:bCs/>
          <w:kern w:val="0"/>
        </w:rPr>
        <w:t xml:space="preserve">3.3-4       </w:t>
      </w:r>
      <w:r>
        <w:rPr>
          <w:rFonts w:hint="eastAsia"/>
          <w:b/>
          <w:bCs/>
          <w:kern w:val="0"/>
        </w:rPr>
        <w:t>初期坝、</w:t>
      </w:r>
      <w:r>
        <w:rPr>
          <w:rFonts w:hint="eastAsia"/>
          <w:b/>
          <w:bCs/>
          <w:kern w:val="0"/>
        </w:rPr>
        <w:t>36#</w:t>
      </w:r>
      <w:r>
        <w:rPr>
          <w:rFonts w:hint="eastAsia"/>
          <w:b/>
          <w:bCs/>
          <w:kern w:val="0"/>
        </w:rPr>
        <w:t>子坝横断面</w:t>
      </w:r>
      <w:r>
        <w:rPr>
          <w:b/>
          <w:bCs/>
          <w:spacing w:val="4"/>
          <w:szCs w:val="24"/>
        </w:rPr>
        <w:t>图</w:t>
      </w:r>
    </w:p>
    <w:p w:rsidR="00007C95" w:rsidRDefault="009F7021">
      <w:pPr>
        <w:pStyle w:val="a4"/>
        <w:spacing w:line="240" w:lineRule="auto"/>
        <w:jc w:val="center"/>
        <w:rPr>
          <w:b/>
          <w:bCs/>
          <w:spacing w:val="4"/>
          <w:szCs w:val="24"/>
        </w:rPr>
      </w:pPr>
      <w:r>
        <w:rPr>
          <w:rFonts w:hint="eastAsia"/>
          <w:b/>
          <w:bCs/>
          <w:noProof/>
          <w:spacing w:val="4"/>
          <w:szCs w:val="24"/>
        </w:rPr>
        <w:lastRenderedPageBreak/>
        <w:drawing>
          <wp:anchor distT="0" distB="0" distL="114300" distR="114300" simplePos="0" relativeHeight="251638272" behindDoc="0" locked="0" layoutInCell="1" allowOverlap="1">
            <wp:simplePos x="0" y="0"/>
            <wp:positionH relativeFrom="column">
              <wp:posOffset>715010</wp:posOffset>
            </wp:positionH>
            <wp:positionV relativeFrom="paragraph">
              <wp:posOffset>-85090</wp:posOffset>
            </wp:positionV>
            <wp:extent cx="7302500" cy="5276215"/>
            <wp:effectExtent l="0" t="0" r="12700" b="635"/>
            <wp:wrapNone/>
            <wp:docPr id="117" name="图片 117" descr="排水设施横断面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排水设施横断面图副本"/>
                    <pic:cNvPicPr>
                      <a:picLocks noChangeAspect="1"/>
                    </pic:cNvPicPr>
                  </pic:nvPicPr>
                  <pic:blipFill>
                    <a:blip r:embed="rId27"/>
                    <a:srcRect l="4762" t="3718" r="5013" b="4073"/>
                    <a:stretch>
                      <a:fillRect/>
                    </a:stretch>
                  </pic:blipFill>
                  <pic:spPr>
                    <a:xfrm>
                      <a:off x="0" y="0"/>
                      <a:ext cx="7302500" cy="5276215"/>
                    </a:xfrm>
                    <a:prstGeom prst="rect">
                      <a:avLst/>
                    </a:prstGeom>
                  </pic:spPr>
                </pic:pic>
              </a:graphicData>
            </a:graphic>
          </wp:anchor>
        </w:drawing>
      </w: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007C95">
      <w:pPr>
        <w:pStyle w:val="a4"/>
        <w:spacing w:line="240" w:lineRule="auto"/>
        <w:jc w:val="center"/>
        <w:rPr>
          <w:b/>
          <w:bCs/>
          <w:spacing w:val="4"/>
          <w:szCs w:val="24"/>
        </w:rPr>
      </w:pPr>
    </w:p>
    <w:p w:rsidR="00007C95" w:rsidRDefault="009F7021">
      <w:pPr>
        <w:pStyle w:val="a4"/>
        <w:spacing w:line="240" w:lineRule="auto"/>
        <w:jc w:val="center"/>
        <w:rPr>
          <w:b/>
          <w:bCs/>
          <w:spacing w:val="4"/>
          <w:szCs w:val="24"/>
        </w:rPr>
      </w:pPr>
      <w:r>
        <w:rPr>
          <w:rFonts w:hint="eastAsia"/>
          <w:b/>
          <w:bCs/>
          <w:kern w:val="0"/>
        </w:rPr>
        <w:t>图</w:t>
      </w:r>
      <w:r>
        <w:rPr>
          <w:rFonts w:hint="eastAsia"/>
          <w:b/>
          <w:bCs/>
          <w:kern w:val="0"/>
        </w:rPr>
        <w:t xml:space="preserve">3.3-5     </w:t>
      </w:r>
      <w:r>
        <w:rPr>
          <w:rFonts w:hint="eastAsia"/>
          <w:b/>
          <w:bCs/>
          <w:kern w:val="0"/>
        </w:rPr>
        <w:t>排水设施横断面</w:t>
      </w:r>
      <w:r>
        <w:rPr>
          <w:b/>
          <w:bCs/>
          <w:spacing w:val="4"/>
          <w:szCs w:val="24"/>
        </w:rPr>
        <w:t>图</w:t>
      </w:r>
    </w:p>
    <w:p w:rsidR="00007C95" w:rsidRDefault="00007C95">
      <w:pPr>
        <w:pStyle w:val="a4"/>
        <w:spacing w:line="240" w:lineRule="auto"/>
        <w:jc w:val="center"/>
        <w:rPr>
          <w:b/>
          <w:bCs/>
          <w:spacing w:val="4"/>
          <w:szCs w:val="24"/>
        </w:rPr>
        <w:sectPr w:rsidR="00007C95">
          <w:pgSz w:w="16783" w:h="11850" w:orient="landscape"/>
          <w:pgMar w:top="1417" w:right="1417" w:bottom="1417" w:left="1417" w:header="851" w:footer="992" w:gutter="0"/>
          <w:cols w:space="425"/>
          <w:docGrid w:type="lines" w:linePitch="312"/>
        </w:sectPr>
      </w:pP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72" w:name="_Toc28170191"/>
      <w:bookmarkStart w:id="73" w:name="_Toc27154_WPSOffice_Level2"/>
      <w:r>
        <w:rPr>
          <w:rFonts w:eastAsiaTheme="minorEastAsia" w:hint="eastAsia"/>
          <w:szCs w:val="28"/>
        </w:rPr>
        <w:lastRenderedPageBreak/>
        <w:t>3.4</w:t>
      </w:r>
      <w:r>
        <w:rPr>
          <w:rFonts w:eastAsiaTheme="minorEastAsia" w:hint="eastAsia"/>
          <w:szCs w:val="28"/>
        </w:rPr>
        <w:t>主要技术经济指标</w:t>
      </w:r>
      <w:bookmarkEnd w:id="72"/>
      <w:bookmarkEnd w:id="73"/>
    </w:p>
    <w:p w:rsidR="00007C95" w:rsidRDefault="009F7021">
      <w:pPr>
        <w:pStyle w:val="a4"/>
        <w:spacing w:line="520" w:lineRule="exact"/>
        <w:ind w:firstLine="480"/>
      </w:pPr>
      <w:r>
        <w:t>本项目主要技术经济指标见表</w:t>
      </w:r>
      <w:r>
        <w:t>3</w:t>
      </w:r>
      <w:r>
        <w:rPr>
          <w:rFonts w:hint="eastAsia"/>
        </w:rPr>
        <w:t>.4-1</w:t>
      </w:r>
      <w:r>
        <w:t>。</w:t>
      </w:r>
    </w:p>
    <w:p w:rsidR="00007C95" w:rsidRDefault="009F7021" w:rsidP="001F1182">
      <w:pPr>
        <w:spacing w:beforeLines="50" w:line="500" w:lineRule="exact"/>
        <w:ind w:firstLineChars="600" w:firstLine="1446"/>
        <w:rPr>
          <w:rFonts w:ascii="宋体" w:hAnsi="宋体" w:cs="宋体"/>
          <w:b/>
          <w:sz w:val="24"/>
          <w:szCs w:val="24"/>
        </w:rPr>
      </w:pPr>
      <w:r>
        <w:rPr>
          <w:rFonts w:ascii="宋体" w:hAnsi="宋体" w:cs="宋体" w:hint="eastAsia"/>
          <w:b/>
          <w:sz w:val="24"/>
          <w:szCs w:val="24"/>
        </w:rPr>
        <w:t>表3.4-1 主要经济技术指标</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64"/>
        <w:gridCol w:w="1433"/>
        <w:gridCol w:w="2208"/>
        <w:gridCol w:w="1201"/>
        <w:gridCol w:w="1390"/>
        <w:gridCol w:w="1750"/>
      </w:tblGrid>
      <w:tr w:rsidR="00007C95">
        <w:trPr>
          <w:tblHeader/>
          <w:jc w:val="center"/>
        </w:trPr>
        <w:tc>
          <w:tcPr>
            <w:tcW w:w="964" w:type="dxa"/>
            <w:noWrap/>
            <w:vAlign w:val="center"/>
          </w:tcPr>
          <w:p w:rsidR="00007C95" w:rsidRDefault="009F7021">
            <w:pPr>
              <w:spacing w:line="360" w:lineRule="exact"/>
              <w:jc w:val="center"/>
              <w:rPr>
                <w:rFonts w:ascii="宋体" w:hAnsi="宋体" w:cs="宋体"/>
                <w:szCs w:val="21"/>
              </w:rPr>
            </w:pPr>
            <w:bookmarkStart w:id="74" w:name="OLE_LINK11"/>
            <w:r>
              <w:rPr>
                <w:rFonts w:ascii="宋体" w:hAnsi="宋体" w:cs="宋体" w:hint="eastAsia"/>
                <w:szCs w:val="21"/>
              </w:rPr>
              <w:t>序号</w:t>
            </w:r>
          </w:p>
        </w:tc>
        <w:tc>
          <w:tcPr>
            <w:tcW w:w="3641" w:type="dxa"/>
            <w:gridSpan w:val="2"/>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项目</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单位</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指标数量</w:t>
            </w:r>
          </w:p>
        </w:tc>
        <w:tc>
          <w:tcPr>
            <w:tcW w:w="175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备注</w:t>
            </w:r>
          </w:p>
        </w:tc>
      </w:tr>
      <w:tr w:rsidR="00007C95">
        <w:trPr>
          <w:jc w:val="center"/>
        </w:trPr>
        <w:tc>
          <w:tcPr>
            <w:tcW w:w="964"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w:t>
            </w:r>
          </w:p>
        </w:tc>
        <w:tc>
          <w:tcPr>
            <w:tcW w:w="3641" w:type="dxa"/>
            <w:gridSpan w:val="2"/>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占地面积</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hm</w:t>
            </w:r>
            <w:r>
              <w:rPr>
                <w:rFonts w:ascii="宋体" w:hAnsi="宋体" w:cs="宋体" w:hint="eastAsia"/>
                <w:szCs w:val="21"/>
                <w:vertAlign w:val="superscript"/>
              </w:rPr>
              <w:t>2</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19.98</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2</w:t>
            </w:r>
          </w:p>
        </w:tc>
        <w:tc>
          <w:tcPr>
            <w:tcW w:w="3641" w:type="dxa"/>
            <w:gridSpan w:val="2"/>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覆土还田面积</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hm</w:t>
            </w:r>
            <w:r>
              <w:rPr>
                <w:rFonts w:ascii="宋体" w:hAnsi="宋体" w:cs="宋体" w:hint="eastAsia"/>
                <w:szCs w:val="21"/>
                <w:vertAlign w:val="superscript"/>
              </w:rPr>
              <w:t>2</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19.98</w:t>
            </w:r>
          </w:p>
        </w:tc>
        <w:tc>
          <w:tcPr>
            <w:tcW w:w="175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恢复为林地</w:t>
            </w:r>
          </w:p>
        </w:tc>
      </w:tr>
      <w:tr w:rsidR="00007C95">
        <w:trPr>
          <w:trHeight w:val="212"/>
          <w:jc w:val="center"/>
        </w:trPr>
        <w:tc>
          <w:tcPr>
            <w:tcW w:w="964" w:type="dxa"/>
            <w:vMerge w:val="restart"/>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3</w:t>
            </w:r>
          </w:p>
        </w:tc>
        <w:tc>
          <w:tcPr>
            <w:tcW w:w="3641" w:type="dxa"/>
            <w:gridSpan w:val="2"/>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总库容</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万m</w:t>
            </w:r>
            <w:r>
              <w:rPr>
                <w:rFonts w:ascii="宋体" w:hAnsi="宋体" w:cs="宋体" w:hint="eastAsia"/>
                <w:szCs w:val="21"/>
                <w:vertAlign w:val="superscript"/>
              </w:rPr>
              <w:t>3</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595.5</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val="restart"/>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4</w:t>
            </w:r>
          </w:p>
        </w:tc>
        <w:tc>
          <w:tcPr>
            <w:tcW w:w="1433" w:type="dxa"/>
            <w:vMerge w:val="restart"/>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挡灰坝</w:t>
            </w:r>
          </w:p>
        </w:tc>
        <w:tc>
          <w:tcPr>
            <w:tcW w:w="2208"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高度</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5.0</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noWrap/>
            <w:vAlign w:val="center"/>
          </w:tcPr>
          <w:p w:rsidR="00007C95" w:rsidRDefault="00007C95">
            <w:pPr>
              <w:spacing w:line="360" w:lineRule="exact"/>
              <w:jc w:val="center"/>
              <w:rPr>
                <w:rFonts w:ascii="宋体" w:hAnsi="宋体" w:cs="宋体"/>
                <w:szCs w:val="21"/>
              </w:rPr>
            </w:pPr>
          </w:p>
        </w:tc>
        <w:tc>
          <w:tcPr>
            <w:tcW w:w="2208"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长度</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100.0</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noWrap/>
            <w:vAlign w:val="center"/>
          </w:tcPr>
          <w:p w:rsidR="00007C95" w:rsidRDefault="00007C95">
            <w:pPr>
              <w:spacing w:line="360" w:lineRule="exact"/>
              <w:jc w:val="center"/>
              <w:rPr>
                <w:rFonts w:ascii="宋体" w:hAnsi="宋体" w:cs="宋体"/>
                <w:szCs w:val="21"/>
              </w:rPr>
            </w:pPr>
          </w:p>
        </w:tc>
        <w:tc>
          <w:tcPr>
            <w:tcW w:w="2208"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顶宽</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4.0</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noWrap/>
            <w:vAlign w:val="center"/>
          </w:tcPr>
          <w:p w:rsidR="00007C95" w:rsidRDefault="00007C95">
            <w:pPr>
              <w:spacing w:line="360" w:lineRule="exact"/>
              <w:jc w:val="center"/>
              <w:rPr>
                <w:rFonts w:ascii="宋体" w:hAnsi="宋体" w:cs="宋体"/>
                <w:szCs w:val="21"/>
              </w:rPr>
            </w:pPr>
          </w:p>
        </w:tc>
        <w:tc>
          <w:tcPr>
            <w:tcW w:w="2208"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墙身坡比</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1:1.5</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noWrap/>
            <w:vAlign w:val="center"/>
          </w:tcPr>
          <w:p w:rsidR="00007C95" w:rsidRDefault="00007C95">
            <w:pPr>
              <w:spacing w:line="360" w:lineRule="exact"/>
              <w:jc w:val="center"/>
              <w:rPr>
                <w:rFonts w:ascii="宋体" w:hAnsi="宋体" w:cs="宋体"/>
                <w:szCs w:val="21"/>
              </w:rPr>
            </w:pPr>
          </w:p>
        </w:tc>
        <w:tc>
          <w:tcPr>
            <w:tcW w:w="2208"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墙背坡比</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1:2.5</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val="restart"/>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5</w:t>
            </w:r>
          </w:p>
        </w:tc>
        <w:tc>
          <w:tcPr>
            <w:tcW w:w="1433" w:type="dxa"/>
            <w:vMerge w:val="restart"/>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排洪涵洞</w:t>
            </w:r>
          </w:p>
        </w:tc>
        <w:tc>
          <w:tcPr>
            <w:tcW w:w="2208"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长度</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754</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noWrap/>
            <w:vAlign w:val="center"/>
          </w:tcPr>
          <w:p w:rsidR="00007C95" w:rsidRDefault="00007C95">
            <w:pPr>
              <w:spacing w:line="360" w:lineRule="exact"/>
              <w:jc w:val="center"/>
              <w:rPr>
                <w:rFonts w:ascii="宋体" w:hAnsi="宋体" w:cs="宋体"/>
                <w:szCs w:val="21"/>
              </w:rPr>
            </w:pPr>
          </w:p>
        </w:tc>
        <w:tc>
          <w:tcPr>
            <w:tcW w:w="2208"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内径</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1.0</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noWrap/>
            <w:vAlign w:val="center"/>
          </w:tcPr>
          <w:p w:rsidR="00007C95" w:rsidRDefault="00007C95">
            <w:pPr>
              <w:spacing w:line="360" w:lineRule="exact"/>
              <w:jc w:val="center"/>
              <w:rPr>
                <w:rFonts w:ascii="宋体" w:hAnsi="宋体" w:cs="宋体"/>
                <w:szCs w:val="21"/>
              </w:rPr>
            </w:pPr>
          </w:p>
        </w:tc>
        <w:tc>
          <w:tcPr>
            <w:tcW w:w="2208"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断面形式</w:t>
            </w:r>
          </w:p>
        </w:tc>
        <w:tc>
          <w:tcPr>
            <w:tcW w:w="1201" w:type="dxa"/>
            <w:noWrap/>
            <w:vAlign w:val="center"/>
          </w:tcPr>
          <w:p w:rsidR="00007C95" w:rsidRDefault="00007C95">
            <w:pPr>
              <w:spacing w:line="360" w:lineRule="exact"/>
              <w:jc w:val="center"/>
              <w:rPr>
                <w:rFonts w:ascii="宋体" w:hAnsi="宋体" w:cs="宋体"/>
                <w:szCs w:val="21"/>
              </w:rPr>
            </w:pP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矩形</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val="restart"/>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6</w:t>
            </w:r>
          </w:p>
        </w:tc>
        <w:tc>
          <w:tcPr>
            <w:tcW w:w="1433" w:type="dxa"/>
            <w:vMerge w:val="restart"/>
            <w:tcBorders>
              <w:righ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截水沟</w:t>
            </w: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长度</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3200.0</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断面形式</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矩形</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底宽</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0.5</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trHeight w:val="299"/>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深度</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0.2</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边坡比</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1：1.0</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jc w:val="center"/>
        </w:trPr>
        <w:tc>
          <w:tcPr>
            <w:tcW w:w="964" w:type="dxa"/>
            <w:vMerge w:val="restart"/>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7</w:t>
            </w:r>
          </w:p>
        </w:tc>
        <w:tc>
          <w:tcPr>
            <w:tcW w:w="1433" w:type="dxa"/>
            <w:vMerge w:val="restart"/>
            <w:tcBorders>
              <w:righ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马道排水沟</w:t>
            </w: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长度</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1076</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底宽</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0.5</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深</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0.3</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沟壁边坡比</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1:2.0</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断面形式</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矩形</w:t>
            </w:r>
          </w:p>
        </w:tc>
        <w:tc>
          <w:tcPr>
            <w:tcW w:w="1750" w:type="dxa"/>
            <w:noWrap/>
            <w:vAlign w:val="center"/>
          </w:tcPr>
          <w:p w:rsidR="00007C95" w:rsidRDefault="00007C95">
            <w:pPr>
              <w:spacing w:line="360" w:lineRule="exact"/>
              <w:jc w:val="center"/>
              <w:rPr>
                <w:rFonts w:ascii="宋体" w:hAnsi="宋体" w:cs="宋体"/>
                <w:szCs w:val="21"/>
                <w:highlight w:val="yellow"/>
              </w:rPr>
            </w:pPr>
          </w:p>
        </w:tc>
      </w:tr>
      <w:tr w:rsidR="00007C95">
        <w:trPr>
          <w:jc w:val="center"/>
        </w:trPr>
        <w:tc>
          <w:tcPr>
            <w:tcW w:w="964" w:type="dxa"/>
            <w:vMerge w:val="restart"/>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8</w:t>
            </w:r>
          </w:p>
        </w:tc>
        <w:tc>
          <w:tcPr>
            <w:tcW w:w="1433" w:type="dxa"/>
            <w:vMerge w:val="restart"/>
            <w:tcBorders>
              <w:righ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消力池</w:t>
            </w:r>
          </w:p>
        </w:tc>
        <w:tc>
          <w:tcPr>
            <w:tcW w:w="2208" w:type="dxa"/>
            <w:tcBorders>
              <w:left w:val="single" w:sz="4" w:space="0" w:color="auto"/>
            </w:tcBorders>
            <w:noWrap/>
            <w:vAlign w:val="center"/>
          </w:tcPr>
          <w:p w:rsidR="00007C95" w:rsidRDefault="009F7021">
            <w:pPr>
              <w:spacing w:line="340" w:lineRule="exact"/>
              <w:jc w:val="center"/>
              <w:rPr>
                <w:rFonts w:ascii="宋体" w:hAnsi="宋体" w:cs="宋体"/>
                <w:szCs w:val="21"/>
              </w:rPr>
            </w:pPr>
            <w:r>
              <w:rPr>
                <w:rFonts w:ascii="Times New Roman" w:hAnsi="Times New Roman" w:hint="eastAsia"/>
                <w:szCs w:val="21"/>
              </w:rPr>
              <w:t>底长</w:t>
            </w:r>
          </w:p>
        </w:tc>
        <w:tc>
          <w:tcPr>
            <w:tcW w:w="1201" w:type="dxa"/>
            <w:noWrap/>
            <w:vAlign w:val="center"/>
          </w:tcPr>
          <w:p w:rsidR="00007C95" w:rsidRDefault="009F7021">
            <w:pPr>
              <w:spacing w:line="34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40" w:lineRule="exact"/>
              <w:jc w:val="center"/>
              <w:rPr>
                <w:rFonts w:ascii="宋体" w:hAnsi="宋体" w:cs="宋体"/>
                <w:szCs w:val="21"/>
              </w:rPr>
            </w:pPr>
            <w:r>
              <w:rPr>
                <w:rFonts w:ascii="宋体" w:hAnsi="宋体" w:cs="宋体" w:hint="eastAsia"/>
                <w:szCs w:val="21"/>
              </w:rPr>
              <w:t>6</w:t>
            </w:r>
          </w:p>
        </w:tc>
        <w:tc>
          <w:tcPr>
            <w:tcW w:w="1750" w:type="dxa"/>
            <w:noWrap/>
            <w:vAlign w:val="center"/>
          </w:tcPr>
          <w:p w:rsidR="00007C95" w:rsidRDefault="00007C95">
            <w:pPr>
              <w:spacing w:line="360" w:lineRule="exact"/>
              <w:jc w:val="center"/>
              <w:rPr>
                <w:rFonts w:ascii="宋体" w:hAnsi="宋体" w:cs="宋体"/>
                <w:szCs w:val="21"/>
              </w:rPr>
            </w:pPr>
          </w:p>
        </w:tc>
      </w:tr>
      <w:tr w:rsidR="00007C95">
        <w:trPr>
          <w:trHeight w:val="358"/>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40" w:lineRule="exact"/>
              <w:jc w:val="center"/>
              <w:rPr>
                <w:rFonts w:ascii="宋体" w:hAnsi="宋体" w:cs="宋体"/>
                <w:szCs w:val="21"/>
              </w:rPr>
            </w:pPr>
            <w:r>
              <w:rPr>
                <w:rFonts w:ascii="Times New Roman" w:hAnsi="Times New Roman" w:hint="eastAsia"/>
                <w:szCs w:val="21"/>
              </w:rPr>
              <w:t>底宽</w:t>
            </w:r>
          </w:p>
        </w:tc>
        <w:tc>
          <w:tcPr>
            <w:tcW w:w="1201" w:type="dxa"/>
            <w:noWrap/>
            <w:vAlign w:val="center"/>
          </w:tcPr>
          <w:p w:rsidR="00007C95" w:rsidRDefault="009F7021">
            <w:pPr>
              <w:spacing w:line="34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40" w:lineRule="exact"/>
              <w:jc w:val="center"/>
              <w:rPr>
                <w:rFonts w:ascii="宋体" w:hAnsi="宋体" w:cs="宋体"/>
                <w:szCs w:val="21"/>
              </w:rPr>
            </w:pPr>
            <w:r>
              <w:rPr>
                <w:rFonts w:ascii="宋体" w:hAnsi="宋体" w:cs="宋体" w:hint="eastAsia"/>
                <w:szCs w:val="21"/>
              </w:rPr>
              <w:t>4</w:t>
            </w:r>
          </w:p>
        </w:tc>
        <w:tc>
          <w:tcPr>
            <w:tcW w:w="1750" w:type="dxa"/>
            <w:noWrap/>
            <w:vAlign w:val="center"/>
          </w:tcPr>
          <w:p w:rsidR="00007C95" w:rsidRDefault="00007C95">
            <w:pPr>
              <w:spacing w:line="360" w:lineRule="exact"/>
              <w:jc w:val="center"/>
              <w:rPr>
                <w:rFonts w:ascii="宋体" w:hAnsi="宋体" w:cs="宋体"/>
                <w:szCs w:val="21"/>
              </w:rPr>
            </w:pPr>
          </w:p>
        </w:tc>
      </w:tr>
      <w:tr w:rsidR="00007C95">
        <w:trPr>
          <w:trHeight w:val="358"/>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40" w:lineRule="exact"/>
              <w:jc w:val="center"/>
              <w:rPr>
                <w:rFonts w:ascii="宋体" w:hAnsi="宋体" w:cs="宋体"/>
                <w:szCs w:val="21"/>
              </w:rPr>
            </w:pPr>
            <w:r>
              <w:rPr>
                <w:rFonts w:ascii="Times New Roman" w:hAnsi="Times New Roman" w:hint="eastAsia"/>
                <w:szCs w:val="21"/>
              </w:rPr>
              <w:t>顶长</w:t>
            </w:r>
          </w:p>
        </w:tc>
        <w:tc>
          <w:tcPr>
            <w:tcW w:w="1201" w:type="dxa"/>
            <w:noWrap/>
            <w:vAlign w:val="center"/>
          </w:tcPr>
          <w:p w:rsidR="00007C95" w:rsidRDefault="009F7021">
            <w:pPr>
              <w:spacing w:line="34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40" w:lineRule="exact"/>
              <w:jc w:val="center"/>
              <w:rPr>
                <w:rFonts w:ascii="宋体" w:hAnsi="宋体" w:cs="宋体"/>
                <w:szCs w:val="21"/>
              </w:rPr>
            </w:pPr>
            <w:r>
              <w:rPr>
                <w:rFonts w:ascii="宋体" w:hAnsi="宋体" w:cs="宋体" w:hint="eastAsia"/>
                <w:szCs w:val="21"/>
              </w:rPr>
              <w:t>12</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40" w:lineRule="exact"/>
              <w:jc w:val="center"/>
              <w:rPr>
                <w:rFonts w:ascii="宋体" w:hAnsi="宋体" w:cs="宋体"/>
                <w:szCs w:val="21"/>
              </w:rPr>
            </w:pPr>
            <w:r>
              <w:rPr>
                <w:rFonts w:ascii="Times New Roman" w:hAnsi="Times New Roman" w:hint="eastAsia"/>
                <w:szCs w:val="21"/>
              </w:rPr>
              <w:t>顶宽</w:t>
            </w:r>
          </w:p>
        </w:tc>
        <w:tc>
          <w:tcPr>
            <w:tcW w:w="1201" w:type="dxa"/>
            <w:noWrap/>
            <w:vAlign w:val="center"/>
          </w:tcPr>
          <w:p w:rsidR="00007C95" w:rsidRDefault="009F7021">
            <w:pPr>
              <w:spacing w:line="340" w:lineRule="exact"/>
              <w:jc w:val="center"/>
              <w:rPr>
                <w:rFonts w:ascii="宋体" w:hAnsi="宋体" w:cs="宋体"/>
                <w:szCs w:val="21"/>
              </w:rPr>
            </w:pPr>
            <w:r>
              <w:rPr>
                <w:rFonts w:ascii="宋体" w:hAnsi="宋体" w:cs="宋体" w:hint="eastAsia"/>
                <w:szCs w:val="21"/>
              </w:rPr>
              <w:t>m</w:t>
            </w:r>
          </w:p>
        </w:tc>
        <w:tc>
          <w:tcPr>
            <w:tcW w:w="1390" w:type="dxa"/>
            <w:noWrap/>
            <w:vAlign w:val="center"/>
          </w:tcPr>
          <w:p w:rsidR="00007C95" w:rsidRDefault="009F7021">
            <w:pPr>
              <w:spacing w:line="340" w:lineRule="exact"/>
              <w:jc w:val="center"/>
              <w:rPr>
                <w:rFonts w:ascii="宋体" w:hAnsi="宋体" w:cs="宋体"/>
                <w:szCs w:val="21"/>
              </w:rPr>
            </w:pPr>
            <w:r>
              <w:rPr>
                <w:rFonts w:ascii="宋体" w:hAnsi="宋体" w:cs="宋体" w:hint="eastAsia"/>
                <w:szCs w:val="21"/>
              </w:rPr>
              <w:t>10</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vMerge/>
            <w:noWrap/>
            <w:vAlign w:val="center"/>
          </w:tcPr>
          <w:p w:rsidR="00007C95" w:rsidRDefault="00007C95">
            <w:pPr>
              <w:spacing w:line="360" w:lineRule="exact"/>
              <w:jc w:val="center"/>
              <w:rPr>
                <w:rFonts w:ascii="宋体" w:hAnsi="宋体" w:cs="宋体"/>
                <w:szCs w:val="21"/>
              </w:rPr>
            </w:pPr>
          </w:p>
        </w:tc>
        <w:tc>
          <w:tcPr>
            <w:tcW w:w="1433" w:type="dxa"/>
            <w:vMerge/>
            <w:tcBorders>
              <w:right w:val="single" w:sz="4" w:space="0" w:color="auto"/>
            </w:tcBorders>
            <w:noWrap/>
            <w:vAlign w:val="center"/>
          </w:tcPr>
          <w:p w:rsidR="00007C95" w:rsidRDefault="00007C95">
            <w:pPr>
              <w:spacing w:line="360" w:lineRule="exact"/>
              <w:jc w:val="center"/>
              <w:rPr>
                <w:rFonts w:ascii="宋体" w:hAnsi="宋体" w:cs="宋体"/>
                <w:szCs w:val="21"/>
              </w:rPr>
            </w:pPr>
          </w:p>
        </w:tc>
        <w:tc>
          <w:tcPr>
            <w:tcW w:w="2208" w:type="dxa"/>
            <w:tcBorders>
              <w:left w:val="single" w:sz="4" w:space="0" w:color="auto"/>
            </w:tcBorders>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断面</w:t>
            </w:r>
          </w:p>
        </w:tc>
        <w:tc>
          <w:tcPr>
            <w:tcW w:w="1201" w:type="dxa"/>
            <w:noWrap/>
            <w:vAlign w:val="center"/>
          </w:tcPr>
          <w:p w:rsidR="00007C95" w:rsidRDefault="00007C95">
            <w:pPr>
              <w:spacing w:line="360" w:lineRule="exact"/>
              <w:jc w:val="center"/>
              <w:rPr>
                <w:rFonts w:ascii="宋体" w:hAnsi="宋体" w:cs="宋体"/>
                <w:szCs w:val="21"/>
              </w:rPr>
            </w:pP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梯形</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9</w:t>
            </w:r>
          </w:p>
        </w:tc>
        <w:tc>
          <w:tcPr>
            <w:tcW w:w="1433"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道路</w:t>
            </w:r>
          </w:p>
        </w:tc>
        <w:tc>
          <w:tcPr>
            <w:tcW w:w="2208"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运灰道路</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km</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1.57</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10</w:t>
            </w:r>
          </w:p>
        </w:tc>
        <w:tc>
          <w:tcPr>
            <w:tcW w:w="3641" w:type="dxa"/>
            <w:gridSpan w:val="2"/>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汇水面积</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Km</w:t>
            </w:r>
            <w:r>
              <w:rPr>
                <w:rFonts w:ascii="宋体" w:hAnsi="宋体" w:cs="宋体" w:hint="eastAsia"/>
                <w:szCs w:val="21"/>
                <w:vertAlign w:val="superscript"/>
              </w:rPr>
              <w:t>2</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0.02</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11</w:t>
            </w:r>
          </w:p>
        </w:tc>
        <w:tc>
          <w:tcPr>
            <w:tcW w:w="3641" w:type="dxa"/>
            <w:gridSpan w:val="2"/>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劳动定员</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人</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8</w:t>
            </w:r>
          </w:p>
        </w:tc>
        <w:tc>
          <w:tcPr>
            <w:tcW w:w="1750" w:type="dxa"/>
            <w:noWrap/>
            <w:vAlign w:val="center"/>
          </w:tcPr>
          <w:p w:rsidR="00007C95" w:rsidRDefault="00007C95">
            <w:pPr>
              <w:spacing w:line="360" w:lineRule="exact"/>
              <w:jc w:val="center"/>
              <w:rPr>
                <w:rFonts w:ascii="宋体" w:hAnsi="宋体" w:cs="宋体"/>
                <w:szCs w:val="21"/>
              </w:rPr>
            </w:pPr>
          </w:p>
        </w:tc>
      </w:tr>
      <w:tr w:rsidR="00007C95">
        <w:trPr>
          <w:jc w:val="center"/>
        </w:trPr>
        <w:tc>
          <w:tcPr>
            <w:tcW w:w="964"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12</w:t>
            </w:r>
          </w:p>
        </w:tc>
        <w:tc>
          <w:tcPr>
            <w:tcW w:w="3641" w:type="dxa"/>
            <w:gridSpan w:val="2"/>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工作时间</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330d/a，8h/d</w:t>
            </w:r>
          </w:p>
        </w:tc>
        <w:tc>
          <w:tcPr>
            <w:tcW w:w="1750" w:type="dxa"/>
            <w:noWrap/>
            <w:vAlign w:val="center"/>
          </w:tcPr>
          <w:p w:rsidR="00007C95" w:rsidRDefault="00007C95">
            <w:pPr>
              <w:spacing w:line="360" w:lineRule="exact"/>
              <w:jc w:val="center"/>
              <w:rPr>
                <w:rFonts w:ascii="宋体" w:hAnsi="宋体" w:cs="宋体"/>
                <w:szCs w:val="21"/>
              </w:rPr>
            </w:pPr>
          </w:p>
        </w:tc>
      </w:tr>
      <w:tr w:rsidR="00007C95">
        <w:trPr>
          <w:trHeight w:val="65"/>
          <w:jc w:val="center"/>
        </w:trPr>
        <w:tc>
          <w:tcPr>
            <w:tcW w:w="964"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13</w:t>
            </w:r>
          </w:p>
        </w:tc>
        <w:tc>
          <w:tcPr>
            <w:tcW w:w="3641" w:type="dxa"/>
            <w:gridSpan w:val="2"/>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总投资</w:t>
            </w:r>
          </w:p>
        </w:tc>
        <w:tc>
          <w:tcPr>
            <w:tcW w:w="1201"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万元</w:t>
            </w:r>
          </w:p>
        </w:tc>
        <w:tc>
          <w:tcPr>
            <w:tcW w:w="139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860</w:t>
            </w:r>
          </w:p>
        </w:tc>
        <w:tc>
          <w:tcPr>
            <w:tcW w:w="1750" w:type="dxa"/>
            <w:noWrap/>
            <w:vAlign w:val="center"/>
          </w:tcPr>
          <w:p w:rsidR="00007C95" w:rsidRDefault="009F7021">
            <w:pPr>
              <w:spacing w:line="360" w:lineRule="exact"/>
              <w:jc w:val="center"/>
              <w:rPr>
                <w:rFonts w:ascii="宋体" w:hAnsi="宋体" w:cs="宋体"/>
                <w:szCs w:val="21"/>
              </w:rPr>
            </w:pPr>
            <w:r>
              <w:rPr>
                <w:rFonts w:ascii="宋体" w:hAnsi="宋体" w:cs="宋体" w:hint="eastAsia"/>
                <w:szCs w:val="21"/>
              </w:rPr>
              <w:t>企业自筹</w:t>
            </w:r>
          </w:p>
        </w:tc>
      </w:tr>
    </w:tbl>
    <w:p w:rsidR="00007C95" w:rsidRDefault="009F7021" w:rsidP="001F1182">
      <w:pPr>
        <w:pStyle w:val="2"/>
        <w:keepNext w:val="0"/>
        <w:keepLines w:val="0"/>
        <w:spacing w:beforeLines="50" w:line="500" w:lineRule="exact"/>
        <w:ind w:firstLineChars="200" w:firstLine="562"/>
        <w:rPr>
          <w:rFonts w:eastAsiaTheme="minorEastAsia"/>
          <w:szCs w:val="28"/>
        </w:rPr>
      </w:pPr>
      <w:bookmarkStart w:id="75" w:name="_Toc28170192"/>
      <w:bookmarkStart w:id="76" w:name="_Toc1276_WPSOffice_Level2"/>
      <w:bookmarkEnd w:id="74"/>
      <w:r>
        <w:rPr>
          <w:rFonts w:eastAsiaTheme="minorEastAsia" w:hint="eastAsia"/>
          <w:szCs w:val="28"/>
        </w:rPr>
        <w:lastRenderedPageBreak/>
        <w:t>3.5</w:t>
      </w:r>
      <w:r>
        <w:rPr>
          <w:rFonts w:eastAsiaTheme="minorEastAsia" w:hint="eastAsia"/>
          <w:szCs w:val="28"/>
        </w:rPr>
        <w:t>公用工程</w:t>
      </w:r>
      <w:bookmarkEnd w:id="75"/>
      <w:bookmarkEnd w:id="76"/>
    </w:p>
    <w:p w:rsidR="00007C95" w:rsidRDefault="009F7021">
      <w:pPr>
        <w:spacing w:line="480" w:lineRule="exact"/>
        <w:ind w:firstLineChars="200" w:firstLine="480"/>
        <w:rPr>
          <w:rFonts w:ascii="Times New Roman" w:hAnsi="Times New Roman"/>
          <w:sz w:val="24"/>
          <w:szCs w:val="24"/>
          <w:lang w:val="zh-CN"/>
        </w:rPr>
      </w:pPr>
      <w:r>
        <w:rPr>
          <w:rFonts w:ascii="Times New Roman" w:hAnsi="Times New Roman"/>
          <w:sz w:val="24"/>
          <w:szCs w:val="24"/>
          <w:lang w:val="zh-CN"/>
        </w:rPr>
        <w:t>1</w:t>
      </w:r>
      <w:r>
        <w:rPr>
          <w:rFonts w:ascii="Times New Roman" w:hAnsi="Times New Roman"/>
          <w:sz w:val="24"/>
          <w:szCs w:val="24"/>
          <w:lang w:val="zh-CN"/>
        </w:rPr>
        <w:t>、给水</w:t>
      </w:r>
    </w:p>
    <w:p w:rsidR="00007C95" w:rsidRDefault="009F7021">
      <w:pPr>
        <w:spacing w:line="480" w:lineRule="exact"/>
        <w:ind w:firstLineChars="200" w:firstLine="480"/>
        <w:rPr>
          <w:rFonts w:ascii="Times New Roman" w:hAnsi="Times New Roman"/>
          <w:sz w:val="24"/>
          <w:szCs w:val="24"/>
          <w:lang w:val="zh-CN"/>
        </w:rPr>
      </w:pPr>
      <w:r>
        <w:rPr>
          <w:rFonts w:ascii="Times New Roman" w:hAnsi="Times New Roman"/>
          <w:sz w:val="24"/>
          <w:szCs w:val="24"/>
          <w:lang w:val="zh-CN"/>
        </w:rPr>
        <w:t>本项目用水从</w:t>
      </w:r>
      <w:r>
        <w:rPr>
          <w:rFonts w:ascii="Times New Roman" w:hAnsi="Times New Roman" w:hint="eastAsia"/>
          <w:sz w:val="24"/>
          <w:szCs w:val="24"/>
        </w:rPr>
        <w:t>刘家山村</w:t>
      </w:r>
      <w:r>
        <w:rPr>
          <w:rFonts w:ascii="Times New Roman" w:hAnsi="Times New Roman"/>
          <w:sz w:val="24"/>
          <w:szCs w:val="24"/>
          <w:lang w:val="zh-CN"/>
        </w:rPr>
        <w:t>用水车运输，可满足本项目生产生活用水需求。</w:t>
      </w:r>
    </w:p>
    <w:p w:rsidR="00007C95" w:rsidRDefault="009F7021">
      <w:pPr>
        <w:spacing w:line="480" w:lineRule="exact"/>
        <w:ind w:firstLineChars="200" w:firstLine="480"/>
        <w:rPr>
          <w:rFonts w:ascii="Times New Roman" w:hAnsi="Times New Roman"/>
          <w:sz w:val="24"/>
          <w:szCs w:val="24"/>
          <w:lang w:val="zh-CN"/>
        </w:rPr>
      </w:pPr>
      <w:r>
        <w:rPr>
          <w:rFonts w:ascii="Times New Roman" w:hAnsi="Times New Roman"/>
          <w:sz w:val="24"/>
          <w:szCs w:val="24"/>
          <w:lang w:val="zh-CN"/>
        </w:rPr>
        <w:t>项目用水量如下：</w:t>
      </w:r>
    </w:p>
    <w:p w:rsidR="00007C95" w:rsidRDefault="009F7021">
      <w:pPr>
        <w:spacing w:line="480" w:lineRule="exact"/>
        <w:ind w:firstLineChars="200" w:firstLine="480"/>
        <w:rPr>
          <w:rFonts w:ascii="Times New Roman" w:hAnsi="Times New Roman"/>
          <w:sz w:val="24"/>
          <w:szCs w:val="24"/>
          <w:lang w:val="zh-CN"/>
        </w:rPr>
      </w:pPr>
      <w:r>
        <w:rPr>
          <w:rFonts w:ascii="Times New Roman" w:hAnsi="Times New Roman"/>
          <w:sz w:val="24"/>
          <w:szCs w:val="24"/>
          <w:lang w:val="zh-CN"/>
        </w:rPr>
        <w:t>场地抑尘用水：本项目粉煤灰出厂前已经进行调湿处理，但是在填埋作业过程中仍会产生一定量的扬尘，需要配备移动式洒水车进行洒水抑尘，每</w:t>
      </w:r>
      <w:r>
        <w:rPr>
          <w:rFonts w:ascii="Times New Roman" w:hAnsi="Times New Roman"/>
          <w:sz w:val="24"/>
          <w:szCs w:val="24"/>
          <w:lang w:val="zh-CN"/>
        </w:rPr>
        <w:t>2</w:t>
      </w:r>
      <w:r>
        <w:rPr>
          <w:rFonts w:ascii="Times New Roman" w:hAnsi="Times New Roman"/>
          <w:sz w:val="24"/>
          <w:szCs w:val="24"/>
          <w:lang w:val="zh-CN"/>
        </w:rPr>
        <w:t>小时洒一次，本项目道路和作业场地洒水抑尘用水量为</w:t>
      </w:r>
      <w:r>
        <w:rPr>
          <w:rFonts w:ascii="Times New Roman" w:hAnsi="Times New Roman"/>
          <w:sz w:val="24"/>
          <w:szCs w:val="24"/>
          <w:lang w:val="zh-CN"/>
        </w:rPr>
        <w:t>10m</w:t>
      </w:r>
      <w:r>
        <w:rPr>
          <w:rFonts w:ascii="Times New Roman" w:hAnsi="Times New Roman"/>
          <w:sz w:val="24"/>
          <w:szCs w:val="24"/>
          <w:vertAlign w:val="superscript"/>
          <w:lang w:val="zh-CN"/>
        </w:rPr>
        <w:t>3</w:t>
      </w:r>
      <w:r>
        <w:rPr>
          <w:rFonts w:ascii="Times New Roman" w:hAnsi="Times New Roman"/>
          <w:sz w:val="24"/>
          <w:szCs w:val="24"/>
          <w:lang w:val="zh-CN"/>
        </w:rPr>
        <w:t>/d</w:t>
      </w:r>
      <w:r>
        <w:rPr>
          <w:rFonts w:ascii="Times New Roman" w:hAnsi="Times New Roman"/>
          <w:sz w:val="24"/>
          <w:szCs w:val="24"/>
          <w:lang w:val="zh-CN"/>
        </w:rPr>
        <w:t>。</w:t>
      </w:r>
    </w:p>
    <w:p w:rsidR="00007C95" w:rsidRDefault="009F7021">
      <w:pPr>
        <w:spacing w:line="480" w:lineRule="exact"/>
        <w:ind w:firstLineChars="200" w:firstLine="480"/>
        <w:rPr>
          <w:rFonts w:ascii="Times New Roman" w:hAnsi="Times New Roman"/>
          <w:sz w:val="24"/>
          <w:szCs w:val="24"/>
          <w:lang w:val="zh-CN"/>
        </w:rPr>
      </w:pPr>
      <w:r>
        <w:rPr>
          <w:rFonts w:ascii="Times New Roman" w:hAnsi="Times New Roman"/>
          <w:sz w:val="24"/>
          <w:szCs w:val="24"/>
          <w:lang w:val="zh-CN"/>
        </w:rPr>
        <w:t>运灰车辆轮胎冲洗用水：本项目运灰车辆轮胎冲洗用水量按</w:t>
      </w:r>
      <w:r>
        <w:rPr>
          <w:rFonts w:ascii="Times New Roman" w:hAnsi="Times New Roman"/>
          <w:sz w:val="24"/>
          <w:szCs w:val="24"/>
          <w:lang w:val="zh-CN"/>
        </w:rPr>
        <w:t>0.5m</w:t>
      </w:r>
      <w:r>
        <w:rPr>
          <w:rFonts w:ascii="Times New Roman" w:hAnsi="Times New Roman"/>
          <w:sz w:val="24"/>
          <w:szCs w:val="24"/>
          <w:vertAlign w:val="superscript"/>
          <w:lang w:val="zh-CN"/>
        </w:rPr>
        <w:t>3</w:t>
      </w:r>
      <w:r>
        <w:rPr>
          <w:rFonts w:ascii="Times New Roman" w:hAnsi="Times New Roman"/>
          <w:sz w:val="24"/>
          <w:szCs w:val="24"/>
          <w:lang w:val="zh-CN"/>
        </w:rPr>
        <w:t>/</w:t>
      </w:r>
      <w:r>
        <w:rPr>
          <w:rFonts w:ascii="Times New Roman" w:hAnsi="Times New Roman"/>
          <w:sz w:val="24"/>
          <w:szCs w:val="24"/>
          <w:lang w:val="zh-CN"/>
        </w:rPr>
        <w:t>辆</w:t>
      </w:r>
      <w:r>
        <w:rPr>
          <w:rFonts w:ascii="Times New Roman" w:hAnsi="Times New Roman"/>
          <w:sz w:val="24"/>
          <w:szCs w:val="24"/>
          <w:lang w:val="zh-CN"/>
        </w:rPr>
        <w:t>·d</w:t>
      </w:r>
      <w:r>
        <w:rPr>
          <w:rFonts w:ascii="Times New Roman" w:hAnsi="Times New Roman"/>
          <w:sz w:val="24"/>
          <w:szCs w:val="24"/>
          <w:lang w:val="zh-CN"/>
        </w:rPr>
        <w:t>计，</w:t>
      </w:r>
      <w:r>
        <w:rPr>
          <w:rFonts w:ascii="Times New Roman" w:hAnsi="Times New Roman" w:hint="eastAsia"/>
          <w:sz w:val="24"/>
          <w:szCs w:val="24"/>
        </w:rPr>
        <w:t>按平均</w:t>
      </w:r>
      <w:r>
        <w:rPr>
          <w:rFonts w:ascii="Times New Roman" w:hAnsi="Times New Roman" w:hint="eastAsia"/>
          <w:sz w:val="24"/>
          <w:szCs w:val="24"/>
        </w:rPr>
        <w:t>219</w:t>
      </w:r>
      <w:r>
        <w:rPr>
          <w:rFonts w:ascii="Times New Roman" w:hAnsi="Times New Roman" w:hint="eastAsia"/>
          <w:sz w:val="24"/>
          <w:szCs w:val="24"/>
        </w:rPr>
        <w:t>辆车次</w:t>
      </w:r>
      <w:r>
        <w:rPr>
          <w:rFonts w:ascii="Times New Roman" w:hAnsi="Times New Roman"/>
          <w:sz w:val="24"/>
          <w:szCs w:val="24"/>
        </w:rPr>
        <w:t xml:space="preserve">/d </w:t>
      </w:r>
      <w:r>
        <w:rPr>
          <w:rFonts w:ascii="Times New Roman" w:hAnsi="Times New Roman" w:hint="eastAsia"/>
          <w:sz w:val="24"/>
          <w:szCs w:val="24"/>
        </w:rPr>
        <w:t>计算，</w:t>
      </w:r>
      <w:r>
        <w:rPr>
          <w:rFonts w:ascii="Times New Roman" w:hAnsi="Times New Roman"/>
          <w:sz w:val="24"/>
          <w:szCs w:val="24"/>
          <w:lang w:val="zh-CN"/>
        </w:rPr>
        <w:t>则运灰车辆冲洗用水量约</w:t>
      </w:r>
      <w:r>
        <w:rPr>
          <w:rFonts w:ascii="Times New Roman" w:hAnsi="Times New Roman" w:hint="eastAsia"/>
          <w:sz w:val="24"/>
          <w:szCs w:val="24"/>
          <w:lang w:val="zh-CN"/>
        </w:rPr>
        <w:t>109.5</w:t>
      </w:r>
      <w:r>
        <w:rPr>
          <w:rFonts w:ascii="Times New Roman" w:hAnsi="Times New Roman"/>
          <w:sz w:val="24"/>
          <w:szCs w:val="24"/>
          <w:lang w:val="zh-CN"/>
        </w:rPr>
        <w:t>m</w:t>
      </w:r>
      <w:r>
        <w:rPr>
          <w:rFonts w:ascii="Times New Roman" w:hAnsi="Times New Roman"/>
          <w:sz w:val="24"/>
          <w:szCs w:val="24"/>
          <w:vertAlign w:val="superscript"/>
          <w:lang w:val="zh-CN"/>
        </w:rPr>
        <w:t>3</w:t>
      </w:r>
      <w:r>
        <w:rPr>
          <w:rFonts w:ascii="Times New Roman" w:hAnsi="Times New Roman"/>
          <w:sz w:val="24"/>
          <w:szCs w:val="24"/>
          <w:lang w:val="zh-CN"/>
        </w:rPr>
        <w:t>/d</w:t>
      </w:r>
      <w:r>
        <w:rPr>
          <w:rFonts w:ascii="Times New Roman" w:hAnsi="Times New Roman"/>
          <w:sz w:val="24"/>
          <w:szCs w:val="24"/>
          <w:lang w:val="zh-CN"/>
        </w:rPr>
        <w:t>。</w:t>
      </w:r>
      <w:r>
        <w:rPr>
          <w:rFonts w:ascii="Times New Roman" w:hAnsi="Times New Roman" w:hint="eastAsia"/>
          <w:sz w:val="24"/>
          <w:szCs w:val="24"/>
          <w:lang w:val="zh-CN"/>
        </w:rPr>
        <w:t>洗车过程有一部分损耗，每天补充新鲜水量约</w:t>
      </w:r>
      <w:r>
        <w:rPr>
          <w:rFonts w:ascii="Times New Roman" w:hAnsi="Times New Roman" w:hint="eastAsia"/>
          <w:sz w:val="24"/>
          <w:szCs w:val="24"/>
          <w:lang w:val="zh-CN"/>
        </w:rPr>
        <w:t>10.95</w:t>
      </w:r>
      <w:r>
        <w:rPr>
          <w:rFonts w:ascii="Times New Roman" w:hAnsi="Times New Roman"/>
          <w:sz w:val="24"/>
          <w:szCs w:val="24"/>
          <w:lang w:val="zh-CN"/>
        </w:rPr>
        <w:t>m</w:t>
      </w:r>
      <w:r>
        <w:rPr>
          <w:rFonts w:ascii="Times New Roman" w:hAnsi="Times New Roman"/>
          <w:sz w:val="24"/>
          <w:szCs w:val="24"/>
          <w:vertAlign w:val="superscript"/>
          <w:lang w:val="zh-CN"/>
        </w:rPr>
        <w:t>3</w:t>
      </w:r>
      <w:r>
        <w:rPr>
          <w:rFonts w:ascii="Times New Roman" w:hAnsi="Times New Roman"/>
          <w:sz w:val="24"/>
          <w:szCs w:val="24"/>
          <w:lang w:val="zh-CN"/>
        </w:rPr>
        <w:t>/d</w:t>
      </w:r>
      <w:r>
        <w:rPr>
          <w:rFonts w:ascii="Times New Roman" w:hAnsi="Times New Roman"/>
          <w:sz w:val="24"/>
          <w:szCs w:val="24"/>
          <w:lang w:val="zh-CN"/>
        </w:rPr>
        <w:t>。</w:t>
      </w:r>
      <w:r>
        <w:rPr>
          <w:rFonts w:ascii="Times New Roman" w:hAnsi="Times New Roman" w:hint="eastAsia"/>
          <w:sz w:val="24"/>
          <w:szCs w:val="24"/>
          <w:lang w:val="zh-CN"/>
        </w:rPr>
        <w:t>在</w:t>
      </w:r>
      <w:r>
        <w:rPr>
          <w:rFonts w:ascii="Times New Roman" w:hAnsi="Times New Roman" w:hint="eastAsia"/>
          <w:sz w:val="24"/>
          <w:szCs w:val="24"/>
        </w:rPr>
        <w:t>运输车辆的进出口</w:t>
      </w:r>
      <w:r>
        <w:rPr>
          <w:rFonts w:ascii="Times New Roman" w:hAnsi="Times New Roman" w:hint="eastAsia"/>
          <w:bCs/>
          <w:sz w:val="24"/>
          <w:szCs w:val="24"/>
        </w:rPr>
        <w:t>设置一处洗车平台并配套建设洗车废水收集池（兼沉淀池）和循环水池，对进出车辆轮胎进行冲洗，洗车废水经处理后重复使用，不外排。</w:t>
      </w:r>
    </w:p>
    <w:p w:rsidR="00007C95" w:rsidRDefault="009F7021">
      <w:pPr>
        <w:spacing w:line="480" w:lineRule="exact"/>
        <w:ind w:firstLineChars="200" w:firstLine="480"/>
        <w:rPr>
          <w:rFonts w:ascii="Times New Roman" w:hAnsi="Times New Roman"/>
          <w:sz w:val="24"/>
          <w:szCs w:val="24"/>
          <w:lang w:val="zh-CN"/>
        </w:rPr>
      </w:pPr>
      <w:r>
        <w:rPr>
          <w:rFonts w:ascii="Times New Roman" w:hAnsi="Times New Roman"/>
          <w:sz w:val="24"/>
          <w:szCs w:val="24"/>
          <w:lang w:val="zh-CN"/>
        </w:rPr>
        <w:t>工作人员生活用水：本项目生活用水主要是作业及管理人员的饮用水及洗手洗脸水，员工人数约</w:t>
      </w:r>
      <w:r>
        <w:rPr>
          <w:rFonts w:ascii="Times New Roman" w:hAnsi="Times New Roman"/>
          <w:sz w:val="24"/>
          <w:szCs w:val="24"/>
          <w:lang w:val="zh-CN"/>
        </w:rPr>
        <w:t>8</w:t>
      </w:r>
      <w:r>
        <w:rPr>
          <w:rFonts w:ascii="Times New Roman" w:hAnsi="Times New Roman"/>
          <w:sz w:val="24"/>
          <w:szCs w:val="24"/>
          <w:lang w:val="zh-CN"/>
        </w:rPr>
        <w:t>人，本次参照山西省质量技术监督局关于印发《山西省用水定额》（</w:t>
      </w:r>
      <w:r>
        <w:rPr>
          <w:rFonts w:ascii="Times New Roman" w:hAnsi="Times New Roman"/>
          <w:sz w:val="24"/>
          <w:szCs w:val="24"/>
          <w:lang w:val="zh-CN"/>
        </w:rPr>
        <w:t>DB14/T 1049.3-2015</w:t>
      </w:r>
      <w:r>
        <w:rPr>
          <w:rFonts w:ascii="Times New Roman" w:hAnsi="Times New Roman"/>
          <w:sz w:val="24"/>
          <w:szCs w:val="24"/>
          <w:lang w:val="zh-CN"/>
        </w:rPr>
        <w:t>）中的第</w:t>
      </w:r>
      <w:r>
        <w:rPr>
          <w:rFonts w:ascii="Times New Roman" w:hAnsi="Times New Roman"/>
          <w:sz w:val="24"/>
          <w:szCs w:val="24"/>
          <w:lang w:val="zh-CN"/>
        </w:rPr>
        <w:t>3</w:t>
      </w:r>
      <w:r>
        <w:rPr>
          <w:rFonts w:ascii="Times New Roman" w:hAnsi="Times New Roman"/>
          <w:sz w:val="24"/>
          <w:szCs w:val="24"/>
          <w:lang w:val="zh-CN"/>
        </w:rPr>
        <w:t>部分城镇生活用水定额，职工生活用水用水量按</w:t>
      </w:r>
      <w:r>
        <w:rPr>
          <w:rFonts w:ascii="Times New Roman" w:hAnsi="Times New Roman"/>
          <w:sz w:val="24"/>
          <w:szCs w:val="24"/>
          <w:lang w:val="zh-CN"/>
        </w:rPr>
        <w:t>40L/</w:t>
      </w:r>
      <w:r>
        <w:rPr>
          <w:rFonts w:ascii="Times New Roman" w:hAnsi="Times New Roman"/>
          <w:sz w:val="24"/>
          <w:szCs w:val="24"/>
          <w:lang w:val="zh-CN"/>
        </w:rPr>
        <w:t>人</w:t>
      </w:r>
      <w:r>
        <w:rPr>
          <w:rFonts w:ascii="Times New Roman" w:hAnsi="Times New Roman"/>
          <w:sz w:val="24"/>
          <w:szCs w:val="24"/>
          <w:lang w:val="zh-CN"/>
        </w:rPr>
        <w:t>·d</w:t>
      </w:r>
      <w:r>
        <w:rPr>
          <w:rFonts w:ascii="Times New Roman" w:hAnsi="Times New Roman"/>
          <w:sz w:val="24"/>
          <w:szCs w:val="24"/>
          <w:lang w:val="zh-CN"/>
        </w:rPr>
        <w:t>计，用水量为</w:t>
      </w:r>
      <w:r>
        <w:rPr>
          <w:rFonts w:ascii="Times New Roman" w:hAnsi="Times New Roman"/>
          <w:sz w:val="24"/>
          <w:szCs w:val="24"/>
          <w:lang w:val="zh-CN"/>
        </w:rPr>
        <w:t>0.32m</w:t>
      </w:r>
      <w:r>
        <w:rPr>
          <w:rFonts w:ascii="Times New Roman" w:hAnsi="Times New Roman"/>
          <w:sz w:val="24"/>
          <w:szCs w:val="24"/>
          <w:vertAlign w:val="superscript"/>
          <w:lang w:val="zh-CN"/>
        </w:rPr>
        <w:t>3</w:t>
      </w:r>
      <w:r>
        <w:rPr>
          <w:rFonts w:ascii="Times New Roman" w:hAnsi="Times New Roman"/>
          <w:sz w:val="24"/>
          <w:szCs w:val="24"/>
          <w:lang w:val="zh-CN"/>
        </w:rPr>
        <w:t>/d</w:t>
      </w:r>
      <w:r>
        <w:rPr>
          <w:rFonts w:ascii="Times New Roman" w:hAnsi="Times New Roman"/>
          <w:sz w:val="24"/>
          <w:szCs w:val="24"/>
          <w:lang w:val="zh-CN"/>
        </w:rPr>
        <w:t>。</w:t>
      </w:r>
    </w:p>
    <w:p w:rsidR="00007C95" w:rsidRDefault="009F7021">
      <w:pPr>
        <w:spacing w:line="500" w:lineRule="exact"/>
        <w:ind w:firstLineChars="200" w:firstLine="480"/>
        <w:rPr>
          <w:rFonts w:ascii="Times New Roman" w:hAnsi="Times New Roman"/>
          <w:sz w:val="24"/>
          <w:szCs w:val="24"/>
          <w:lang w:val="zh-CN"/>
        </w:rPr>
      </w:pPr>
      <w:r>
        <w:rPr>
          <w:rFonts w:ascii="Times New Roman" w:hAnsi="Times New Roman"/>
          <w:sz w:val="24"/>
          <w:szCs w:val="24"/>
          <w:lang w:val="zh-CN"/>
        </w:rPr>
        <w:t>2</w:t>
      </w:r>
      <w:r>
        <w:rPr>
          <w:rFonts w:ascii="Times New Roman" w:hAnsi="Times New Roman"/>
          <w:sz w:val="24"/>
          <w:szCs w:val="24"/>
          <w:lang w:val="zh-CN"/>
        </w:rPr>
        <w:t>、排水</w:t>
      </w:r>
    </w:p>
    <w:p w:rsidR="00007C95" w:rsidRDefault="009F7021">
      <w:pPr>
        <w:spacing w:line="500" w:lineRule="exact"/>
        <w:ind w:firstLineChars="200" w:firstLine="480"/>
        <w:rPr>
          <w:rFonts w:ascii="Times New Roman" w:hAnsi="Times New Roman"/>
          <w:sz w:val="24"/>
          <w:szCs w:val="24"/>
          <w:lang w:val="zh-CN"/>
        </w:rPr>
      </w:pPr>
      <w:r>
        <w:rPr>
          <w:rFonts w:ascii="Times New Roman" w:hAnsi="Times New Roman" w:hint="eastAsia"/>
          <w:sz w:val="24"/>
          <w:szCs w:val="24"/>
          <w:lang w:val="zh-CN"/>
        </w:rPr>
        <w:t>本项目排水系统采用雨污分流制，</w:t>
      </w:r>
      <w:r>
        <w:rPr>
          <w:rFonts w:ascii="Times New Roman" w:hAnsi="Times New Roman" w:hint="eastAsia"/>
          <w:sz w:val="24"/>
        </w:rPr>
        <w:t>雨水经场内的截排水沟后排入消力池，经消力池消力后排出场区。</w:t>
      </w:r>
    </w:p>
    <w:p w:rsidR="00007C95" w:rsidRDefault="009F7021">
      <w:pPr>
        <w:spacing w:line="500" w:lineRule="exact"/>
        <w:ind w:firstLineChars="200" w:firstLine="480"/>
        <w:rPr>
          <w:rFonts w:ascii="Times New Roman" w:hAnsi="Times New Roman"/>
          <w:sz w:val="24"/>
          <w:szCs w:val="24"/>
          <w:lang w:val="zh-CN"/>
        </w:rPr>
      </w:pPr>
      <w:r>
        <w:rPr>
          <w:rFonts w:ascii="Times New Roman" w:hAnsi="Times New Roman" w:hint="eastAsia"/>
          <w:kern w:val="0"/>
          <w:sz w:val="24"/>
        </w:rPr>
        <w:t>场区内布设</w:t>
      </w:r>
      <w:r>
        <w:rPr>
          <w:rFonts w:ascii="Times New Roman" w:hAnsi="Times New Roman"/>
          <w:kern w:val="0"/>
          <w:sz w:val="24"/>
        </w:rPr>
        <w:t>3</w:t>
      </w:r>
      <w:r>
        <w:rPr>
          <w:rFonts w:ascii="Times New Roman" w:hAnsi="Times New Roman" w:hint="eastAsia"/>
          <w:kern w:val="0"/>
          <w:sz w:val="24"/>
        </w:rPr>
        <w:t>座竖井，竖井下端接排洪涵洞，排洪涵洞出口</w:t>
      </w:r>
      <w:r>
        <w:rPr>
          <w:rFonts w:ascii="Times New Roman" w:hAnsi="Times New Roman" w:hint="eastAsia"/>
          <w:kern w:val="0"/>
          <w:sz w:val="24"/>
          <w:szCs w:val="24"/>
          <w:lang w:val="zh-CN"/>
        </w:rPr>
        <w:t>设置一座淋溶液收集池，收集池的容积为</w:t>
      </w:r>
      <w:r>
        <w:rPr>
          <w:rFonts w:ascii="Times New Roman" w:hAnsi="Times New Roman" w:hint="eastAsia"/>
          <w:kern w:val="0"/>
          <w:sz w:val="24"/>
          <w:szCs w:val="24"/>
          <w:lang w:val="zh-CN"/>
        </w:rPr>
        <w:t>10</w:t>
      </w:r>
      <w:r>
        <w:rPr>
          <w:rFonts w:ascii="Times New Roman" w:hAnsi="Times New Roman"/>
          <w:kern w:val="0"/>
          <w:sz w:val="24"/>
          <w:szCs w:val="24"/>
          <w:lang w:val="zh-CN"/>
        </w:rPr>
        <w:t>0m</w:t>
      </w:r>
      <w:r>
        <w:rPr>
          <w:rFonts w:ascii="Times New Roman" w:hAnsi="Times New Roman"/>
          <w:kern w:val="0"/>
          <w:sz w:val="24"/>
          <w:szCs w:val="24"/>
          <w:vertAlign w:val="superscript"/>
          <w:lang w:val="zh-CN"/>
        </w:rPr>
        <w:t>3</w:t>
      </w:r>
      <w:r>
        <w:rPr>
          <w:rFonts w:ascii="Times New Roman" w:hAnsi="Times New Roman" w:hint="eastAsia"/>
          <w:kern w:val="0"/>
          <w:sz w:val="24"/>
          <w:szCs w:val="24"/>
          <w:lang w:val="zh-CN"/>
        </w:rPr>
        <w:t>（</w:t>
      </w:r>
      <w:r>
        <w:rPr>
          <w:rFonts w:ascii="Times New Roman" w:hAnsi="Times New Roman" w:hint="eastAsia"/>
          <w:kern w:val="0"/>
          <w:sz w:val="24"/>
          <w:szCs w:val="24"/>
          <w:lang w:val="zh-CN"/>
        </w:rPr>
        <w:t>5m</w:t>
      </w:r>
      <w:r>
        <w:rPr>
          <w:rFonts w:ascii="Times New Roman" w:hAnsi="Times New Roman" w:hint="eastAsia"/>
          <w:kern w:val="0"/>
          <w:sz w:val="24"/>
          <w:szCs w:val="24"/>
          <w:lang w:val="zh-CN"/>
        </w:rPr>
        <w:t>×</w:t>
      </w:r>
      <w:r>
        <w:rPr>
          <w:rFonts w:ascii="Times New Roman" w:hAnsi="Times New Roman" w:hint="eastAsia"/>
          <w:kern w:val="0"/>
          <w:sz w:val="24"/>
          <w:szCs w:val="24"/>
          <w:lang w:val="zh-CN"/>
        </w:rPr>
        <w:t>4m</w:t>
      </w:r>
      <w:r>
        <w:rPr>
          <w:rFonts w:ascii="Times New Roman" w:hAnsi="Times New Roman" w:hint="eastAsia"/>
          <w:kern w:val="0"/>
          <w:sz w:val="24"/>
          <w:szCs w:val="24"/>
          <w:lang w:val="zh-CN"/>
        </w:rPr>
        <w:t>×</w:t>
      </w:r>
      <w:r>
        <w:rPr>
          <w:rFonts w:ascii="Times New Roman" w:hAnsi="Times New Roman" w:hint="eastAsia"/>
          <w:kern w:val="0"/>
          <w:sz w:val="24"/>
          <w:szCs w:val="24"/>
          <w:lang w:val="zh-CN"/>
        </w:rPr>
        <w:t>5m</w:t>
      </w:r>
      <w:r>
        <w:rPr>
          <w:rFonts w:ascii="Times New Roman" w:hAnsi="Times New Roman" w:hint="eastAsia"/>
          <w:kern w:val="0"/>
          <w:sz w:val="24"/>
          <w:szCs w:val="24"/>
          <w:lang w:val="zh-CN"/>
        </w:rPr>
        <w:t>），钢筋混凝土结构。淋溶液收集池收集的淋溶液由密闭罐车运至</w:t>
      </w:r>
      <w:r>
        <w:rPr>
          <w:rFonts w:ascii="Times New Roman" w:hAnsi="Times New Roman" w:hint="eastAsia"/>
          <w:kern w:val="0"/>
          <w:sz w:val="24"/>
          <w:szCs w:val="24"/>
        </w:rPr>
        <w:t>电厂污水处理站进行处理，处理后全部回用不外排</w:t>
      </w:r>
      <w:r>
        <w:rPr>
          <w:rFonts w:ascii="Times New Roman" w:hAnsi="Times New Roman" w:hint="eastAsia"/>
          <w:kern w:val="0"/>
          <w:sz w:val="24"/>
          <w:szCs w:val="24"/>
          <w:lang w:val="zh-CN"/>
        </w:rPr>
        <w:t>。由于淋溶液收集量不定，不纳入水平衡进行考虑。</w:t>
      </w:r>
    </w:p>
    <w:p w:rsidR="00007C95" w:rsidRDefault="009F7021">
      <w:pPr>
        <w:spacing w:line="500" w:lineRule="exact"/>
        <w:ind w:firstLineChars="200" w:firstLine="480"/>
        <w:rPr>
          <w:rFonts w:ascii="Times New Roman" w:hAnsi="Times New Roman"/>
          <w:sz w:val="24"/>
          <w:szCs w:val="24"/>
          <w:lang w:val="zh-CN"/>
        </w:rPr>
      </w:pPr>
      <w:r>
        <w:rPr>
          <w:rFonts w:ascii="Times New Roman" w:hAnsi="Times New Roman"/>
          <w:sz w:val="24"/>
          <w:szCs w:val="24"/>
          <w:lang w:val="zh-CN"/>
        </w:rPr>
        <w:t>本项目车辆轮胎冲洗废水</w:t>
      </w:r>
      <w:r>
        <w:rPr>
          <w:rFonts w:ascii="Times New Roman" w:hAnsi="Times New Roman" w:hint="eastAsia"/>
          <w:sz w:val="24"/>
          <w:szCs w:val="24"/>
          <w:lang w:val="zh-CN"/>
        </w:rPr>
        <w:t>循环利用不外排；</w:t>
      </w:r>
      <w:r>
        <w:rPr>
          <w:rFonts w:ascii="Times New Roman" w:hAnsi="Times New Roman"/>
          <w:sz w:val="24"/>
          <w:szCs w:val="24"/>
          <w:lang w:val="zh-CN"/>
        </w:rPr>
        <w:t>生活污水产生系数按</w:t>
      </w:r>
      <w:r>
        <w:rPr>
          <w:rFonts w:ascii="Times New Roman" w:hAnsi="Times New Roman"/>
          <w:sz w:val="24"/>
          <w:szCs w:val="24"/>
          <w:lang w:val="zh-CN"/>
        </w:rPr>
        <w:t>80%</w:t>
      </w:r>
      <w:r>
        <w:rPr>
          <w:rFonts w:ascii="Times New Roman" w:hAnsi="Times New Roman"/>
          <w:sz w:val="24"/>
          <w:szCs w:val="24"/>
          <w:lang w:val="zh-CN"/>
        </w:rPr>
        <w:t>计算，产生量约为</w:t>
      </w:r>
      <w:r>
        <w:rPr>
          <w:rFonts w:ascii="Times New Roman" w:hAnsi="Times New Roman"/>
          <w:sz w:val="24"/>
          <w:szCs w:val="24"/>
          <w:lang w:val="zh-CN"/>
        </w:rPr>
        <w:t>0.256m</w:t>
      </w:r>
      <w:r>
        <w:rPr>
          <w:rFonts w:ascii="Times New Roman" w:hAnsi="Times New Roman"/>
          <w:sz w:val="24"/>
          <w:szCs w:val="24"/>
          <w:vertAlign w:val="superscript"/>
          <w:lang w:val="zh-CN"/>
        </w:rPr>
        <w:t>3</w:t>
      </w:r>
      <w:r>
        <w:rPr>
          <w:rFonts w:ascii="Times New Roman" w:hAnsi="Times New Roman"/>
          <w:sz w:val="24"/>
          <w:szCs w:val="24"/>
          <w:lang w:val="zh-CN"/>
        </w:rPr>
        <w:t>/d</w:t>
      </w:r>
      <w:r>
        <w:rPr>
          <w:rFonts w:ascii="Times New Roman" w:hAnsi="Times New Roman"/>
          <w:sz w:val="24"/>
          <w:szCs w:val="24"/>
          <w:lang w:val="zh-CN"/>
        </w:rPr>
        <w:t>，主要是</w:t>
      </w:r>
      <w:r>
        <w:rPr>
          <w:rFonts w:ascii="Times New Roman" w:hAnsi="Times New Roman" w:hint="eastAsia"/>
          <w:sz w:val="24"/>
          <w:szCs w:val="24"/>
          <w:lang w:val="zh-CN"/>
        </w:rPr>
        <w:t>职工洗漱废水</w:t>
      </w:r>
      <w:r>
        <w:rPr>
          <w:rFonts w:ascii="Times New Roman" w:hAnsi="Times New Roman"/>
          <w:sz w:val="24"/>
          <w:szCs w:val="24"/>
          <w:lang w:val="zh-CN"/>
        </w:rPr>
        <w:t>，由于水质较简单，直接回用于填埋场内洒水抑尘，不外排。</w:t>
      </w:r>
    </w:p>
    <w:p w:rsidR="00007C95" w:rsidRDefault="009F7021">
      <w:pPr>
        <w:spacing w:line="500" w:lineRule="exact"/>
        <w:ind w:firstLineChars="200" w:firstLine="480"/>
        <w:rPr>
          <w:rFonts w:ascii="Times New Roman" w:hAnsi="Times New Roman"/>
          <w:sz w:val="24"/>
          <w:szCs w:val="24"/>
          <w:lang w:val="zh-CN"/>
        </w:rPr>
      </w:pPr>
      <w:r>
        <w:rPr>
          <w:rFonts w:ascii="Times New Roman" w:hAnsi="Times New Roman"/>
          <w:sz w:val="24"/>
          <w:szCs w:val="24"/>
          <w:lang w:val="zh-CN"/>
        </w:rPr>
        <w:t>本项目用排水平衡图详见图</w:t>
      </w:r>
      <w:r>
        <w:rPr>
          <w:rFonts w:ascii="Times New Roman" w:hAnsi="Times New Roman" w:hint="eastAsia"/>
          <w:sz w:val="24"/>
          <w:szCs w:val="24"/>
        </w:rPr>
        <w:t>3.5-1</w:t>
      </w:r>
      <w:r>
        <w:rPr>
          <w:rFonts w:ascii="Times New Roman" w:hAnsi="Times New Roman"/>
          <w:sz w:val="24"/>
          <w:szCs w:val="24"/>
          <w:lang w:val="zh-CN"/>
        </w:rPr>
        <w:t>。</w:t>
      </w:r>
    </w:p>
    <w:p w:rsidR="00007C95" w:rsidRDefault="00007C95">
      <w:pPr>
        <w:pStyle w:val="12"/>
        <w:spacing w:line="240" w:lineRule="auto"/>
        <w:jc w:val="center"/>
        <w:rPr>
          <w:rFonts w:ascii="Times New Roman" w:eastAsiaTheme="minorEastAsia"/>
        </w:rPr>
      </w:pPr>
    </w:p>
    <w:p w:rsidR="00007C95" w:rsidRDefault="00007C95">
      <w:pPr>
        <w:pStyle w:val="12"/>
        <w:spacing w:line="240" w:lineRule="auto"/>
        <w:jc w:val="center"/>
        <w:rPr>
          <w:rFonts w:ascii="Times New Roman" w:eastAsiaTheme="minorEastAsia"/>
        </w:rPr>
      </w:pPr>
    </w:p>
    <w:p w:rsidR="00007C95" w:rsidRDefault="003E012A">
      <w:pPr>
        <w:pStyle w:val="12"/>
        <w:spacing w:line="240" w:lineRule="auto"/>
        <w:jc w:val="center"/>
        <w:rPr>
          <w:rFonts w:ascii="Times New Roman" w:eastAsiaTheme="minorEastAsia"/>
        </w:rPr>
      </w:pPr>
      <w:r>
        <w:rPr>
          <w:rFonts w:ascii="Times New Roman" w:eastAsiaTheme="minorEastAsia"/>
          <w:noProof/>
        </w:rPr>
        <w:lastRenderedPageBreak/>
        <w:drawing>
          <wp:anchor distT="0" distB="0" distL="114300" distR="114300" simplePos="0" relativeHeight="251688448" behindDoc="0" locked="0" layoutInCell="1" allowOverlap="1">
            <wp:simplePos x="0" y="0"/>
            <wp:positionH relativeFrom="column">
              <wp:posOffset>929005</wp:posOffset>
            </wp:positionH>
            <wp:positionV relativeFrom="paragraph">
              <wp:posOffset>-13969</wp:posOffset>
            </wp:positionV>
            <wp:extent cx="3648075" cy="2934848"/>
            <wp:effectExtent l="19050" t="0" r="9525" b="0"/>
            <wp:wrapNone/>
            <wp:docPr id="28" name="图片 28" descr="C:\Users\Administrator\Desktop\QQ截图2020010914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QQ截图20200109144907.png"/>
                    <pic:cNvPicPr>
                      <a:picLocks noChangeAspect="1" noChangeArrowheads="1"/>
                    </pic:cNvPicPr>
                  </pic:nvPicPr>
                  <pic:blipFill>
                    <a:blip r:embed="rId28"/>
                    <a:srcRect l="8595" t="3000" r="8671" b="5500"/>
                    <a:stretch>
                      <a:fillRect/>
                    </a:stretch>
                  </pic:blipFill>
                  <pic:spPr bwMode="auto">
                    <a:xfrm>
                      <a:off x="0" y="0"/>
                      <a:ext cx="3648033" cy="2934814"/>
                    </a:xfrm>
                    <a:prstGeom prst="rect">
                      <a:avLst/>
                    </a:prstGeom>
                    <a:noFill/>
                    <a:ln w="9525">
                      <a:noFill/>
                      <a:miter lim="800000"/>
                      <a:headEnd/>
                      <a:tailEnd/>
                    </a:ln>
                  </pic:spPr>
                </pic:pic>
              </a:graphicData>
            </a:graphic>
          </wp:anchor>
        </w:drawing>
      </w:r>
    </w:p>
    <w:p w:rsidR="00007C95" w:rsidRDefault="00007C95">
      <w:pPr>
        <w:pStyle w:val="12"/>
        <w:spacing w:line="500" w:lineRule="exact"/>
        <w:jc w:val="center"/>
        <w:rPr>
          <w:rFonts w:ascii="Times New Roman" w:eastAsiaTheme="minorEastAsia"/>
          <w:b/>
          <w:bCs/>
        </w:rPr>
      </w:pPr>
    </w:p>
    <w:p w:rsidR="00007C95" w:rsidRDefault="00007C95">
      <w:pPr>
        <w:pStyle w:val="12"/>
        <w:spacing w:line="500" w:lineRule="exact"/>
        <w:jc w:val="center"/>
        <w:rPr>
          <w:rFonts w:ascii="Times New Roman" w:eastAsiaTheme="minorEastAsia"/>
          <w:b/>
          <w:bCs/>
        </w:rPr>
      </w:pPr>
    </w:p>
    <w:p w:rsidR="00007C95" w:rsidRDefault="00007C95">
      <w:pPr>
        <w:pStyle w:val="12"/>
        <w:spacing w:line="500" w:lineRule="exact"/>
        <w:jc w:val="center"/>
        <w:rPr>
          <w:rFonts w:ascii="Times New Roman" w:eastAsiaTheme="minorEastAsia"/>
          <w:b/>
          <w:bCs/>
        </w:rPr>
      </w:pPr>
    </w:p>
    <w:p w:rsidR="00007C95" w:rsidRDefault="00007C95">
      <w:pPr>
        <w:pStyle w:val="12"/>
        <w:spacing w:line="500" w:lineRule="exact"/>
        <w:jc w:val="center"/>
        <w:rPr>
          <w:rFonts w:ascii="Times New Roman" w:eastAsiaTheme="minorEastAsia"/>
          <w:b/>
          <w:bCs/>
        </w:rPr>
      </w:pPr>
    </w:p>
    <w:p w:rsidR="00007C95" w:rsidRDefault="00007C95">
      <w:pPr>
        <w:pStyle w:val="12"/>
        <w:spacing w:line="500" w:lineRule="exact"/>
        <w:jc w:val="center"/>
        <w:rPr>
          <w:rFonts w:ascii="Times New Roman" w:eastAsiaTheme="minorEastAsia"/>
          <w:b/>
          <w:bCs/>
        </w:rPr>
      </w:pPr>
    </w:p>
    <w:p w:rsidR="00007C95" w:rsidRDefault="00007C95">
      <w:pPr>
        <w:pStyle w:val="12"/>
        <w:spacing w:line="500" w:lineRule="exact"/>
        <w:jc w:val="center"/>
        <w:rPr>
          <w:rFonts w:ascii="Times New Roman" w:eastAsiaTheme="minorEastAsia"/>
          <w:b/>
          <w:bCs/>
        </w:rPr>
      </w:pPr>
    </w:p>
    <w:p w:rsidR="00007C95" w:rsidRDefault="00007C95">
      <w:pPr>
        <w:pStyle w:val="12"/>
        <w:spacing w:line="500" w:lineRule="exact"/>
        <w:jc w:val="center"/>
        <w:rPr>
          <w:rFonts w:ascii="Times New Roman" w:eastAsiaTheme="minorEastAsia"/>
          <w:b/>
          <w:bCs/>
        </w:rPr>
      </w:pPr>
    </w:p>
    <w:p w:rsidR="00007C95" w:rsidRDefault="00007C95">
      <w:pPr>
        <w:pStyle w:val="12"/>
        <w:spacing w:line="500" w:lineRule="exact"/>
        <w:jc w:val="center"/>
        <w:rPr>
          <w:rFonts w:ascii="Times New Roman" w:eastAsiaTheme="minorEastAsia"/>
          <w:b/>
          <w:bCs/>
        </w:rPr>
      </w:pPr>
    </w:p>
    <w:p w:rsidR="00007C95" w:rsidRDefault="00007C95">
      <w:pPr>
        <w:pStyle w:val="12"/>
        <w:spacing w:line="500" w:lineRule="exact"/>
        <w:jc w:val="center"/>
        <w:rPr>
          <w:rFonts w:ascii="Times New Roman" w:eastAsiaTheme="minorEastAsia"/>
          <w:b/>
          <w:bCs/>
        </w:rPr>
      </w:pPr>
    </w:p>
    <w:p w:rsidR="00007C95" w:rsidRDefault="009F7021">
      <w:pPr>
        <w:pStyle w:val="12"/>
        <w:spacing w:line="500" w:lineRule="exact"/>
        <w:jc w:val="center"/>
        <w:rPr>
          <w:rFonts w:ascii="Times New Roman" w:eastAsiaTheme="minorEastAsia"/>
          <w:b/>
          <w:bCs/>
        </w:rPr>
      </w:pPr>
      <w:r>
        <w:rPr>
          <w:rFonts w:ascii="Times New Roman" w:eastAsiaTheme="minorEastAsia"/>
          <w:b/>
          <w:bCs/>
        </w:rPr>
        <w:t>图</w:t>
      </w:r>
      <w:r>
        <w:rPr>
          <w:rFonts w:ascii="Times New Roman" w:eastAsiaTheme="minorEastAsia" w:hint="eastAsia"/>
          <w:b/>
          <w:bCs/>
        </w:rPr>
        <w:t>3.5-1</w:t>
      </w:r>
      <w:r>
        <w:rPr>
          <w:rFonts w:ascii="Times New Roman" w:eastAsiaTheme="minorEastAsia"/>
          <w:b/>
          <w:bCs/>
        </w:rPr>
        <w:t xml:space="preserve">    </w:t>
      </w:r>
      <w:r>
        <w:rPr>
          <w:rFonts w:ascii="Times New Roman" w:eastAsiaTheme="minorEastAsia"/>
          <w:b/>
          <w:bCs/>
        </w:rPr>
        <w:t>项目水平衡图（</w:t>
      </w:r>
      <w:r>
        <w:rPr>
          <w:rFonts w:ascii="Times New Roman" w:eastAsiaTheme="minorEastAsia"/>
          <w:b/>
          <w:bCs/>
        </w:rPr>
        <w:t>m</w:t>
      </w:r>
      <w:r>
        <w:rPr>
          <w:rFonts w:ascii="Times New Roman" w:eastAsiaTheme="minorEastAsia"/>
          <w:b/>
          <w:bCs/>
          <w:vertAlign w:val="superscript"/>
        </w:rPr>
        <w:t>3</w:t>
      </w:r>
      <w:r>
        <w:rPr>
          <w:rFonts w:ascii="Times New Roman" w:eastAsiaTheme="minorEastAsia"/>
          <w:b/>
          <w:bCs/>
        </w:rPr>
        <w:t>/d</w:t>
      </w:r>
      <w:r>
        <w:rPr>
          <w:rFonts w:ascii="Times New Roman" w:eastAsiaTheme="minorEastAsia"/>
          <w:b/>
          <w:bCs/>
        </w:rPr>
        <w:t>）</w:t>
      </w:r>
    </w:p>
    <w:p w:rsidR="00007C95" w:rsidRDefault="009F7021">
      <w:pPr>
        <w:spacing w:line="500" w:lineRule="exact"/>
        <w:ind w:firstLineChars="200" w:firstLine="480"/>
        <w:rPr>
          <w:rFonts w:ascii="Times New Roman" w:hAnsi="Times New Roman"/>
          <w:sz w:val="24"/>
          <w:szCs w:val="24"/>
          <w:lang w:val="zh-CN"/>
        </w:rPr>
      </w:pPr>
      <w:r>
        <w:rPr>
          <w:rFonts w:ascii="Times New Roman" w:hAnsi="Times New Roman"/>
          <w:sz w:val="24"/>
          <w:szCs w:val="24"/>
          <w:lang w:val="zh-CN"/>
        </w:rPr>
        <w:t>3</w:t>
      </w:r>
      <w:r>
        <w:rPr>
          <w:rFonts w:ascii="Times New Roman" w:hAnsi="Times New Roman"/>
          <w:sz w:val="24"/>
          <w:szCs w:val="24"/>
          <w:lang w:val="zh-CN"/>
        </w:rPr>
        <w:t>、供电</w:t>
      </w:r>
    </w:p>
    <w:p w:rsidR="00007C95" w:rsidRDefault="009F7021">
      <w:pPr>
        <w:spacing w:line="500" w:lineRule="exact"/>
        <w:ind w:firstLineChars="200" w:firstLine="480"/>
        <w:rPr>
          <w:rFonts w:ascii="Times New Roman" w:hAnsi="Times New Roman"/>
          <w:sz w:val="24"/>
          <w:szCs w:val="24"/>
          <w:lang w:val="zh-CN"/>
        </w:rPr>
      </w:pPr>
      <w:r>
        <w:rPr>
          <w:rFonts w:ascii="Times New Roman" w:hAnsi="Times New Roman"/>
          <w:sz w:val="24"/>
          <w:szCs w:val="24"/>
        </w:rPr>
        <w:t>本项目中需供电的项目为蛙式夯土机，采用的蛙式夯土机。其功率</w:t>
      </w:r>
      <w:r>
        <w:rPr>
          <w:rFonts w:ascii="Times New Roman" w:hAnsi="Times New Roman"/>
          <w:sz w:val="24"/>
          <w:szCs w:val="24"/>
        </w:rPr>
        <w:t>3kw</w:t>
      </w:r>
      <w:r>
        <w:rPr>
          <w:rFonts w:ascii="Times New Roman" w:hAnsi="Times New Roman"/>
          <w:sz w:val="24"/>
          <w:szCs w:val="24"/>
        </w:rPr>
        <w:t>，电压</w:t>
      </w:r>
      <w:r>
        <w:rPr>
          <w:rFonts w:ascii="Times New Roman" w:hAnsi="Times New Roman"/>
          <w:sz w:val="24"/>
          <w:szCs w:val="24"/>
        </w:rPr>
        <w:t>380V</w:t>
      </w:r>
      <w:r>
        <w:rPr>
          <w:rFonts w:ascii="Times New Roman" w:hAnsi="Times New Roman"/>
          <w:sz w:val="24"/>
          <w:szCs w:val="24"/>
        </w:rPr>
        <w:t>，夯击能量</w:t>
      </w:r>
      <w:r>
        <w:rPr>
          <w:rFonts w:ascii="Times New Roman" w:hAnsi="Times New Roman"/>
          <w:sz w:val="24"/>
          <w:szCs w:val="24"/>
        </w:rPr>
        <w:t>60Nm</w:t>
      </w:r>
      <w:r>
        <w:rPr>
          <w:rFonts w:ascii="Times New Roman" w:hAnsi="Times New Roman"/>
          <w:sz w:val="24"/>
          <w:szCs w:val="24"/>
        </w:rPr>
        <w:t>，前进速度</w:t>
      </w:r>
      <w:r>
        <w:rPr>
          <w:rFonts w:ascii="Times New Roman" w:hAnsi="Times New Roman"/>
          <w:sz w:val="24"/>
          <w:szCs w:val="24"/>
        </w:rPr>
        <w:t>8</w:t>
      </w:r>
      <w:r>
        <w:rPr>
          <w:rFonts w:ascii="Times New Roman" w:hAnsi="Times New Roman"/>
          <w:sz w:val="24"/>
          <w:szCs w:val="24"/>
        </w:rPr>
        <w:t>～</w:t>
      </w:r>
      <w:r>
        <w:rPr>
          <w:rFonts w:ascii="Times New Roman" w:hAnsi="Times New Roman"/>
          <w:sz w:val="24"/>
          <w:szCs w:val="24"/>
        </w:rPr>
        <w:t>13m/min</w:t>
      </w:r>
      <w:r>
        <w:rPr>
          <w:rFonts w:ascii="Times New Roman" w:hAnsi="Times New Roman"/>
          <w:sz w:val="24"/>
          <w:szCs w:val="24"/>
        </w:rPr>
        <w:t>。考虑到本设备仅在形成边坡时使用，因此企业拟设</w:t>
      </w:r>
      <w:r>
        <w:rPr>
          <w:rFonts w:ascii="Times New Roman" w:hAnsi="Times New Roman"/>
          <w:sz w:val="24"/>
          <w:szCs w:val="24"/>
        </w:rPr>
        <w:t>380V</w:t>
      </w:r>
      <w:r>
        <w:rPr>
          <w:rFonts w:ascii="Times New Roman" w:hAnsi="Times New Roman"/>
          <w:sz w:val="24"/>
          <w:szCs w:val="24"/>
        </w:rPr>
        <w:t>小型柴油发电机用于供电。</w:t>
      </w:r>
    </w:p>
    <w:p w:rsidR="00007C95" w:rsidRDefault="009F7021">
      <w:pPr>
        <w:spacing w:line="500" w:lineRule="exact"/>
        <w:ind w:firstLineChars="200" w:firstLine="480"/>
        <w:rPr>
          <w:rFonts w:ascii="Times New Roman" w:hAnsi="Times New Roman"/>
          <w:sz w:val="24"/>
          <w:szCs w:val="24"/>
          <w:lang w:val="zh-CN"/>
        </w:rPr>
      </w:pPr>
      <w:r>
        <w:rPr>
          <w:rFonts w:ascii="Times New Roman" w:hAnsi="Times New Roman"/>
          <w:sz w:val="24"/>
          <w:szCs w:val="24"/>
          <w:lang w:val="zh-CN"/>
        </w:rPr>
        <w:t>4</w:t>
      </w:r>
      <w:r>
        <w:rPr>
          <w:rFonts w:ascii="Times New Roman" w:hAnsi="Times New Roman"/>
          <w:sz w:val="24"/>
          <w:szCs w:val="24"/>
          <w:lang w:val="zh-CN"/>
        </w:rPr>
        <w:t>、供热</w:t>
      </w:r>
    </w:p>
    <w:p w:rsidR="00007C95" w:rsidRDefault="009F7021">
      <w:pPr>
        <w:pStyle w:val="a4"/>
        <w:ind w:firstLine="480"/>
        <w:rPr>
          <w:kern w:val="0"/>
        </w:rPr>
      </w:pPr>
      <w:r>
        <w:rPr>
          <w:szCs w:val="24"/>
          <w:lang w:val="zh-CN"/>
        </w:rPr>
        <w:t>本项目生产不用热，不设住宿，管理站冬季采暖由电暖气供给。</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77" w:name="_Toc19663_WPSOffice_Level2"/>
      <w:bookmarkStart w:id="78" w:name="_Toc28170193"/>
      <w:r>
        <w:rPr>
          <w:rFonts w:eastAsiaTheme="minorEastAsia" w:hint="eastAsia"/>
          <w:szCs w:val="28"/>
        </w:rPr>
        <w:t>3.6</w:t>
      </w:r>
      <w:r>
        <w:rPr>
          <w:rFonts w:eastAsiaTheme="minorEastAsia" w:hint="eastAsia"/>
          <w:szCs w:val="28"/>
        </w:rPr>
        <w:t>复垦措施</w:t>
      </w:r>
      <w:bookmarkEnd w:id="77"/>
      <w:bookmarkEnd w:id="78"/>
    </w:p>
    <w:p w:rsidR="00007C95" w:rsidRDefault="009F7021">
      <w:pPr>
        <w:pStyle w:val="3"/>
        <w:keepNext w:val="0"/>
        <w:keepLines w:val="0"/>
        <w:numPr>
          <w:ilvl w:val="2"/>
          <w:numId w:val="0"/>
        </w:numPr>
        <w:spacing w:afterLines="0"/>
        <w:ind w:firstLineChars="200" w:firstLine="482"/>
        <w:rPr>
          <w:rFonts w:eastAsiaTheme="minorEastAsia"/>
        </w:rPr>
      </w:pPr>
      <w:bookmarkStart w:id="79" w:name="_Toc28170194"/>
      <w:r>
        <w:rPr>
          <w:rFonts w:eastAsiaTheme="minorEastAsia" w:hint="eastAsia"/>
        </w:rPr>
        <w:t>3</w:t>
      </w:r>
      <w:r>
        <w:rPr>
          <w:rFonts w:eastAsiaTheme="minorEastAsia"/>
        </w:rPr>
        <w:t>.</w:t>
      </w:r>
      <w:r>
        <w:rPr>
          <w:rFonts w:eastAsiaTheme="minorEastAsia" w:hint="eastAsia"/>
        </w:rPr>
        <w:t>6.1</w:t>
      </w:r>
      <w:r>
        <w:rPr>
          <w:rFonts w:eastAsiaTheme="minorEastAsia" w:hint="eastAsia"/>
        </w:rPr>
        <w:t>复垦目标</w:t>
      </w:r>
      <w:bookmarkEnd w:id="79"/>
    </w:p>
    <w:p w:rsidR="00007C95" w:rsidRDefault="009F7021">
      <w:pPr>
        <w:pStyle w:val="a4"/>
        <w:spacing w:line="520" w:lineRule="exact"/>
        <w:ind w:firstLine="480"/>
        <w:rPr>
          <w:kern w:val="0"/>
        </w:rPr>
      </w:pPr>
      <w:r>
        <w:rPr>
          <w:rFonts w:hAnsiTheme="minorEastAsia" w:hint="eastAsia"/>
          <w:kern w:val="0"/>
          <w:szCs w:val="24"/>
        </w:rPr>
        <w:t>依据卫片解译数据，项目区的土地利用情况为：项目占地面积</w:t>
      </w:r>
      <w:r>
        <w:rPr>
          <w:rFonts w:hAnsiTheme="minorEastAsia" w:hint="eastAsia"/>
          <w:kern w:val="0"/>
          <w:szCs w:val="24"/>
        </w:rPr>
        <w:t>19.98</w:t>
      </w:r>
      <w:r>
        <w:rPr>
          <w:rFonts w:hAnsiTheme="minorEastAsia"/>
          <w:kern w:val="0"/>
          <w:szCs w:val="24"/>
        </w:rPr>
        <w:t>hm</w:t>
      </w:r>
      <w:r>
        <w:rPr>
          <w:rFonts w:hAnsiTheme="minorEastAsia"/>
          <w:kern w:val="0"/>
          <w:szCs w:val="24"/>
          <w:vertAlign w:val="superscript"/>
        </w:rPr>
        <w:t>2</w:t>
      </w:r>
      <w:r>
        <w:rPr>
          <w:rFonts w:hAnsiTheme="minorEastAsia" w:hint="eastAsia"/>
          <w:kern w:val="0"/>
          <w:szCs w:val="24"/>
        </w:rPr>
        <w:t>，其中灌木林地约</w:t>
      </w:r>
      <w:r>
        <w:rPr>
          <w:rFonts w:hAnsiTheme="minorEastAsia"/>
          <w:kern w:val="0"/>
          <w:szCs w:val="24"/>
        </w:rPr>
        <w:t>9.15hm</w:t>
      </w:r>
      <w:r>
        <w:rPr>
          <w:rFonts w:hAnsiTheme="minorEastAsia"/>
          <w:kern w:val="0"/>
          <w:szCs w:val="24"/>
          <w:vertAlign w:val="superscript"/>
        </w:rPr>
        <w:t>2</w:t>
      </w:r>
      <w:r>
        <w:rPr>
          <w:rFonts w:hAnsiTheme="minorEastAsia" w:hint="eastAsia"/>
          <w:kern w:val="0"/>
          <w:szCs w:val="24"/>
        </w:rPr>
        <w:t>，草地约</w:t>
      </w:r>
      <w:r>
        <w:rPr>
          <w:rFonts w:hAnsiTheme="minorEastAsia" w:hint="eastAsia"/>
          <w:kern w:val="0"/>
          <w:szCs w:val="24"/>
        </w:rPr>
        <w:t>5.23</w:t>
      </w:r>
      <w:r>
        <w:rPr>
          <w:rFonts w:hAnsiTheme="minorEastAsia"/>
          <w:kern w:val="0"/>
          <w:szCs w:val="24"/>
        </w:rPr>
        <w:t>hm</w:t>
      </w:r>
      <w:r>
        <w:rPr>
          <w:rFonts w:hAnsiTheme="minorEastAsia"/>
          <w:kern w:val="0"/>
          <w:szCs w:val="24"/>
          <w:vertAlign w:val="superscript"/>
        </w:rPr>
        <w:t>2</w:t>
      </w:r>
      <w:r>
        <w:rPr>
          <w:rFonts w:hAnsiTheme="minorEastAsia" w:hint="eastAsia"/>
          <w:kern w:val="0"/>
          <w:szCs w:val="24"/>
        </w:rPr>
        <w:t>，裸土地约</w:t>
      </w:r>
      <w:r>
        <w:rPr>
          <w:rFonts w:hAnsiTheme="minorEastAsia" w:hint="eastAsia"/>
          <w:kern w:val="0"/>
          <w:szCs w:val="24"/>
        </w:rPr>
        <w:t>5.6</w:t>
      </w:r>
      <w:r>
        <w:rPr>
          <w:rFonts w:hAnsiTheme="minorEastAsia"/>
          <w:kern w:val="0"/>
          <w:szCs w:val="24"/>
        </w:rPr>
        <w:t>hm</w:t>
      </w:r>
      <w:r>
        <w:rPr>
          <w:rFonts w:hAnsiTheme="minorEastAsia"/>
          <w:kern w:val="0"/>
          <w:szCs w:val="24"/>
          <w:vertAlign w:val="superscript"/>
        </w:rPr>
        <w:t>2</w:t>
      </w:r>
      <w:r>
        <w:rPr>
          <w:rFonts w:hAnsiTheme="minorEastAsia" w:hint="eastAsia"/>
          <w:kern w:val="0"/>
          <w:szCs w:val="24"/>
        </w:rPr>
        <w:t>。项目实施后，林地面积增加</w:t>
      </w:r>
      <w:r>
        <w:rPr>
          <w:rFonts w:hAnsiTheme="minorEastAsia" w:hint="eastAsia"/>
          <w:kern w:val="0"/>
          <w:szCs w:val="24"/>
        </w:rPr>
        <w:t>10.83</w:t>
      </w:r>
      <w:r>
        <w:rPr>
          <w:rFonts w:hAnsiTheme="minorEastAsia"/>
          <w:kern w:val="0"/>
          <w:szCs w:val="24"/>
        </w:rPr>
        <w:t>hm</w:t>
      </w:r>
      <w:r>
        <w:rPr>
          <w:rFonts w:hAnsiTheme="minorEastAsia"/>
          <w:kern w:val="0"/>
          <w:szCs w:val="24"/>
          <w:vertAlign w:val="superscript"/>
        </w:rPr>
        <w:t>2</w:t>
      </w:r>
      <w:r>
        <w:rPr>
          <w:rFonts w:hAnsiTheme="minorEastAsia" w:hint="eastAsia"/>
          <w:kern w:val="0"/>
          <w:szCs w:val="24"/>
        </w:rPr>
        <w:t>，草地减少</w:t>
      </w:r>
      <w:r>
        <w:rPr>
          <w:rFonts w:hAnsiTheme="minorEastAsia" w:hint="eastAsia"/>
          <w:kern w:val="0"/>
          <w:szCs w:val="24"/>
        </w:rPr>
        <w:t>5.23</w:t>
      </w:r>
      <w:r>
        <w:rPr>
          <w:rFonts w:hAnsiTheme="minorEastAsia"/>
          <w:kern w:val="0"/>
          <w:szCs w:val="24"/>
        </w:rPr>
        <w:t>hm</w:t>
      </w:r>
      <w:r>
        <w:rPr>
          <w:rFonts w:hAnsiTheme="minorEastAsia"/>
          <w:kern w:val="0"/>
          <w:szCs w:val="24"/>
          <w:vertAlign w:val="superscript"/>
        </w:rPr>
        <w:t>2</w:t>
      </w:r>
      <w:r>
        <w:rPr>
          <w:rFonts w:hAnsiTheme="minorEastAsia" w:hint="eastAsia"/>
          <w:kern w:val="0"/>
          <w:szCs w:val="24"/>
        </w:rPr>
        <w:t>，裸地面积减少</w:t>
      </w:r>
      <w:r>
        <w:rPr>
          <w:rFonts w:hAnsiTheme="minorEastAsia" w:hint="eastAsia"/>
          <w:kern w:val="0"/>
          <w:szCs w:val="24"/>
        </w:rPr>
        <w:t>5.6</w:t>
      </w:r>
      <w:r>
        <w:rPr>
          <w:rFonts w:hAnsiTheme="minorEastAsia"/>
          <w:kern w:val="0"/>
          <w:szCs w:val="24"/>
        </w:rPr>
        <w:t>hm</w:t>
      </w:r>
      <w:r>
        <w:rPr>
          <w:rFonts w:hAnsiTheme="minorEastAsia"/>
          <w:kern w:val="0"/>
          <w:szCs w:val="24"/>
          <w:vertAlign w:val="superscript"/>
        </w:rPr>
        <w:t>2</w:t>
      </w:r>
      <w:r>
        <w:rPr>
          <w:rFonts w:hAnsiTheme="minorEastAsia" w:hint="eastAsia"/>
          <w:kern w:val="0"/>
          <w:szCs w:val="24"/>
        </w:rPr>
        <w:t>。</w:t>
      </w:r>
      <w:r>
        <w:rPr>
          <w:rFonts w:eastAsiaTheme="minorEastAsia" w:hAnsiTheme="minorEastAsia" w:hint="eastAsia"/>
          <w:szCs w:val="24"/>
        </w:rPr>
        <w:t>土地复垦前后土地利用结构变化见表</w:t>
      </w:r>
      <w:r>
        <w:rPr>
          <w:rFonts w:eastAsiaTheme="minorEastAsia" w:hint="eastAsia"/>
          <w:szCs w:val="24"/>
        </w:rPr>
        <w:t>3.6-1</w:t>
      </w:r>
      <w:r>
        <w:rPr>
          <w:rFonts w:eastAsiaTheme="minorEastAsia" w:hAnsiTheme="minorEastAsia" w:hint="eastAsia"/>
          <w:szCs w:val="24"/>
        </w:rPr>
        <w:t>。</w:t>
      </w:r>
    </w:p>
    <w:p w:rsidR="00007C95" w:rsidRDefault="009F7021">
      <w:pPr>
        <w:spacing w:line="500" w:lineRule="exact"/>
        <w:ind w:firstLineChars="600" w:firstLine="1446"/>
        <w:rPr>
          <w:rFonts w:ascii="Times New Roman" w:eastAsiaTheme="minorEastAsia" w:hAnsi="Times New Roman"/>
          <w:b/>
          <w:bCs/>
          <w:sz w:val="24"/>
          <w:szCs w:val="24"/>
        </w:rPr>
      </w:pPr>
      <w:r>
        <w:rPr>
          <w:rFonts w:ascii="Times New Roman" w:eastAsiaTheme="minorEastAsia" w:hAnsiTheme="minorEastAsia" w:hint="eastAsia"/>
          <w:b/>
          <w:bCs/>
          <w:sz w:val="24"/>
          <w:szCs w:val="24"/>
        </w:rPr>
        <w:t>表</w:t>
      </w:r>
      <w:r>
        <w:rPr>
          <w:rFonts w:ascii="Times New Roman" w:eastAsiaTheme="minorEastAsia" w:hAnsi="Times New Roman" w:hint="eastAsia"/>
          <w:b/>
          <w:bCs/>
          <w:sz w:val="24"/>
          <w:szCs w:val="24"/>
        </w:rPr>
        <w:t>3.6-1</w:t>
      </w:r>
      <w:r>
        <w:rPr>
          <w:rFonts w:ascii="Times New Roman" w:eastAsiaTheme="minorEastAsia" w:hAnsiTheme="minorEastAsia" w:hint="eastAsia"/>
          <w:b/>
          <w:bCs/>
          <w:sz w:val="24"/>
          <w:szCs w:val="24"/>
        </w:rPr>
        <w:t>复垦前后土地利用结构变化表</w:t>
      </w:r>
    </w:p>
    <w:tbl>
      <w:tblPr>
        <w:tblW w:w="87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878"/>
        <w:gridCol w:w="2264"/>
        <w:gridCol w:w="1370"/>
        <w:gridCol w:w="1633"/>
        <w:gridCol w:w="1630"/>
      </w:tblGrid>
      <w:tr w:rsidR="00007C95">
        <w:trPr>
          <w:jc w:val="center"/>
        </w:trPr>
        <w:tc>
          <w:tcPr>
            <w:tcW w:w="1878" w:type="dxa"/>
            <w:vMerge w:val="restart"/>
            <w:tcBorders>
              <w:top w:val="single" w:sz="12" w:space="0" w:color="000000"/>
              <w:left w:val="single" w:sz="12"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heme="minorEastAsia" w:hint="eastAsia"/>
                <w:szCs w:val="21"/>
              </w:rPr>
              <w:t>一级地类</w:t>
            </w:r>
          </w:p>
        </w:tc>
        <w:tc>
          <w:tcPr>
            <w:tcW w:w="2264" w:type="dxa"/>
            <w:vMerge w:val="restart"/>
            <w:tcBorders>
              <w:top w:val="single" w:sz="12" w:space="0" w:color="000000"/>
              <w:left w:val="single" w:sz="6"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heme="minorEastAsia" w:hint="eastAsia"/>
                <w:szCs w:val="21"/>
              </w:rPr>
              <w:t>二级地类</w:t>
            </w:r>
          </w:p>
        </w:tc>
        <w:tc>
          <w:tcPr>
            <w:tcW w:w="3003" w:type="dxa"/>
            <w:gridSpan w:val="2"/>
            <w:tcBorders>
              <w:top w:val="single" w:sz="12" w:space="0" w:color="000000"/>
              <w:left w:val="single" w:sz="6"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heme="minorEastAsia" w:hint="eastAsia"/>
                <w:szCs w:val="21"/>
              </w:rPr>
              <w:t>面积</w:t>
            </w:r>
            <w:r>
              <w:rPr>
                <w:rFonts w:ascii="Times New Roman" w:hAnsi="Times New Roman"/>
                <w:szCs w:val="21"/>
              </w:rPr>
              <w:t>(hm</w:t>
            </w:r>
            <w:r>
              <w:rPr>
                <w:rFonts w:ascii="Times New Roman" w:hAnsi="Times New Roman"/>
                <w:szCs w:val="21"/>
                <w:vertAlign w:val="superscript"/>
              </w:rPr>
              <w:t>2</w:t>
            </w:r>
            <w:r>
              <w:rPr>
                <w:rFonts w:ascii="Times New Roman" w:hAnsi="Times New Roman"/>
                <w:szCs w:val="21"/>
              </w:rPr>
              <w:t>)</w:t>
            </w:r>
          </w:p>
        </w:tc>
        <w:tc>
          <w:tcPr>
            <w:tcW w:w="1630" w:type="dxa"/>
            <w:vMerge w:val="restart"/>
            <w:tcBorders>
              <w:top w:val="single" w:sz="12" w:space="0" w:color="000000"/>
              <w:left w:val="single" w:sz="6" w:space="0" w:color="000000"/>
              <w:bottom w:val="single" w:sz="6" w:space="0" w:color="000000"/>
              <w:right w:val="single" w:sz="12"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heme="minorEastAsia" w:hint="eastAsia"/>
                <w:szCs w:val="21"/>
              </w:rPr>
              <w:t>净增减</w:t>
            </w:r>
          </w:p>
        </w:tc>
      </w:tr>
      <w:tr w:rsidR="00007C95">
        <w:trPr>
          <w:jc w:val="center"/>
        </w:trPr>
        <w:tc>
          <w:tcPr>
            <w:tcW w:w="1878" w:type="dxa"/>
            <w:vMerge/>
            <w:tcBorders>
              <w:top w:val="single" w:sz="12" w:space="0" w:color="000000"/>
              <w:left w:val="single" w:sz="12" w:space="0" w:color="000000"/>
              <w:bottom w:val="single" w:sz="6" w:space="0" w:color="000000"/>
              <w:right w:val="single" w:sz="6" w:space="0" w:color="000000"/>
            </w:tcBorders>
            <w:vAlign w:val="center"/>
          </w:tcPr>
          <w:p w:rsidR="00007C95" w:rsidRDefault="00007C95">
            <w:pPr>
              <w:widowControl/>
              <w:jc w:val="left"/>
              <w:rPr>
                <w:rFonts w:ascii="Times New Roman" w:eastAsiaTheme="minorEastAsia" w:hAnsi="Times New Roman"/>
                <w:szCs w:val="21"/>
              </w:rPr>
            </w:pPr>
          </w:p>
        </w:tc>
        <w:tc>
          <w:tcPr>
            <w:tcW w:w="2264" w:type="dxa"/>
            <w:vMerge/>
            <w:tcBorders>
              <w:top w:val="single" w:sz="12" w:space="0" w:color="000000"/>
              <w:left w:val="single" w:sz="6" w:space="0" w:color="000000"/>
              <w:bottom w:val="single" w:sz="6" w:space="0" w:color="000000"/>
              <w:right w:val="single" w:sz="6" w:space="0" w:color="000000"/>
            </w:tcBorders>
            <w:vAlign w:val="center"/>
          </w:tcPr>
          <w:p w:rsidR="00007C95" w:rsidRDefault="00007C95">
            <w:pPr>
              <w:widowControl/>
              <w:jc w:val="left"/>
              <w:rPr>
                <w:rFonts w:ascii="Times New Roman" w:eastAsiaTheme="minorEastAsia" w:hAnsi="Times New Roman"/>
                <w:szCs w:val="21"/>
              </w:rPr>
            </w:pPr>
          </w:p>
        </w:tc>
        <w:tc>
          <w:tcPr>
            <w:tcW w:w="1370" w:type="dxa"/>
            <w:tcBorders>
              <w:top w:val="single" w:sz="6" w:space="0" w:color="000000"/>
              <w:left w:val="single" w:sz="6" w:space="0" w:color="000000"/>
              <w:bottom w:val="single" w:sz="6" w:space="0" w:color="000000"/>
              <w:right w:val="single" w:sz="6" w:space="0" w:color="000000"/>
            </w:tcBorders>
            <w:vAlign w:val="center"/>
          </w:tcPr>
          <w:p w:rsidR="00007C95" w:rsidRDefault="009F7021">
            <w:pPr>
              <w:autoSpaceDN w:val="0"/>
              <w:adjustRightInd w:val="0"/>
              <w:snapToGrid w:val="0"/>
              <w:spacing w:line="340" w:lineRule="exact"/>
              <w:jc w:val="center"/>
              <w:textAlignment w:val="center"/>
              <w:rPr>
                <w:rFonts w:ascii="Times New Roman" w:eastAsiaTheme="minorEastAsia" w:hAnsi="Times New Roman"/>
                <w:szCs w:val="21"/>
              </w:rPr>
            </w:pPr>
            <w:r>
              <w:rPr>
                <w:rFonts w:ascii="Times New Roman" w:hAnsiTheme="minorEastAsia" w:hint="eastAsia"/>
                <w:szCs w:val="21"/>
              </w:rPr>
              <w:t>复垦前</w:t>
            </w:r>
          </w:p>
        </w:tc>
        <w:tc>
          <w:tcPr>
            <w:tcW w:w="1633" w:type="dxa"/>
            <w:tcBorders>
              <w:top w:val="single" w:sz="6" w:space="0" w:color="000000"/>
              <w:left w:val="single" w:sz="6" w:space="0" w:color="000000"/>
              <w:bottom w:val="single" w:sz="6" w:space="0" w:color="000000"/>
              <w:right w:val="single" w:sz="6" w:space="0" w:color="000000"/>
            </w:tcBorders>
            <w:vAlign w:val="center"/>
          </w:tcPr>
          <w:p w:rsidR="00007C95" w:rsidRDefault="009F7021">
            <w:pPr>
              <w:autoSpaceDN w:val="0"/>
              <w:adjustRightInd w:val="0"/>
              <w:snapToGrid w:val="0"/>
              <w:spacing w:line="340" w:lineRule="exact"/>
              <w:jc w:val="center"/>
              <w:textAlignment w:val="center"/>
              <w:rPr>
                <w:rFonts w:ascii="Times New Roman" w:eastAsiaTheme="minorEastAsia" w:hAnsi="Times New Roman"/>
                <w:szCs w:val="21"/>
              </w:rPr>
            </w:pPr>
            <w:r>
              <w:rPr>
                <w:rFonts w:ascii="Times New Roman" w:hAnsiTheme="minorEastAsia" w:hint="eastAsia"/>
                <w:szCs w:val="21"/>
              </w:rPr>
              <w:t>复垦后</w:t>
            </w:r>
          </w:p>
        </w:tc>
        <w:tc>
          <w:tcPr>
            <w:tcW w:w="1630" w:type="dxa"/>
            <w:vMerge/>
            <w:tcBorders>
              <w:top w:val="single" w:sz="12" w:space="0" w:color="000000"/>
              <w:left w:val="single" w:sz="6" w:space="0" w:color="000000"/>
              <w:bottom w:val="single" w:sz="6" w:space="0" w:color="000000"/>
              <w:right w:val="single" w:sz="12" w:space="0" w:color="000000"/>
            </w:tcBorders>
            <w:vAlign w:val="center"/>
          </w:tcPr>
          <w:p w:rsidR="00007C95" w:rsidRDefault="00007C95">
            <w:pPr>
              <w:widowControl/>
              <w:jc w:val="left"/>
              <w:rPr>
                <w:rFonts w:ascii="Times New Roman" w:eastAsiaTheme="minorEastAsia" w:hAnsi="Times New Roman"/>
                <w:szCs w:val="21"/>
              </w:rPr>
            </w:pPr>
          </w:p>
        </w:tc>
      </w:tr>
      <w:tr w:rsidR="00007C95">
        <w:trPr>
          <w:jc w:val="center"/>
        </w:trPr>
        <w:tc>
          <w:tcPr>
            <w:tcW w:w="1878" w:type="dxa"/>
            <w:tcBorders>
              <w:top w:val="single" w:sz="6" w:space="0" w:color="000000"/>
              <w:left w:val="single" w:sz="12"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heme="minorEastAsia" w:hint="eastAsia"/>
                <w:szCs w:val="21"/>
              </w:rPr>
              <w:t>林地</w:t>
            </w:r>
          </w:p>
        </w:tc>
        <w:tc>
          <w:tcPr>
            <w:tcW w:w="2264" w:type="dxa"/>
            <w:tcBorders>
              <w:top w:val="single" w:sz="6" w:space="0" w:color="000000"/>
              <w:left w:val="single" w:sz="6"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bCs/>
                <w:szCs w:val="21"/>
              </w:rPr>
            </w:pPr>
            <w:r>
              <w:rPr>
                <w:rFonts w:ascii="Times New Roman" w:hAnsiTheme="minorEastAsia" w:hint="eastAsia"/>
                <w:bCs/>
                <w:szCs w:val="21"/>
              </w:rPr>
              <w:t>灌木林地</w:t>
            </w:r>
          </w:p>
        </w:tc>
        <w:tc>
          <w:tcPr>
            <w:tcW w:w="1370" w:type="dxa"/>
            <w:tcBorders>
              <w:top w:val="single" w:sz="6" w:space="0" w:color="000000"/>
              <w:left w:val="single" w:sz="6" w:space="0" w:color="000000"/>
              <w:bottom w:val="single" w:sz="6" w:space="0" w:color="000000"/>
              <w:right w:val="single" w:sz="6" w:space="0" w:color="000000"/>
            </w:tcBorders>
          </w:tcPr>
          <w:p w:rsidR="00007C95" w:rsidRDefault="009F7021">
            <w:pPr>
              <w:adjustRightInd w:val="0"/>
              <w:snapToGrid w:val="0"/>
              <w:spacing w:line="340" w:lineRule="exact"/>
              <w:jc w:val="center"/>
              <w:rPr>
                <w:rFonts w:ascii="Times New Roman" w:eastAsiaTheme="minorEastAsia" w:hAnsiTheme="minorEastAsia"/>
                <w:szCs w:val="21"/>
              </w:rPr>
            </w:pPr>
            <w:r>
              <w:rPr>
                <w:rFonts w:ascii="Times New Roman" w:eastAsiaTheme="minorEastAsia" w:hAnsiTheme="minorEastAsia" w:hint="eastAsia"/>
                <w:szCs w:val="21"/>
              </w:rPr>
              <w:t>9.15</w:t>
            </w:r>
          </w:p>
        </w:tc>
        <w:tc>
          <w:tcPr>
            <w:tcW w:w="1633" w:type="dxa"/>
            <w:tcBorders>
              <w:top w:val="single" w:sz="6" w:space="0" w:color="000000"/>
              <w:left w:val="single" w:sz="6"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eastAsiaTheme="minorEastAsia" w:hAnsi="Times New Roman" w:hint="eastAsia"/>
                <w:szCs w:val="21"/>
              </w:rPr>
              <w:t>19.98</w:t>
            </w:r>
          </w:p>
        </w:tc>
        <w:tc>
          <w:tcPr>
            <w:tcW w:w="1630" w:type="dxa"/>
            <w:tcBorders>
              <w:top w:val="single" w:sz="6" w:space="0" w:color="000000"/>
              <w:left w:val="single" w:sz="6" w:space="0" w:color="000000"/>
              <w:bottom w:val="single" w:sz="6" w:space="0" w:color="000000"/>
              <w:right w:val="single" w:sz="12" w:space="0" w:color="000000"/>
            </w:tcBorders>
            <w:vAlign w:val="center"/>
          </w:tcPr>
          <w:p w:rsidR="00007C95" w:rsidRDefault="009F7021">
            <w:pPr>
              <w:adjustRightInd w:val="0"/>
              <w:snapToGrid w:val="0"/>
              <w:spacing w:line="34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10.83</w:t>
            </w:r>
          </w:p>
        </w:tc>
      </w:tr>
      <w:tr w:rsidR="00007C95">
        <w:trPr>
          <w:jc w:val="center"/>
        </w:trPr>
        <w:tc>
          <w:tcPr>
            <w:tcW w:w="1878" w:type="dxa"/>
            <w:tcBorders>
              <w:top w:val="single" w:sz="6" w:space="0" w:color="000000"/>
              <w:left w:val="single" w:sz="12"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heme="minorEastAsia" w:hint="eastAsia"/>
                <w:szCs w:val="21"/>
              </w:rPr>
              <w:t>草地</w:t>
            </w:r>
          </w:p>
        </w:tc>
        <w:tc>
          <w:tcPr>
            <w:tcW w:w="2264" w:type="dxa"/>
            <w:tcBorders>
              <w:top w:val="single" w:sz="6" w:space="0" w:color="000000"/>
              <w:left w:val="single" w:sz="6"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heme="minorEastAsia" w:hint="eastAsia"/>
                <w:szCs w:val="21"/>
              </w:rPr>
              <w:t>草地</w:t>
            </w:r>
          </w:p>
        </w:tc>
        <w:tc>
          <w:tcPr>
            <w:tcW w:w="1370" w:type="dxa"/>
            <w:tcBorders>
              <w:top w:val="single" w:sz="6" w:space="0" w:color="000000"/>
              <w:left w:val="single" w:sz="6" w:space="0" w:color="000000"/>
              <w:bottom w:val="single" w:sz="6" w:space="0" w:color="000000"/>
              <w:right w:val="single" w:sz="6" w:space="0" w:color="000000"/>
            </w:tcBorders>
          </w:tcPr>
          <w:p w:rsidR="00007C95" w:rsidRDefault="009F7021">
            <w:pPr>
              <w:adjustRightInd w:val="0"/>
              <w:snapToGrid w:val="0"/>
              <w:spacing w:line="340" w:lineRule="exact"/>
              <w:jc w:val="center"/>
              <w:rPr>
                <w:rFonts w:ascii="Times New Roman" w:eastAsiaTheme="minorEastAsia" w:hAnsiTheme="minorEastAsia"/>
                <w:szCs w:val="21"/>
              </w:rPr>
            </w:pPr>
            <w:r>
              <w:rPr>
                <w:rFonts w:ascii="Times New Roman" w:eastAsiaTheme="minorEastAsia" w:hAnsiTheme="minorEastAsia" w:hint="eastAsia"/>
                <w:szCs w:val="21"/>
              </w:rPr>
              <w:t>5.23</w:t>
            </w:r>
          </w:p>
        </w:tc>
        <w:tc>
          <w:tcPr>
            <w:tcW w:w="1633" w:type="dxa"/>
            <w:tcBorders>
              <w:top w:val="single" w:sz="6" w:space="0" w:color="000000"/>
              <w:left w:val="single" w:sz="6"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imes New Roman"/>
                <w:szCs w:val="21"/>
              </w:rPr>
              <w:t>0</w:t>
            </w:r>
          </w:p>
        </w:tc>
        <w:tc>
          <w:tcPr>
            <w:tcW w:w="1630" w:type="dxa"/>
            <w:tcBorders>
              <w:top w:val="single" w:sz="6" w:space="0" w:color="000000"/>
              <w:left w:val="single" w:sz="6" w:space="0" w:color="000000"/>
              <w:bottom w:val="single" w:sz="6" w:space="0" w:color="000000"/>
              <w:right w:val="single" w:sz="12" w:space="0" w:color="000000"/>
            </w:tcBorders>
            <w:vAlign w:val="center"/>
          </w:tcPr>
          <w:p w:rsidR="00007C95" w:rsidRDefault="009F7021">
            <w:pPr>
              <w:adjustRightInd w:val="0"/>
              <w:snapToGrid w:val="0"/>
              <w:spacing w:line="34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5.23</w:t>
            </w:r>
          </w:p>
        </w:tc>
      </w:tr>
      <w:tr w:rsidR="00007C95">
        <w:trPr>
          <w:jc w:val="center"/>
        </w:trPr>
        <w:tc>
          <w:tcPr>
            <w:tcW w:w="1878" w:type="dxa"/>
            <w:tcBorders>
              <w:top w:val="single" w:sz="6" w:space="0" w:color="000000"/>
              <w:left w:val="single" w:sz="12" w:space="0" w:color="000000"/>
              <w:bottom w:val="single" w:sz="6" w:space="0" w:color="000000"/>
              <w:right w:val="single" w:sz="6" w:space="0" w:color="000000"/>
            </w:tcBorders>
            <w:vAlign w:val="center"/>
          </w:tcPr>
          <w:p w:rsidR="00007C95" w:rsidRDefault="009F7021">
            <w:pPr>
              <w:widowControl/>
              <w:jc w:val="center"/>
              <w:rPr>
                <w:rFonts w:ascii="Times New Roman" w:eastAsiaTheme="minorEastAsia" w:hAnsi="Times New Roman"/>
                <w:szCs w:val="21"/>
              </w:rPr>
            </w:pPr>
            <w:r>
              <w:rPr>
                <w:rFonts w:ascii="Times New Roman" w:hAnsi="Times New Roman" w:hint="eastAsia"/>
                <w:szCs w:val="21"/>
              </w:rPr>
              <w:t>耕地</w:t>
            </w:r>
          </w:p>
        </w:tc>
        <w:tc>
          <w:tcPr>
            <w:tcW w:w="2264" w:type="dxa"/>
            <w:tcBorders>
              <w:top w:val="single" w:sz="6" w:space="0" w:color="000000"/>
              <w:left w:val="single" w:sz="6"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heme="minorEastAsia" w:hint="eastAsia"/>
                <w:szCs w:val="21"/>
              </w:rPr>
              <w:t>裸地</w:t>
            </w:r>
          </w:p>
        </w:tc>
        <w:tc>
          <w:tcPr>
            <w:tcW w:w="1370" w:type="dxa"/>
            <w:tcBorders>
              <w:top w:val="single" w:sz="6" w:space="0" w:color="000000"/>
              <w:left w:val="single" w:sz="6" w:space="0" w:color="000000"/>
              <w:bottom w:val="single" w:sz="6" w:space="0" w:color="000000"/>
              <w:right w:val="single" w:sz="6" w:space="0" w:color="000000"/>
            </w:tcBorders>
          </w:tcPr>
          <w:p w:rsidR="00007C95" w:rsidRDefault="009F7021">
            <w:pPr>
              <w:adjustRightInd w:val="0"/>
              <w:snapToGrid w:val="0"/>
              <w:spacing w:line="340" w:lineRule="exact"/>
              <w:jc w:val="center"/>
              <w:rPr>
                <w:rFonts w:ascii="Times New Roman" w:eastAsiaTheme="minorEastAsia" w:hAnsiTheme="minorEastAsia"/>
                <w:szCs w:val="21"/>
              </w:rPr>
            </w:pPr>
            <w:r>
              <w:rPr>
                <w:rFonts w:ascii="Times New Roman" w:eastAsiaTheme="minorEastAsia" w:hAnsiTheme="minorEastAsia" w:hint="eastAsia"/>
                <w:szCs w:val="21"/>
              </w:rPr>
              <w:t>5.6</w:t>
            </w:r>
          </w:p>
        </w:tc>
        <w:tc>
          <w:tcPr>
            <w:tcW w:w="1633" w:type="dxa"/>
            <w:tcBorders>
              <w:top w:val="single" w:sz="6" w:space="0" w:color="000000"/>
              <w:left w:val="single" w:sz="6" w:space="0" w:color="000000"/>
              <w:bottom w:val="single" w:sz="6"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imes New Roman"/>
                <w:szCs w:val="21"/>
              </w:rPr>
              <w:t>0</w:t>
            </w:r>
          </w:p>
        </w:tc>
        <w:tc>
          <w:tcPr>
            <w:tcW w:w="1630" w:type="dxa"/>
            <w:tcBorders>
              <w:top w:val="single" w:sz="6" w:space="0" w:color="000000"/>
              <w:left w:val="single" w:sz="6" w:space="0" w:color="000000"/>
              <w:bottom w:val="single" w:sz="6" w:space="0" w:color="000000"/>
              <w:right w:val="single" w:sz="12" w:space="0" w:color="000000"/>
            </w:tcBorders>
            <w:vAlign w:val="center"/>
          </w:tcPr>
          <w:p w:rsidR="00007C95" w:rsidRDefault="009F7021">
            <w:pPr>
              <w:adjustRightInd w:val="0"/>
              <w:snapToGrid w:val="0"/>
              <w:spacing w:line="34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5.6</w:t>
            </w:r>
          </w:p>
        </w:tc>
      </w:tr>
      <w:tr w:rsidR="00007C95">
        <w:trPr>
          <w:jc w:val="center"/>
        </w:trPr>
        <w:tc>
          <w:tcPr>
            <w:tcW w:w="1878" w:type="dxa"/>
            <w:tcBorders>
              <w:top w:val="single" w:sz="6" w:space="0" w:color="000000"/>
              <w:left w:val="single" w:sz="12" w:space="0" w:color="000000"/>
              <w:bottom w:val="single" w:sz="12"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heme="minorEastAsia" w:hint="eastAsia"/>
                <w:szCs w:val="21"/>
              </w:rPr>
              <w:t>合计</w:t>
            </w:r>
          </w:p>
        </w:tc>
        <w:tc>
          <w:tcPr>
            <w:tcW w:w="2264" w:type="dxa"/>
            <w:tcBorders>
              <w:top w:val="single" w:sz="6" w:space="0" w:color="000000"/>
              <w:left w:val="single" w:sz="6" w:space="0" w:color="000000"/>
              <w:bottom w:val="single" w:sz="12"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imes New Roman"/>
                <w:szCs w:val="21"/>
              </w:rPr>
              <w:t>--</w:t>
            </w:r>
          </w:p>
        </w:tc>
        <w:tc>
          <w:tcPr>
            <w:tcW w:w="1370" w:type="dxa"/>
            <w:tcBorders>
              <w:top w:val="single" w:sz="6" w:space="0" w:color="000000"/>
              <w:left w:val="single" w:sz="6" w:space="0" w:color="000000"/>
              <w:bottom w:val="single" w:sz="12"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imes New Roman"/>
                <w:szCs w:val="21"/>
              </w:rPr>
              <w:t>37.26</w:t>
            </w:r>
          </w:p>
        </w:tc>
        <w:tc>
          <w:tcPr>
            <w:tcW w:w="1633" w:type="dxa"/>
            <w:tcBorders>
              <w:top w:val="single" w:sz="6" w:space="0" w:color="000000"/>
              <w:left w:val="single" w:sz="6" w:space="0" w:color="000000"/>
              <w:bottom w:val="single" w:sz="12" w:space="0" w:color="000000"/>
              <w:right w:val="single" w:sz="6"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imes New Roman"/>
                <w:szCs w:val="21"/>
              </w:rPr>
              <w:t>--</w:t>
            </w:r>
          </w:p>
        </w:tc>
        <w:tc>
          <w:tcPr>
            <w:tcW w:w="1630" w:type="dxa"/>
            <w:tcBorders>
              <w:top w:val="single" w:sz="6" w:space="0" w:color="000000"/>
              <w:left w:val="single" w:sz="6" w:space="0" w:color="000000"/>
              <w:bottom w:val="single" w:sz="12" w:space="0" w:color="000000"/>
              <w:right w:val="single" w:sz="12" w:space="0" w:color="000000"/>
            </w:tcBorders>
            <w:vAlign w:val="center"/>
          </w:tcPr>
          <w:p w:rsidR="00007C95" w:rsidRDefault="009F7021">
            <w:pPr>
              <w:adjustRightInd w:val="0"/>
              <w:snapToGrid w:val="0"/>
              <w:spacing w:line="340" w:lineRule="exact"/>
              <w:jc w:val="center"/>
              <w:rPr>
                <w:rFonts w:ascii="Times New Roman" w:eastAsiaTheme="minorEastAsia" w:hAnsi="Times New Roman"/>
                <w:szCs w:val="21"/>
              </w:rPr>
            </w:pPr>
            <w:r>
              <w:rPr>
                <w:rFonts w:ascii="Times New Roman" w:hAnsi="Times New Roman"/>
                <w:szCs w:val="21"/>
              </w:rPr>
              <w:t>--</w:t>
            </w:r>
          </w:p>
        </w:tc>
      </w:tr>
    </w:tbl>
    <w:p w:rsidR="00007C95" w:rsidRDefault="009F7021">
      <w:pPr>
        <w:pStyle w:val="3"/>
        <w:keepNext w:val="0"/>
        <w:keepLines w:val="0"/>
        <w:numPr>
          <w:ilvl w:val="2"/>
          <w:numId w:val="0"/>
        </w:numPr>
        <w:spacing w:afterLines="0"/>
        <w:ind w:firstLineChars="200" w:firstLine="482"/>
        <w:rPr>
          <w:rFonts w:eastAsiaTheme="minorEastAsia"/>
        </w:rPr>
      </w:pPr>
      <w:bookmarkStart w:id="80" w:name="_Toc28170195"/>
      <w:r>
        <w:rPr>
          <w:rFonts w:eastAsiaTheme="minorEastAsia" w:hint="eastAsia"/>
        </w:rPr>
        <w:lastRenderedPageBreak/>
        <w:t>3</w:t>
      </w:r>
      <w:r>
        <w:rPr>
          <w:rFonts w:eastAsiaTheme="minorEastAsia"/>
        </w:rPr>
        <w:t>.</w:t>
      </w:r>
      <w:r>
        <w:rPr>
          <w:rFonts w:eastAsiaTheme="minorEastAsia" w:hint="eastAsia"/>
        </w:rPr>
        <w:t>6.2</w:t>
      </w:r>
      <w:r>
        <w:rPr>
          <w:rFonts w:eastAsiaTheme="minorEastAsia" w:hint="eastAsia"/>
        </w:rPr>
        <w:t>土地复垦质量要求</w:t>
      </w:r>
      <w:bookmarkEnd w:id="80"/>
    </w:p>
    <w:p w:rsidR="00007C95" w:rsidRDefault="009F7021">
      <w:pPr>
        <w:pStyle w:val="a4"/>
        <w:spacing w:line="520" w:lineRule="exact"/>
        <w:ind w:firstLine="480"/>
        <w:rPr>
          <w:kern w:val="0"/>
        </w:rPr>
      </w:pPr>
      <w:r>
        <w:rPr>
          <w:rFonts w:hint="eastAsia"/>
          <w:kern w:val="0"/>
        </w:rPr>
        <w:t>1</w:t>
      </w:r>
      <w:r>
        <w:rPr>
          <w:rFonts w:hint="eastAsia"/>
          <w:kern w:val="0"/>
        </w:rPr>
        <w:t>、制定依据</w:t>
      </w:r>
    </w:p>
    <w:p w:rsidR="00007C95" w:rsidRDefault="009F7021">
      <w:pPr>
        <w:adjustRightInd w:val="0"/>
        <w:snapToGrid w:val="0"/>
        <w:spacing w:line="480" w:lineRule="exact"/>
        <w:ind w:firstLineChars="200" w:firstLine="480"/>
        <w:rPr>
          <w:rFonts w:ascii="Times New Roman" w:eastAsiaTheme="minorEastAsia" w:hAnsi="Times New Roman"/>
          <w:sz w:val="24"/>
          <w:szCs w:val="24"/>
        </w:rPr>
      </w:pPr>
      <w:r>
        <w:rPr>
          <w:rFonts w:ascii="Times New Roman" w:eastAsiaTheme="minorEastAsia" w:hAnsiTheme="minorEastAsia"/>
          <w:sz w:val="24"/>
          <w:szCs w:val="24"/>
        </w:rPr>
        <w:t>根据中华人民共和国国务院《土地复垦条例》（</w:t>
      </w:r>
      <w:r>
        <w:rPr>
          <w:rFonts w:ascii="Times New Roman" w:eastAsiaTheme="minorEastAsia" w:hAnsi="Times New Roman"/>
          <w:sz w:val="24"/>
          <w:szCs w:val="24"/>
        </w:rPr>
        <w:t>2011</w:t>
      </w:r>
      <w:r>
        <w:rPr>
          <w:rFonts w:ascii="Times New Roman" w:eastAsiaTheme="minorEastAsia" w:hAnsiTheme="minorEastAsia"/>
          <w:sz w:val="24"/>
          <w:szCs w:val="24"/>
        </w:rPr>
        <w:t>年）﹑中华人民共和国土地管理行业标准《土地复垦质量控制标准》（</w:t>
      </w:r>
      <w:r>
        <w:rPr>
          <w:rFonts w:ascii="Times New Roman" w:eastAsiaTheme="minorEastAsia" w:hAnsi="Times New Roman"/>
          <w:sz w:val="24"/>
          <w:szCs w:val="24"/>
        </w:rPr>
        <w:t>2013</w:t>
      </w:r>
      <w:r>
        <w:rPr>
          <w:rFonts w:ascii="Times New Roman" w:eastAsiaTheme="minorEastAsia" w:hAnsiTheme="minorEastAsia"/>
          <w:sz w:val="24"/>
          <w:szCs w:val="24"/>
        </w:rPr>
        <w:t>年</w:t>
      </w:r>
      <w:r>
        <w:rPr>
          <w:rFonts w:ascii="Times New Roman" w:eastAsiaTheme="minorEastAsia" w:hAnsi="Times New Roman"/>
          <w:sz w:val="24"/>
          <w:szCs w:val="24"/>
        </w:rPr>
        <w:t>2</w:t>
      </w:r>
      <w:r>
        <w:rPr>
          <w:rFonts w:ascii="Times New Roman" w:eastAsiaTheme="minorEastAsia" w:hAnsiTheme="minorEastAsia"/>
          <w:sz w:val="24"/>
          <w:szCs w:val="24"/>
        </w:rPr>
        <w:t>月</w:t>
      </w:r>
      <w:r>
        <w:rPr>
          <w:rFonts w:ascii="Times New Roman" w:eastAsiaTheme="minorEastAsia" w:hAnsi="Times New Roman"/>
          <w:sz w:val="24"/>
          <w:szCs w:val="24"/>
        </w:rPr>
        <w:t>1</w:t>
      </w:r>
      <w:r>
        <w:rPr>
          <w:rFonts w:ascii="Times New Roman" w:eastAsiaTheme="minorEastAsia" w:hAnsiTheme="minorEastAsia"/>
          <w:sz w:val="24"/>
          <w:szCs w:val="24"/>
        </w:rPr>
        <w:t>日），结合本项目自身特点（黄土高原区），制定本项目土地复垦标准。</w:t>
      </w:r>
    </w:p>
    <w:p w:rsidR="00007C95" w:rsidRDefault="009F7021">
      <w:pPr>
        <w:pStyle w:val="a4"/>
        <w:spacing w:line="520" w:lineRule="exact"/>
        <w:ind w:firstLine="480"/>
        <w:rPr>
          <w:kern w:val="0"/>
        </w:rPr>
      </w:pPr>
      <w:r>
        <w:rPr>
          <w:rFonts w:hint="eastAsia"/>
          <w:kern w:val="0"/>
        </w:rPr>
        <w:t>2</w:t>
      </w:r>
      <w:r>
        <w:rPr>
          <w:rFonts w:hint="eastAsia"/>
          <w:kern w:val="0"/>
        </w:rPr>
        <w:t>、耕地复垦标准</w:t>
      </w:r>
    </w:p>
    <w:p w:rsidR="00007C95" w:rsidRDefault="009F7021">
      <w:pPr>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a</w:t>
      </w:r>
      <w:r>
        <w:rPr>
          <w:rFonts w:ascii="Times New Roman" w:eastAsiaTheme="minorEastAsia" w:hAnsiTheme="minorEastAsia"/>
          <w:sz w:val="24"/>
          <w:szCs w:val="24"/>
        </w:rPr>
        <w:t>）复垦工程施工技术后，耕种土壤表土层厚度为</w:t>
      </w:r>
      <w:r>
        <w:rPr>
          <w:rFonts w:ascii="Times New Roman" w:eastAsiaTheme="minorEastAsia" w:hAnsi="Times New Roman"/>
          <w:sz w:val="24"/>
          <w:szCs w:val="24"/>
        </w:rPr>
        <w:t>0.5m</w:t>
      </w:r>
      <w:r>
        <w:rPr>
          <w:rFonts w:ascii="Times New Roman" w:eastAsiaTheme="minorEastAsia" w:hAnsiTheme="minorEastAsia"/>
          <w:sz w:val="24"/>
          <w:szCs w:val="24"/>
        </w:rPr>
        <w:t>以上，耕层厚度不小于</w:t>
      </w:r>
      <w:r>
        <w:rPr>
          <w:rFonts w:ascii="Times New Roman" w:eastAsiaTheme="minorEastAsia" w:hAnsi="Times New Roman"/>
          <w:sz w:val="24"/>
          <w:szCs w:val="24"/>
        </w:rPr>
        <w:t>0.5m</w:t>
      </w:r>
      <w:r>
        <w:rPr>
          <w:rFonts w:ascii="Times New Roman" w:eastAsiaTheme="minorEastAsia" w:hAnsiTheme="minorEastAsia"/>
          <w:sz w:val="24"/>
          <w:szCs w:val="24"/>
        </w:rPr>
        <w:t>。</w:t>
      </w:r>
    </w:p>
    <w:p w:rsidR="00007C95" w:rsidRDefault="009F7021">
      <w:pPr>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b</w:t>
      </w:r>
      <w:r>
        <w:rPr>
          <w:rFonts w:ascii="Times New Roman" w:eastAsiaTheme="minorEastAsia" w:hAnsiTheme="minorEastAsia"/>
          <w:sz w:val="24"/>
          <w:szCs w:val="24"/>
        </w:rPr>
        <w:t>）耕作层内不含障碍层，</w:t>
      </w:r>
      <w:r>
        <w:rPr>
          <w:rFonts w:ascii="Times New Roman" w:eastAsiaTheme="minorEastAsia" w:hAnsi="Times New Roman"/>
          <w:sz w:val="24"/>
          <w:szCs w:val="24"/>
        </w:rPr>
        <w:t>0.5m</w:t>
      </w:r>
      <w:r>
        <w:rPr>
          <w:rFonts w:ascii="Times New Roman" w:eastAsiaTheme="minorEastAsia" w:hAnsiTheme="minorEastAsia"/>
          <w:sz w:val="24"/>
          <w:szCs w:val="24"/>
        </w:rPr>
        <w:t>土体内砾石含量不大于</w:t>
      </w:r>
      <w:r>
        <w:rPr>
          <w:rFonts w:ascii="Times New Roman" w:eastAsiaTheme="minorEastAsia" w:hAnsi="Times New Roman"/>
          <w:sz w:val="24"/>
          <w:szCs w:val="24"/>
        </w:rPr>
        <w:t>5</w:t>
      </w:r>
      <w:r>
        <w:rPr>
          <w:rFonts w:ascii="Times New Roman" w:eastAsiaTheme="minorEastAsia" w:hAnsiTheme="minorEastAsia"/>
          <w:sz w:val="24"/>
          <w:szCs w:val="24"/>
        </w:rPr>
        <w:t>%</w:t>
      </w:r>
      <w:r>
        <w:rPr>
          <w:rFonts w:ascii="Times New Roman" w:eastAsiaTheme="minorEastAsia" w:hAnsiTheme="minorEastAsia"/>
          <w:sz w:val="24"/>
          <w:szCs w:val="24"/>
        </w:rPr>
        <w:t>。地面坡度不大于</w:t>
      </w:r>
      <w:r>
        <w:rPr>
          <w:rFonts w:ascii="Times New Roman" w:eastAsiaTheme="minorEastAsia" w:hAnsi="Times New Roman"/>
          <w:sz w:val="24"/>
          <w:szCs w:val="24"/>
        </w:rPr>
        <w:t>6°</w:t>
      </w:r>
      <w:r>
        <w:rPr>
          <w:rFonts w:ascii="Times New Roman" w:eastAsiaTheme="minorEastAsia" w:hAnsiTheme="minorEastAsia"/>
          <w:sz w:val="24"/>
          <w:szCs w:val="24"/>
        </w:rPr>
        <w:t>。</w:t>
      </w:r>
    </w:p>
    <w:p w:rsidR="00007C95" w:rsidRDefault="009F7021">
      <w:pPr>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c</w:t>
      </w:r>
      <w:r>
        <w:rPr>
          <w:rFonts w:ascii="Times New Roman" w:eastAsiaTheme="minorEastAsia" w:hAnsiTheme="minorEastAsia"/>
          <w:sz w:val="24"/>
          <w:szCs w:val="24"/>
        </w:rPr>
        <w:t>）耕层土壤有机质含量在</w:t>
      </w:r>
      <w:r>
        <w:rPr>
          <w:rFonts w:ascii="Times New Roman" w:eastAsiaTheme="minorEastAsia" w:hAnsi="Times New Roman"/>
          <w:sz w:val="24"/>
          <w:szCs w:val="24"/>
        </w:rPr>
        <w:t>8g/kg</w:t>
      </w:r>
      <w:r>
        <w:rPr>
          <w:rFonts w:ascii="Times New Roman" w:eastAsiaTheme="minorEastAsia" w:hAnsiTheme="minorEastAsia"/>
          <w:sz w:val="24"/>
          <w:szCs w:val="24"/>
        </w:rPr>
        <w:t>以上，三年后土壤有机质含量不能低于原土壤测定值</w:t>
      </w:r>
      <w:r>
        <w:rPr>
          <w:rFonts w:ascii="Times New Roman" w:eastAsiaTheme="minorEastAsia" w:hAnsi="Times New Roman"/>
          <w:sz w:val="24"/>
          <w:szCs w:val="24"/>
        </w:rPr>
        <w:t>0.1</w:t>
      </w:r>
      <w:r>
        <w:rPr>
          <w:rFonts w:ascii="Times New Roman" w:eastAsiaTheme="minorEastAsia" w:hAnsiTheme="minorEastAsia"/>
          <w:sz w:val="24"/>
          <w:szCs w:val="24"/>
        </w:rPr>
        <w:t>个百分点，土壤全氮、全磷含量不能低于原土壤测定值</w:t>
      </w:r>
      <w:r>
        <w:rPr>
          <w:rFonts w:ascii="Times New Roman" w:eastAsiaTheme="minorEastAsia" w:hAnsi="Times New Roman"/>
          <w:sz w:val="24"/>
          <w:szCs w:val="24"/>
        </w:rPr>
        <w:t>0.02</w:t>
      </w:r>
      <w:r>
        <w:rPr>
          <w:rFonts w:ascii="Times New Roman" w:eastAsiaTheme="minorEastAsia" w:hAnsiTheme="minorEastAsia"/>
          <w:sz w:val="24"/>
          <w:szCs w:val="24"/>
        </w:rPr>
        <w:t>个百分点。</w:t>
      </w:r>
    </w:p>
    <w:p w:rsidR="00007C95" w:rsidRDefault="009F7021">
      <w:pPr>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d</w:t>
      </w:r>
      <w:r>
        <w:rPr>
          <w:rFonts w:ascii="Times New Roman" w:eastAsiaTheme="minorEastAsia" w:hAnsiTheme="minorEastAsia"/>
          <w:sz w:val="24"/>
          <w:szCs w:val="24"/>
        </w:rPr>
        <w:t>）</w:t>
      </w:r>
      <w:r>
        <w:rPr>
          <w:rFonts w:ascii="Times New Roman" w:eastAsiaTheme="minorEastAsia" w:hAnsi="Times New Roman"/>
          <w:sz w:val="24"/>
          <w:szCs w:val="24"/>
        </w:rPr>
        <w:t>0-20cm</w:t>
      </w:r>
      <w:r>
        <w:rPr>
          <w:rFonts w:ascii="Times New Roman" w:eastAsiaTheme="minorEastAsia" w:hAnsiTheme="minorEastAsia"/>
          <w:sz w:val="24"/>
          <w:szCs w:val="24"/>
        </w:rPr>
        <w:t>内土层的</w:t>
      </w:r>
      <w:r>
        <w:rPr>
          <w:rFonts w:ascii="Times New Roman" w:eastAsiaTheme="minorEastAsia" w:hAnsi="Times New Roman"/>
          <w:sz w:val="24"/>
          <w:szCs w:val="24"/>
        </w:rPr>
        <w:t>pH</w:t>
      </w:r>
      <w:r>
        <w:rPr>
          <w:rFonts w:ascii="Times New Roman" w:eastAsiaTheme="minorEastAsia" w:hAnsiTheme="minorEastAsia"/>
          <w:sz w:val="24"/>
          <w:szCs w:val="24"/>
        </w:rPr>
        <w:t>值在</w:t>
      </w:r>
      <w:r>
        <w:rPr>
          <w:rFonts w:ascii="Times New Roman" w:eastAsiaTheme="minorEastAsia" w:hAnsi="Times New Roman"/>
          <w:sz w:val="24"/>
          <w:szCs w:val="24"/>
        </w:rPr>
        <w:t>7.9-8.3</w:t>
      </w:r>
      <w:r>
        <w:rPr>
          <w:rFonts w:ascii="Times New Roman" w:eastAsiaTheme="minorEastAsia" w:hAnsiTheme="minorEastAsia"/>
          <w:sz w:val="24"/>
          <w:szCs w:val="24"/>
        </w:rPr>
        <w:t>之间。</w:t>
      </w:r>
    </w:p>
    <w:p w:rsidR="00007C95" w:rsidRDefault="009F7021">
      <w:pPr>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e</w:t>
      </w:r>
      <w:r>
        <w:rPr>
          <w:rFonts w:ascii="Times New Roman" w:eastAsiaTheme="minorEastAsia" w:hAnsiTheme="minorEastAsia"/>
          <w:sz w:val="24"/>
          <w:szCs w:val="24"/>
        </w:rPr>
        <w:t>）土壤结构适中，容重</w:t>
      </w:r>
      <w:r>
        <w:rPr>
          <w:rFonts w:ascii="Times New Roman" w:eastAsiaTheme="minorEastAsia" w:hAnsi="Times New Roman"/>
          <w:sz w:val="24"/>
          <w:szCs w:val="24"/>
        </w:rPr>
        <w:t>1.2-1.4g/cm</w:t>
      </w:r>
      <w:r>
        <w:rPr>
          <w:rFonts w:ascii="Times New Roman" w:eastAsiaTheme="minorEastAsia" w:hAnsi="Times New Roman"/>
          <w:sz w:val="24"/>
          <w:szCs w:val="24"/>
          <w:vertAlign w:val="superscript"/>
        </w:rPr>
        <w:t>3</w:t>
      </w:r>
      <w:r>
        <w:rPr>
          <w:rFonts w:ascii="Times New Roman" w:eastAsiaTheme="minorEastAsia" w:hAnsiTheme="minorEastAsia"/>
          <w:sz w:val="24"/>
          <w:szCs w:val="24"/>
        </w:rPr>
        <w:t>左右，无大的裂隙。</w:t>
      </w:r>
    </w:p>
    <w:p w:rsidR="00007C95" w:rsidRDefault="009F7021">
      <w:pPr>
        <w:pStyle w:val="a4"/>
        <w:spacing w:line="520" w:lineRule="exact"/>
        <w:ind w:firstLine="480"/>
        <w:rPr>
          <w:kern w:val="0"/>
        </w:rPr>
      </w:pPr>
      <w:r>
        <w:rPr>
          <w:rFonts w:eastAsiaTheme="minorEastAsia"/>
          <w:szCs w:val="24"/>
        </w:rPr>
        <w:t>f</w:t>
      </w:r>
      <w:r>
        <w:rPr>
          <w:rFonts w:eastAsiaTheme="minorEastAsia" w:hAnsiTheme="minorEastAsia"/>
          <w:szCs w:val="24"/>
        </w:rPr>
        <w:t>）土壤环境质量符合《土壤环境质量标准》（</w:t>
      </w:r>
      <w:r>
        <w:rPr>
          <w:rFonts w:eastAsiaTheme="minorEastAsia"/>
          <w:szCs w:val="24"/>
        </w:rPr>
        <w:t>GB15618-1995</w:t>
      </w:r>
      <w:r>
        <w:rPr>
          <w:rFonts w:eastAsiaTheme="minorEastAsia" w:hAnsiTheme="minorEastAsia"/>
          <w:szCs w:val="24"/>
        </w:rPr>
        <w:t>）。</w:t>
      </w:r>
    </w:p>
    <w:p w:rsidR="00007C95" w:rsidRDefault="009F7021">
      <w:pPr>
        <w:pStyle w:val="a4"/>
        <w:spacing w:line="520" w:lineRule="exact"/>
        <w:ind w:firstLine="480"/>
        <w:rPr>
          <w:kern w:val="0"/>
        </w:rPr>
      </w:pPr>
      <w:r>
        <w:rPr>
          <w:rFonts w:eastAsiaTheme="minorEastAsia"/>
          <w:szCs w:val="24"/>
        </w:rPr>
        <w:t>g</w:t>
      </w:r>
      <w:r>
        <w:rPr>
          <w:rFonts w:eastAsiaTheme="minorEastAsia" w:hAnsiTheme="minorEastAsia"/>
          <w:szCs w:val="24"/>
        </w:rPr>
        <w:t>）当年农作物产量应恢复到原耕地作物产量的</w:t>
      </w:r>
      <w:r>
        <w:rPr>
          <w:rFonts w:eastAsiaTheme="minorEastAsia"/>
          <w:szCs w:val="24"/>
        </w:rPr>
        <w:t>50</w:t>
      </w:r>
      <w:r>
        <w:rPr>
          <w:rFonts w:eastAsiaTheme="minorEastAsia" w:hAnsiTheme="minorEastAsia"/>
          <w:szCs w:val="24"/>
        </w:rPr>
        <w:t>%</w:t>
      </w:r>
      <w:r>
        <w:rPr>
          <w:rFonts w:eastAsiaTheme="minorEastAsia" w:hAnsiTheme="minorEastAsia"/>
          <w:szCs w:val="24"/>
        </w:rPr>
        <w:t>，三年内达到当地作物产量水平。原有作物的产量为土地损毁前的背景值，数据通过农业局获取。</w:t>
      </w:r>
    </w:p>
    <w:p w:rsidR="00007C95" w:rsidRDefault="009F7021">
      <w:pPr>
        <w:pStyle w:val="a4"/>
        <w:spacing w:line="520" w:lineRule="exact"/>
        <w:ind w:firstLine="480"/>
        <w:rPr>
          <w:kern w:val="0"/>
        </w:rPr>
      </w:pPr>
      <w:r>
        <w:rPr>
          <w:rFonts w:hint="eastAsia"/>
          <w:kern w:val="0"/>
        </w:rPr>
        <w:t>3</w:t>
      </w:r>
      <w:r>
        <w:rPr>
          <w:rFonts w:hint="eastAsia"/>
          <w:kern w:val="0"/>
        </w:rPr>
        <w:t>、林地复垦标准</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a</w:t>
      </w:r>
      <w:r>
        <w:rPr>
          <w:rFonts w:ascii="Times New Roman" w:eastAsiaTheme="minorEastAsia" w:hAnsiTheme="minorEastAsia"/>
          <w:sz w:val="24"/>
          <w:szCs w:val="24"/>
        </w:rPr>
        <w:t>）林地的坡面小于</w:t>
      </w:r>
      <w:r>
        <w:rPr>
          <w:rFonts w:ascii="Times New Roman" w:eastAsiaTheme="minorEastAsia" w:hAnsi="Times New Roman"/>
          <w:sz w:val="24"/>
          <w:szCs w:val="24"/>
        </w:rPr>
        <w:t>15°</w:t>
      </w:r>
      <w:r>
        <w:rPr>
          <w:rFonts w:ascii="Times New Roman" w:eastAsiaTheme="minorEastAsia" w:hAnsiTheme="minorEastAsia"/>
          <w:sz w:val="24"/>
          <w:szCs w:val="24"/>
        </w:rPr>
        <w:t>，综合护坡坡度在</w:t>
      </w:r>
      <w:r>
        <w:rPr>
          <w:rFonts w:ascii="Times New Roman" w:eastAsiaTheme="minorEastAsia" w:hAnsi="Times New Roman"/>
          <w:sz w:val="24"/>
          <w:szCs w:val="24"/>
        </w:rPr>
        <w:t>37°</w:t>
      </w:r>
      <w:r>
        <w:rPr>
          <w:rFonts w:ascii="Times New Roman" w:eastAsiaTheme="minorEastAsia" w:hAnsiTheme="minorEastAsia"/>
          <w:sz w:val="24"/>
          <w:szCs w:val="24"/>
        </w:rPr>
        <w:t>以下。</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b</w:t>
      </w:r>
      <w:r>
        <w:rPr>
          <w:rFonts w:ascii="Times New Roman" w:eastAsiaTheme="minorEastAsia" w:hAnsiTheme="minorEastAsia"/>
          <w:sz w:val="24"/>
          <w:szCs w:val="24"/>
        </w:rPr>
        <w:t>）坑栽时坑内需放</w:t>
      </w:r>
      <w:r>
        <w:rPr>
          <w:rFonts w:ascii="Times New Roman" w:eastAsiaTheme="minorEastAsia" w:hAnsi="Times New Roman"/>
          <w:sz w:val="24"/>
          <w:szCs w:val="24"/>
        </w:rPr>
        <w:t>≥30cm</w:t>
      </w:r>
      <w:r>
        <w:rPr>
          <w:rFonts w:ascii="Times New Roman" w:eastAsiaTheme="minorEastAsia" w:hAnsiTheme="minorEastAsia"/>
          <w:sz w:val="24"/>
          <w:szCs w:val="24"/>
        </w:rPr>
        <w:t>客土，土中无直径大于</w:t>
      </w:r>
      <w:r>
        <w:rPr>
          <w:rFonts w:ascii="Times New Roman" w:eastAsiaTheme="minorEastAsia" w:hAnsi="Times New Roman"/>
          <w:sz w:val="24"/>
          <w:szCs w:val="24"/>
        </w:rPr>
        <w:t>7.0cm</w:t>
      </w:r>
      <w:r>
        <w:rPr>
          <w:rFonts w:ascii="Times New Roman" w:eastAsiaTheme="minorEastAsia" w:hAnsiTheme="minorEastAsia"/>
          <w:sz w:val="24"/>
          <w:szCs w:val="24"/>
        </w:rPr>
        <w:t>的石块。土壤容重</w:t>
      </w:r>
      <w:r>
        <w:rPr>
          <w:rFonts w:ascii="Times New Roman" w:eastAsiaTheme="minorEastAsia" w:hAnsi="Times New Roman"/>
          <w:sz w:val="24"/>
          <w:szCs w:val="24"/>
        </w:rPr>
        <w:t>1.2-1.5g/cm</w:t>
      </w:r>
      <w:r>
        <w:rPr>
          <w:rFonts w:ascii="Times New Roman" w:eastAsiaTheme="minorEastAsia" w:hAnsi="Times New Roman"/>
          <w:sz w:val="24"/>
          <w:szCs w:val="24"/>
          <w:vertAlign w:val="superscript"/>
        </w:rPr>
        <w:t>3</w:t>
      </w:r>
      <w:r>
        <w:rPr>
          <w:rFonts w:ascii="Times New Roman" w:eastAsiaTheme="minorEastAsia" w:hAnsiTheme="minorEastAsia"/>
          <w:sz w:val="24"/>
          <w:szCs w:val="24"/>
        </w:rPr>
        <w:t>之间。</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c</w:t>
      </w:r>
      <w:r>
        <w:rPr>
          <w:rFonts w:ascii="Times New Roman" w:eastAsiaTheme="minorEastAsia" w:hAnsiTheme="minorEastAsia"/>
          <w:sz w:val="24"/>
          <w:szCs w:val="24"/>
        </w:rPr>
        <w:t>）土壤质地砂土至砂质粘土；砾石含量</w:t>
      </w:r>
      <w:r>
        <w:rPr>
          <w:rFonts w:ascii="Times New Roman" w:eastAsiaTheme="minorEastAsia" w:hAnsi="Times New Roman"/>
          <w:sz w:val="24"/>
          <w:szCs w:val="24"/>
        </w:rPr>
        <w:t>≤25%</w:t>
      </w:r>
      <w:r>
        <w:rPr>
          <w:rFonts w:ascii="Times New Roman" w:eastAsiaTheme="minorEastAsia" w:hAnsiTheme="minorEastAsia"/>
          <w:sz w:val="24"/>
          <w:szCs w:val="24"/>
        </w:rPr>
        <w:t>；</w:t>
      </w:r>
      <w:r>
        <w:rPr>
          <w:rFonts w:ascii="Times New Roman" w:eastAsiaTheme="minorEastAsia" w:hAnsi="Times New Roman"/>
          <w:sz w:val="24"/>
          <w:szCs w:val="24"/>
        </w:rPr>
        <w:t>0-20cm</w:t>
      </w:r>
      <w:r>
        <w:rPr>
          <w:rFonts w:ascii="Times New Roman" w:eastAsiaTheme="minorEastAsia" w:hAnsiTheme="minorEastAsia"/>
          <w:sz w:val="24"/>
          <w:szCs w:val="24"/>
        </w:rPr>
        <w:t>内土层的</w:t>
      </w:r>
      <w:r>
        <w:rPr>
          <w:rFonts w:ascii="Times New Roman" w:eastAsiaTheme="minorEastAsia" w:hAnsi="Times New Roman"/>
          <w:sz w:val="24"/>
          <w:szCs w:val="24"/>
        </w:rPr>
        <w:t>pH</w:t>
      </w:r>
      <w:r>
        <w:rPr>
          <w:rFonts w:ascii="Times New Roman" w:eastAsiaTheme="minorEastAsia" w:hAnsiTheme="minorEastAsia"/>
          <w:sz w:val="24"/>
          <w:szCs w:val="24"/>
        </w:rPr>
        <w:t>值在</w:t>
      </w:r>
      <w:r>
        <w:rPr>
          <w:rFonts w:ascii="Times New Roman" w:eastAsiaTheme="minorEastAsia" w:hAnsi="Times New Roman"/>
          <w:sz w:val="24"/>
          <w:szCs w:val="24"/>
        </w:rPr>
        <w:t>7.5-8.5</w:t>
      </w:r>
      <w:r>
        <w:rPr>
          <w:rFonts w:ascii="Times New Roman" w:eastAsiaTheme="minorEastAsia" w:hAnsiTheme="minorEastAsia"/>
          <w:sz w:val="24"/>
          <w:szCs w:val="24"/>
        </w:rPr>
        <w:t>左右；耕层土壤有机质含量在</w:t>
      </w:r>
      <w:r>
        <w:rPr>
          <w:rFonts w:ascii="Times New Roman" w:eastAsiaTheme="minorEastAsia" w:hAnsi="Times New Roman"/>
          <w:sz w:val="24"/>
          <w:szCs w:val="24"/>
        </w:rPr>
        <w:t>6g/kg</w:t>
      </w:r>
      <w:r>
        <w:rPr>
          <w:rFonts w:ascii="Times New Roman" w:eastAsiaTheme="minorEastAsia" w:hAnsiTheme="minorEastAsia"/>
          <w:sz w:val="24"/>
          <w:szCs w:val="24"/>
        </w:rPr>
        <w:t>以上。</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d</w:t>
      </w:r>
      <w:r>
        <w:rPr>
          <w:rFonts w:ascii="Times New Roman" w:eastAsiaTheme="minorEastAsia" w:hAnsiTheme="minorEastAsia"/>
          <w:sz w:val="24"/>
          <w:szCs w:val="24"/>
        </w:rPr>
        <w:t>）对于废石进行机械或人工平整，压实后覆土，厚度在</w:t>
      </w:r>
      <w:r>
        <w:rPr>
          <w:rFonts w:ascii="Times New Roman" w:eastAsiaTheme="minorEastAsia" w:hAnsi="Times New Roman"/>
          <w:sz w:val="24"/>
          <w:szCs w:val="24"/>
        </w:rPr>
        <w:t>30cm</w:t>
      </w:r>
      <w:r>
        <w:rPr>
          <w:rFonts w:ascii="Times New Roman" w:eastAsiaTheme="minorEastAsia" w:hAnsiTheme="minorEastAsia"/>
          <w:sz w:val="24"/>
          <w:szCs w:val="24"/>
        </w:rPr>
        <w:t>以上。</w:t>
      </w:r>
    </w:p>
    <w:p w:rsidR="00007C95" w:rsidRDefault="009F7021">
      <w:pPr>
        <w:pStyle w:val="a4"/>
        <w:spacing w:line="520" w:lineRule="exact"/>
        <w:ind w:firstLine="480"/>
        <w:rPr>
          <w:kern w:val="0"/>
        </w:rPr>
      </w:pPr>
      <w:r>
        <w:rPr>
          <w:rFonts w:eastAsiaTheme="minorEastAsia"/>
          <w:szCs w:val="24"/>
        </w:rPr>
        <w:t>e</w:t>
      </w:r>
      <w:r>
        <w:rPr>
          <w:rFonts w:eastAsiaTheme="minorEastAsia" w:hAnsiTheme="minorEastAsia"/>
          <w:szCs w:val="24"/>
        </w:rPr>
        <w:t>）根据具体立地条件选择适生物种、优生物种以及先锋物种。三年后林地郁闭度达</w:t>
      </w:r>
      <w:r>
        <w:rPr>
          <w:rFonts w:eastAsiaTheme="minorEastAsia"/>
          <w:szCs w:val="24"/>
        </w:rPr>
        <w:t>0.3</w:t>
      </w:r>
      <w:r>
        <w:rPr>
          <w:rFonts w:eastAsiaTheme="minorEastAsia" w:hAnsiTheme="minorEastAsia"/>
          <w:szCs w:val="24"/>
        </w:rPr>
        <w:t>以上，成活率达到</w:t>
      </w:r>
      <w:r>
        <w:rPr>
          <w:rFonts w:eastAsiaTheme="minorEastAsia"/>
          <w:szCs w:val="24"/>
        </w:rPr>
        <w:t>70%</w:t>
      </w:r>
      <w:r>
        <w:rPr>
          <w:rFonts w:eastAsiaTheme="minorEastAsia" w:hAnsiTheme="minorEastAsia"/>
          <w:szCs w:val="24"/>
        </w:rPr>
        <w:t>以上，林木生产量逐步达到本地相当地块的生长水平。</w:t>
      </w:r>
    </w:p>
    <w:p w:rsidR="00007C95" w:rsidRDefault="009F7021">
      <w:pPr>
        <w:pStyle w:val="a4"/>
        <w:spacing w:line="520" w:lineRule="exact"/>
        <w:ind w:firstLine="480"/>
        <w:rPr>
          <w:kern w:val="0"/>
        </w:rPr>
      </w:pPr>
      <w:r>
        <w:rPr>
          <w:rFonts w:hint="eastAsia"/>
          <w:kern w:val="0"/>
        </w:rPr>
        <w:t>4</w:t>
      </w:r>
      <w:r>
        <w:rPr>
          <w:rFonts w:hint="eastAsia"/>
          <w:kern w:val="0"/>
        </w:rPr>
        <w:t>、草地复垦标准</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a</w:t>
      </w:r>
      <w:r>
        <w:rPr>
          <w:rFonts w:ascii="Times New Roman" w:eastAsiaTheme="minorEastAsia" w:hAnsiTheme="minorEastAsia"/>
          <w:sz w:val="24"/>
          <w:szCs w:val="24"/>
        </w:rPr>
        <w:t>）草地覆土厚度</w:t>
      </w:r>
      <w:r>
        <w:rPr>
          <w:rFonts w:ascii="Times New Roman" w:eastAsiaTheme="minorEastAsia" w:hAnsi="Times New Roman"/>
          <w:sz w:val="24"/>
          <w:szCs w:val="24"/>
        </w:rPr>
        <w:t>0.3m</w:t>
      </w:r>
      <w:r>
        <w:rPr>
          <w:rFonts w:ascii="Times New Roman" w:eastAsiaTheme="minorEastAsia" w:hAnsiTheme="minorEastAsia"/>
          <w:sz w:val="24"/>
          <w:szCs w:val="24"/>
        </w:rPr>
        <w:t>以上，撒播或条播牧草。</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b</w:t>
      </w:r>
      <w:r>
        <w:rPr>
          <w:rFonts w:ascii="Times New Roman" w:eastAsiaTheme="minorEastAsia" w:hAnsiTheme="minorEastAsia"/>
          <w:sz w:val="24"/>
          <w:szCs w:val="24"/>
        </w:rPr>
        <w:t>）土壤容重</w:t>
      </w:r>
      <w:r>
        <w:rPr>
          <w:rFonts w:ascii="Times New Roman" w:eastAsiaTheme="minorEastAsia" w:hAnsi="Times New Roman"/>
          <w:sz w:val="24"/>
          <w:szCs w:val="24"/>
        </w:rPr>
        <w:t>1.2-1.5g/cm</w:t>
      </w:r>
      <w:r>
        <w:rPr>
          <w:rFonts w:ascii="Times New Roman" w:eastAsiaTheme="minorEastAsia" w:hAnsi="Times New Roman"/>
          <w:sz w:val="24"/>
          <w:szCs w:val="24"/>
          <w:vertAlign w:val="superscript"/>
        </w:rPr>
        <w:t>3</w:t>
      </w:r>
      <w:r>
        <w:rPr>
          <w:rFonts w:ascii="Times New Roman" w:eastAsiaTheme="minorEastAsia" w:hAnsiTheme="minorEastAsia"/>
          <w:sz w:val="24"/>
          <w:szCs w:val="24"/>
        </w:rPr>
        <w:t>之间，土壤</w:t>
      </w:r>
      <w:r>
        <w:rPr>
          <w:rFonts w:ascii="Times New Roman" w:eastAsiaTheme="minorEastAsia" w:hAnsi="Times New Roman"/>
          <w:sz w:val="24"/>
          <w:szCs w:val="24"/>
        </w:rPr>
        <w:t>pH7.9-8.3</w:t>
      </w:r>
      <w:r>
        <w:rPr>
          <w:rFonts w:ascii="Times New Roman" w:eastAsiaTheme="minorEastAsia" w:hAnsiTheme="minorEastAsia"/>
          <w:sz w:val="24"/>
          <w:szCs w:val="24"/>
        </w:rPr>
        <w:t>之间。</w:t>
      </w:r>
    </w:p>
    <w:p w:rsidR="00007C95" w:rsidRDefault="009F7021">
      <w:pPr>
        <w:pStyle w:val="a4"/>
        <w:spacing w:line="520" w:lineRule="exact"/>
        <w:ind w:firstLine="480"/>
        <w:rPr>
          <w:kern w:val="0"/>
        </w:rPr>
      </w:pPr>
      <w:r>
        <w:rPr>
          <w:rFonts w:eastAsiaTheme="minorEastAsia"/>
          <w:szCs w:val="24"/>
        </w:rPr>
        <w:lastRenderedPageBreak/>
        <w:t>c</w:t>
      </w:r>
      <w:r>
        <w:rPr>
          <w:rFonts w:eastAsiaTheme="minorEastAsia" w:hAnsiTheme="minorEastAsia"/>
          <w:szCs w:val="24"/>
        </w:rPr>
        <w:t>）三年后牧草覆盖率达到</w:t>
      </w:r>
      <w:r>
        <w:rPr>
          <w:rFonts w:eastAsiaTheme="minorEastAsia"/>
          <w:szCs w:val="24"/>
        </w:rPr>
        <w:t>70</w:t>
      </w:r>
      <w:r>
        <w:rPr>
          <w:rFonts w:eastAsiaTheme="minorEastAsia" w:hAnsiTheme="minorEastAsia" w:hint="eastAsia"/>
          <w:szCs w:val="24"/>
        </w:rPr>
        <w:t>%</w:t>
      </w:r>
      <w:r>
        <w:rPr>
          <w:rFonts w:eastAsiaTheme="minorEastAsia" w:hAnsiTheme="minorEastAsia"/>
          <w:szCs w:val="24"/>
        </w:rPr>
        <w:t>，或单位面积载畜量接近当地牧草生产水平。</w:t>
      </w:r>
    </w:p>
    <w:p w:rsidR="00007C95" w:rsidRDefault="009F7021">
      <w:pPr>
        <w:pStyle w:val="3"/>
        <w:keepNext w:val="0"/>
        <w:keepLines w:val="0"/>
        <w:numPr>
          <w:ilvl w:val="2"/>
          <w:numId w:val="0"/>
        </w:numPr>
        <w:spacing w:afterLines="0"/>
        <w:ind w:firstLineChars="200" w:firstLine="482"/>
        <w:rPr>
          <w:rFonts w:eastAsiaTheme="minorEastAsia"/>
        </w:rPr>
      </w:pPr>
      <w:bookmarkStart w:id="81" w:name="_Toc28170196"/>
      <w:r>
        <w:rPr>
          <w:rFonts w:eastAsiaTheme="minorEastAsia" w:hint="eastAsia"/>
        </w:rPr>
        <w:t>3</w:t>
      </w:r>
      <w:r>
        <w:rPr>
          <w:rFonts w:eastAsiaTheme="minorEastAsia"/>
        </w:rPr>
        <w:t>.</w:t>
      </w:r>
      <w:r>
        <w:rPr>
          <w:rFonts w:eastAsiaTheme="minorEastAsia" w:hint="eastAsia"/>
        </w:rPr>
        <w:t>6.3</w:t>
      </w:r>
      <w:r>
        <w:rPr>
          <w:rFonts w:eastAsiaTheme="minorEastAsia" w:hint="eastAsia"/>
        </w:rPr>
        <w:t>复垦措施</w:t>
      </w:r>
      <w:bookmarkEnd w:id="81"/>
    </w:p>
    <w:p w:rsidR="00007C95" w:rsidRDefault="009F7021">
      <w:pPr>
        <w:pStyle w:val="a4"/>
        <w:spacing w:line="520" w:lineRule="exact"/>
        <w:ind w:firstLine="480"/>
        <w:rPr>
          <w:kern w:val="0"/>
        </w:rPr>
      </w:pPr>
      <w:r>
        <w:rPr>
          <w:rFonts w:hint="eastAsia"/>
          <w:bCs/>
          <w:spacing w:val="4"/>
          <w:szCs w:val="24"/>
        </w:rPr>
        <w:t>本项目复垦要求按照分台阶堆放，分台阶土地复垦，复垦完一个台阶交给当地村民用于植树造地。</w:t>
      </w:r>
    </w:p>
    <w:p w:rsidR="00007C95" w:rsidRPr="00452B90" w:rsidRDefault="009F7021">
      <w:pPr>
        <w:pStyle w:val="a4"/>
        <w:spacing w:line="520" w:lineRule="exact"/>
        <w:ind w:firstLine="480"/>
        <w:rPr>
          <w:kern w:val="0"/>
        </w:rPr>
      </w:pPr>
      <w:r w:rsidRPr="00452B90">
        <w:rPr>
          <w:rFonts w:hint="eastAsia"/>
          <w:kern w:val="0"/>
        </w:rPr>
        <w:t>（一）工程技术措施</w:t>
      </w:r>
    </w:p>
    <w:p w:rsidR="00007C95" w:rsidRPr="00452B90" w:rsidRDefault="009F7021">
      <w:pPr>
        <w:spacing w:line="480" w:lineRule="exact"/>
        <w:ind w:firstLineChars="200" w:firstLine="496"/>
        <w:rPr>
          <w:rFonts w:ascii="Times New Roman" w:hAnsi="Times New Roman"/>
          <w:bCs/>
          <w:spacing w:val="4"/>
          <w:sz w:val="24"/>
          <w:szCs w:val="24"/>
        </w:rPr>
      </w:pPr>
      <w:r w:rsidRPr="00452B90">
        <w:rPr>
          <w:rFonts w:ascii="Times New Roman" w:hAnsi="Times New Roman"/>
          <w:bCs/>
          <w:spacing w:val="4"/>
          <w:sz w:val="24"/>
          <w:szCs w:val="24"/>
        </w:rPr>
        <w:t>1</w:t>
      </w:r>
      <w:r w:rsidRPr="00452B90">
        <w:rPr>
          <w:rFonts w:ascii="Times New Roman" w:hAnsi="Times New Roman"/>
          <w:bCs/>
          <w:spacing w:val="4"/>
          <w:sz w:val="24"/>
          <w:szCs w:val="24"/>
        </w:rPr>
        <w:t>、场地清理</w:t>
      </w:r>
    </w:p>
    <w:p w:rsidR="00007C95" w:rsidRPr="00452B90" w:rsidRDefault="009F7021">
      <w:pPr>
        <w:spacing w:line="480" w:lineRule="exact"/>
        <w:ind w:firstLineChars="200" w:firstLine="496"/>
        <w:rPr>
          <w:rFonts w:ascii="Times New Roman" w:hAnsi="Times New Roman"/>
          <w:bCs/>
          <w:spacing w:val="4"/>
          <w:sz w:val="24"/>
          <w:szCs w:val="24"/>
        </w:rPr>
      </w:pPr>
      <w:r w:rsidRPr="00452B90">
        <w:rPr>
          <w:rFonts w:ascii="Times New Roman" w:hAnsi="Times New Roman"/>
          <w:bCs/>
          <w:spacing w:val="4"/>
          <w:sz w:val="24"/>
          <w:szCs w:val="24"/>
        </w:rPr>
        <w:t>在进行回填前，首先进行场地清理，清除树根、杂草等附作物。</w:t>
      </w:r>
    </w:p>
    <w:p w:rsidR="00007C95" w:rsidRPr="00452B90" w:rsidRDefault="009F7021">
      <w:pPr>
        <w:spacing w:line="480" w:lineRule="exact"/>
        <w:ind w:firstLineChars="200" w:firstLine="496"/>
        <w:rPr>
          <w:rFonts w:ascii="Times New Roman" w:hAnsi="Times New Roman"/>
          <w:bCs/>
          <w:spacing w:val="4"/>
          <w:sz w:val="24"/>
          <w:szCs w:val="24"/>
        </w:rPr>
      </w:pPr>
      <w:r w:rsidRPr="00452B90">
        <w:rPr>
          <w:rFonts w:ascii="Times New Roman" w:hAnsi="Times New Roman"/>
          <w:bCs/>
          <w:spacing w:val="4"/>
          <w:sz w:val="24"/>
          <w:szCs w:val="24"/>
        </w:rPr>
        <w:t>2</w:t>
      </w:r>
      <w:r w:rsidRPr="00452B90">
        <w:rPr>
          <w:rFonts w:ascii="Times New Roman" w:hAnsi="Times New Roman"/>
          <w:bCs/>
          <w:spacing w:val="4"/>
          <w:sz w:val="24"/>
          <w:szCs w:val="24"/>
        </w:rPr>
        <w:t>、熟土采集及堆存</w:t>
      </w:r>
    </w:p>
    <w:p w:rsidR="00007C95" w:rsidRPr="00452B90" w:rsidRDefault="009F7021">
      <w:pPr>
        <w:spacing w:line="480" w:lineRule="exact"/>
        <w:ind w:firstLineChars="200" w:firstLine="496"/>
        <w:rPr>
          <w:rFonts w:ascii="Times New Roman" w:hAnsi="Times New Roman"/>
          <w:bCs/>
          <w:spacing w:val="4"/>
          <w:sz w:val="24"/>
          <w:szCs w:val="24"/>
        </w:rPr>
      </w:pPr>
      <w:r w:rsidRPr="00452B90">
        <w:rPr>
          <w:rFonts w:ascii="Times New Roman" w:hAnsi="Times New Roman"/>
          <w:bCs/>
          <w:spacing w:val="4"/>
          <w:sz w:val="24"/>
          <w:szCs w:val="24"/>
        </w:rPr>
        <w:t>杂草、树根清理后，将地表到</w:t>
      </w:r>
      <w:r w:rsidRPr="00452B90">
        <w:rPr>
          <w:rFonts w:ascii="Times New Roman" w:hAnsi="Times New Roman" w:hint="eastAsia"/>
          <w:bCs/>
          <w:spacing w:val="4"/>
          <w:sz w:val="24"/>
          <w:szCs w:val="24"/>
        </w:rPr>
        <w:t>底层</w:t>
      </w:r>
      <w:r w:rsidRPr="00452B90">
        <w:rPr>
          <w:rFonts w:ascii="Times New Roman" w:hAnsi="Times New Roman"/>
          <w:bCs/>
          <w:spacing w:val="4"/>
          <w:sz w:val="24"/>
          <w:szCs w:val="24"/>
        </w:rPr>
        <w:t>约</w:t>
      </w:r>
      <w:r w:rsidRPr="00452B90">
        <w:rPr>
          <w:rFonts w:ascii="Times New Roman" w:hAnsi="Times New Roman"/>
          <w:bCs/>
          <w:spacing w:val="4"/>
          <w:sz w:val="24"/>
          <w:szCs w:val="24"/>
        </w:rPr>
        <w:t>0.</w:t>
      </w:r>
      <w:r w:rsidRPr="00452B90">
        <w:rPr>
          <w:rFonts w:ascii="Times New Roman" w:hAnsi="Times New Roman" w:hint="eastAsia"/>
          <w:bCs/>
          <w:spacing w:val="4"/>
          <w:sz w:val="24"/>
          <w:szCs w:val="24"/>
        </w:rPr>
        <w:t>3</w:t>
      </w:r>
      <w:r w:rsidRPr="00452B90">
        <w:rPr>
          <w:rFonts w:ascii="Times New Roman" w:hAnsi="Times New Roman"/>
          <w:bCs/>
          <w:spacing w:val="4"/>
          <w:sz w:val="24"/>
          <w:szCs w:val="24"/>
        </w:rPr>
        <w:t>m</w:t>
      </w:r>
      <w:r w:rsidRPr="00452B90">
        <w:rPr>
          <w:rFonts w:ascii="Times New Roman" w:hAnsi="Times New Roman"/>
          <w:bCs/>
          <w:spacing w:val="4"/>
          <w:sz w:val="24"/>
          <w:szCs w:val="24"/>
        </w:rPr>
        <w:t>厚表土土壤单独剥离，并分区专门堆置保存，以备日后生态恢复时使用，随后进行场地整平，夯实地基。</w:t>
      </w:r>
    </w:p>
    <w:p w:rsidR="00007C95" w:rsidRPr="00452B90" w:rsidRDefault="009F7021">
      <w:pPr>
        <w:spacing w:line="480" w:lineRule="exact"/>
        <w:ind w:firstLineChars="200" w:firstLine="496"/>
        <w:rPr>
          <w:rFonts w:ascii="Times New Roman" w:hAnsi="Times New Roman"/>
          <w:bCs/>
          <w:spacing w:val="4"/>
          <w:sz w:val="24"/>
          <w:szCs w:val="24"/>
        </w:rPr>
      </w:pPr>
      <w:r w:rsidRPr="00452B90">
        <w:rPr>
          <w:rFonts w:ascii="Times New Roman" w:hAnsi="Times New Roman"/>
          <w:bCs/>
          <w:spacing w:val="4"/>
          <w:sz w:val="24"/>
          <w:szCs w:val="24"/>
        </w:rPr>
        <w:t>3</w:t>
      </w:r>
      <w:r w:rsidRPr="00452B90">
        <w:rPr>
          <w:rFonts w:ascii="Times New Roman" w:hAnsi="Times New Roman"/>
          <w:bCs/>
          <w:spacing w:val="4"/>
          <w:sz w:val="24"/>
          <w:szCs w:val="24"/>
        </w:rPr>
        <w:t>、修建</w:t>
      </w:r>
      <w:r w:rsidRPr="00452B90">
        <w:rPr>
          <w:rFonts w:ascii="Times New Roman" w:hAnsi="Times New Roman"/>
          <w:sz w:val="24"/>
          <w:szCs w:val="24"/>
        </w:rPr>
        <w:t>挡灰坝</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在填埋场所在的沟口，设置挡灰坝。坝高</w:t>
      </w:r>
      <w:r w:rsidRPr="00452B90">
        <w:rPr>
          <w:rFonts w:ascii="Times New Roman" w:hAnsi="Times New Roman" w:hint="eastAsia"/>
          <w:sz w:val="24"/>
          <w:szCs w:val="24"/>
        </w:rPr>
        <w:t>5</w:t>
      </w:r>
      <w:r w:rsidRPr="00452B90">
        <w:rPr>
          <w:rFonts w:ascii="Times New Roman" w:hAnsi="Times New Roman"/>
          <w:sz w:val="24"/>
          <w:szCs w:val="24"/>
        </w:rPr>
        <w:t>m</w:t>
      </w:r>
      <w:r w:rsidRPr="00452B90">
        <w:rPr>
          <w:rFonts w:ascii="Times New Roman" w:hAnsi="Times New Roman"/>
          <w:sz w:val="24"/>
          <w:szCs w:val="24"/>
        </w:rPr>
        <w:t>，其底部标高</w:t>
      </w:r>
      <w:r w:rsidRPr="00452B90">
        <w:rPr>
          <w:rFonts w:ascii="Times New Roman" w:hAnsi="Times New Roman" w:hint="eastAsia"/>
          <w:sz w:val="24"/>
          <w:szCs w:val="24"/>
        </w:rPr>
        <w:t>963</w:t>
      </w:r>
      <w:r w:rsidRPr="00452B90">
        <w:rPr>
          <w:rFonts w:ascii="Times New Roman" w:hAnsi="Times New Roman"/>
          <w:sz w:val="24"/>
          <w:szCs w:val="24"/>
        </w:rPr>
        <w:t>m</w:t>
      </w:r>
      <w:r w:rsidRPr="00452B90">
        <w:rPr>
          <w:rFonts w:ascii="Times New Roman" w:hAnsi="Times New Roman"/>
          <w:sz w:val="24"/>
          <w:szCs w:val="24"/>
        </w:rPr>
        <w:t>，顶部标高分别为</w:t>
      </w:r>
      <w:r w:rsidRPr="00452B90">
        <w:rPr>
          <w:rFonts w:ascii="Times New Roman" w:hAnsi="Times New Roman" w:hint="eastAsia"/>
          <w:sz w:val="24"/>
          <w:szCs w:val="24"/>
        </w:rPr>
        <w:t>968</w:t>
      </w:r>
      <w:r w:rsidRPr="00452B90">
        <w:rPr>
          <w:rFonts w:ascii="Times New Roman" w:hAnsi="Times New Roman"/>
          <w:sz w:val="24"/>
          <w:szCs w:val="24"/>
        </w:rPr>
        <w:t>m</w:t>
      </w:r>
      <w:r w:rsidRPr="00452B90">
        <w:rPr>
          <w:rFonts w:ascii="Times New Roman" w:hAnsi="Times New Roman"/>
          <w:sz w:val="24"/>
          <w:szCs w:val="24"/>
        </w:rPr>
        <w:t>，长约</w:t>
      </w:r>
      <w:r w:rsidRPr="00452B90">
        <w:rPr>
          <w:rFonts w:ascii="Times New Roman" w:hAnsi="Times New Roman" w:hint="eastAsia"/>
          <w:sz w:val="24"/>
          <w:szCs w:val="24"/>
        </w:rPr>
        <w:t>100</w:t>
      </w:r>
      <w:r w:rsidRPr="00452B90">
        <w:rPr>
          <w:rFonts w:ascii="Times New Roman" w:hAnsi="Times New Roman"/>
          <w:sz w:val="24"/>
          <w:szCs w:val="24"/>
        </w:rPr>
        <w:t>m</w:t>
      </w:r>
      <w:r w:rsidRPr="00452B90">
        <w:rPr>
          <w:rFonts w:ascii="Times New Roman" w:hAnsi="Times New Roman"/>
          <w:sz w:val="24"/>
          <w:szCs w:val="24"/>
        </w:rPr>
        <w:t>。</w:t>
      </w:r>
    </w:p>
    <w:p w:rsidR="00007C95" w:rsidRPr="00452B90" w:rsidRDefault="009F7021">
      <w:pPr>
        <w:spacing w:line="480" w:lineRule="exact"/>
        <w:ind w:firstLineChars="200" w:firstLine="496"/>
        <w:rPr>
          <w:rFonts w:ascii="Times New Roman" w:hAnsi="Times New Roman"/>
          <w:bCs/>
          <w:spacing w:val="4"/>
          <w:sz w:val="24"/>
          <w:szCs w:val="24"/>
        </w:rPr>
      </w:pPr>
      <w:r w:rsidRPr="00452B90">
        <w:rPr>
          <w:rFonts w:ascii="Times New Roman" w:hAnsi="Times New Roman"/>
          <w:bCs/>
          <w:spacing w:val="4"/>
          <w:sz w:val="24"/>
          <w:szCs w:val="24"/>
        </w:rPr>
        <w:t>墙体内采用粘土夯填，必须分层压实，分层厚度不大于</w:t>
      </w:r>
      <w:r w:rsidRPr="00452B90">
        <w:rPr>
          <w:rFonts w:ascii="Times New Roman" w:hAnsi="Times New Roman"/>
          <w:bCs/>
          <w:spacing w:val="4"/>
          <w:sz w:val="24"/>
          <w:szCs w:val="24"/>
        </w:rPr>
        <w:t>30cm</w:t>
      </w:r>
      <w:r w:rsidRPr="00452B90">
        <w:rPr>
          <w:rFonts w:ascii="Times New Roman" w:hAnsi="Times New Roman"/>
          <w:bCs/>
          <w:spacing w:val="4"/>
          <w:sz w:val="24"/>
          <w:szCs w:val="24"/>
        </w:rPr>
        <w:t>，压实度不小于</w:t>
      </w:r>
      <w:r w:rsidRPr="00452B90">
        <w:rPr>
          <w:rFonts w:ascii="Times New Roman" w:hAnsi="Times New Roman"/>
          <w:bCs/>
          <w:spacing w:val="4"/>
          <w:sz w:val="24"/>
          <w:szCs w:val="24"/>
        </w:rPr>
        <w:t>94%</w:t>
      </w:r>
      <w:r w:rsidRPr="00452B90">
        <w:rPr>
          <w:rFonts w:ascii="Times New Roman" w:hAnsi="Times New Roman"/>
          <w:bCs/>
          <w:spacing w:val="4"/>
          <w:sz w:val="24"/>
          <w:szCs w:val="24"/>
        </w:rPr>
        <w:t>，挡灰坝两侧以</w:t>
      </w:r>
      <w:r w:rsidRPr="00452B90">
        <w:rPr>
          <w:rFonts w:ascii="Times New Roman" w:hAnsi="Times New Roman"/>
          <w:bCs/>
          <w:spacing w:val="4"/>
          <w:sz w:val="24"/>
          <w:szCs w:val="24"/>
        </w:rPr>
        <w:t>1:2</w:t>
      </w:r>
      <w:r w:rsidRPr="00452B90">
        <w:rPr>
          <w:rFonts w:ascii="Times New Roman" w:hAnsi="Times New Roman"/>
          <w:bCs/>
          <w:spacing w:val="4"/>
          <w:sz w:val="24"/>
          <w:szCs w:val="24"/>
        </w:rPr>
        <w:t>放坡，坝体两侧和顶部采用</w:t>
      </w:r>
      <w:r w:rsidRPr="00452B90">
        <w:rPr>
          <w:rFonts w:ascii="Times New Roman" w:hAnsi="Times New Roman"/>
          <w:bCs/>
          <w:spacing w:val="4"/>
          <w:sz w:val="24"/>
          <w:szCs w:val="24"/>
        </w:rPr>
        <w:t>50cm</w:t>
      </w:r>
      <w:r w:rsidRPr="00452B90">
        <w:rPr>
          <w:rFonts w:ascii="Times New Roman" w:hAnsi="Times New Roman"/>
          <w:bCs/>
          <w:spacing w:val="4"/>
          <w:sz w:val="24"/>
          <w:szCs w:val="24"/>
        </w:rPr>
        <w:t>厚</w:t>
      </w:r>
      <w:r w:rsidRPr="00452B90">
        <w:rPr>
          <w:rFonts w:ascii="Times New Roman" w:hAnsi="Times New Roman"/>
          <w:bCs/>
          <w:spacing w:val="4"/>
          <w:sz w:val="24"/>
          <w:szCs w:val="24"/>
        </w:rPr>
        <w:t>M10</w:t>
      </w:r>
      <w:r w:rsidRPr="00452B90">
        <w:rPr>
          <w:rFonts w:ascii="Times New Roman" w:hAnsi="Times New Roman"/>
          <w:bCs/>
          <w:spacing w:val="4"/>
          <w:sz w:val="24"/>
          <w:szCs w:val="24"/>
        </w:rPr>
        <w:t>浆砌</w:t>
      </w:r>
      <w:r w:rsidRPr="00452B90">
        <w:rPr>
          <w:rFonts w:ascii="Times New Roman" w:hAnsi="Times New Roman"/>
          <w:bCs/>
          <w:spacing w:val="4"/>
          <w:sz w:val="24"/>
          <w:szCs w:val="24"/>
        </w:rPr>
        <w:t>MU40</w:t>
      </w:r>
      <w:r w:rsidRPr="00452B90">
        <w:rPr>
          <w:rFonts w:ascii="Times New Roman" w:hAnsi="Times New Roman"/>
          <w:bCs/>
          <w:spacing w:val="4"/>
          <w:sz w:val="24"/>
          <w:szCs w:val="24"/>
        </w:rPr>
        <w:t>片石护面，下铺</w:t>
      </w:r>
      <w:r w:rsidRPr="00452B90">
        <w:rPr>
          <w:rFonts w:ascii="Times New Roman" w:hAnsi="Times New Roman"/>
          <w:bCs/>
          <w:spacing w:val="4"/>
          <w:sz w:val="24"/>
          <w:szCs w:val="24"/>
        </w:rPr>
        <w:t>10cm</w:t>
      </w:r>
      <w:r w:rsidRPr="00452B90">
        <w:rPr>
          <w:rFonts w:ascii="Times New Roman" w:hAnsi="Times New Roman"/>
          <w:bCs/>
          <w:spacing w:val="4"/>
          <w:sz w:val="24"/>
          <w:szCs w:val="24"/>
        </w:rPr>
        <w:t>厚砂砾垫层。在挡灰坝底部设置浆砌片石防滑基础，深约</w:t>
      </w:r>
      <w:r w:rsidRPr="00452B90">
        <w:rPr>
          <w:rFonts w:ascii="Times New Roman" w:hAnsi="Times New Roman"/>
          <w:bCs/>
          <w:spacing w:val="4"/>
          <w:sz w:val="24"/>
          <w:szCs w:val="24"/>
        </w:rPr>
        <w:t>2.0m</w:t>
      </w:r>
      <w:r w:rsidRPr="00452B90">
        <w:rPr>
          <w:rFonts w:ascii="Times New Roman" w:hAnsi="Times New Roman"/>
          <w:bCs/>
          <w:spacing w:val="4"/>
          <w:sz w:val="24"/>
          <w:szCs w:val="24"/>
        </w:rPr>
        <w:t>，以保证坝体的稳定。</w:t>
      </w:r>
    </w:p>
    <w:p w:rsidR="00007C95" w:rsidRPr="00452B90" w:rsidRDefault="009F7021">
      <w:pPr>
        <w:spacing w:line="480" w:lineRule="exact"/>
        <w:ind w:firstLineChars="200" w:firstLine="496"/>
        <w:rPr>
          <w:rFonts w:ascii="Times New Roman" w:hAnsi="Times New Roman"/>
          <w:bCs/>
          <w:spacing w:val="4"/>
          <w:sz w:val="24"/>
          <w:szCs w:val="24"/>
        </w:rPr>
      </w:pPr>
      <w:r w:rsidRPr="00452B90">
        <w:rPr>
          <w:rFonts w:ascii="Times New Roman" w:hAnsi="Times New Roman"/>
          <w:bCs/>
          <w:spacing w:val="4"/>
          <w:sz w:val="24"/>
          <w:szCs w:val="24"/>
        </w:rPr>
        <w:t>4</w:t>
      </w:r>
      <w:r w:rsidRPr="00452B90">
        <w:rPr>
          <w:rFonts w:ascii="Times New Roman" w:hAnsi="Times New Roman"/>
          <w:bCs/>
          <w:spacing w:val="4"/>
          <w:sz w:val="24"/>
          <w:szCs w:val="24"/>
        </w:rPr>
        <w:t>、场地平整</w:t>
      </w:r>
    </w:p>
    <w:p w:rsidR="00007C95" w:rsidRPr="00452B90" w:rsidRDefault="009F7021">
      <w:pPr>
        <w:spacing w:line="480" w:lineRule="exact"/>
        <w:ind w:firstLineChars="200" w:firstLine="496"/>
        <w:rPr>
          <w:rFonts w:ascii="Times New Roman" w:hAnsi="Times New Roman"/>
          <w:bCs/>
          <w:spacing w:val="4"/>
          <w:sz w:val="24"/>
          <w:szCs w:val="24"/>
        </w:rPr>
      </w:pPr>
      <w:r w:rsidRPr="00452B90">
        <w:rPr>
          <w:rFonts w:ascii="Times New Roman" w:hAnsi="Times New Roman"/>
          <w:bCs/>
          <w:spacing w:val="4"/>
          <w:sz w:val="24"/>
          <w:szCs w:val="24"/>
        </w:rPr>
        <w:t>按照一定的设计标高及坡度进行场地整平（沟底横向坡度一般不小于</w:t>
      </w:r>
      <w:r w:rsidRPr="00452B90">
        <w:rPr>
          <w:rFonts w:ascii="Times New Roman" w:hAnsi="Times New Roman"/>
          <w:bCs/>
          <w:spacing w:val="4"/>
          <w:sz w:val="24"/>
          <w:szCs w:val="24"/>
        </w:rPr>
        <w:t>2%</w:t>
      </w:r>
      <w:r w:rsidRPr="00452B90">
        <w:rPr>
          <w:rFonts w:ascii="Times New Roman" w:hAnsi="Times New Roman"/>
          <w:bCs/>
          <w:spacing w:val="4"/>
          <w:sz w:val="24"/>
          <w:szCs w:val="24"/>
        </w:rPr>
        <w:t>，纵向坡度根据沟底纵坡及沟内地形，一般控制在</w:t>
      </w:r>
      <w:r w:rsidRPr="00452B90">
        <w:rPr>
          <w:rFonts w:ascii="Times New Roman" w:hAnsi="Times New Roman"/>
          <w:bCs/>
          <w:spacing w:val="4"/>
          <w:sz w:val="24"/>
          <w:szCs w:val="24"/>
        </w:rPr>
        <w:t>8%</w:t>
      </w:r>
      <w:r w:rsidRPr="00452B90">
        <w:rPr>
          <w:rFonts w:ascii="Times New Roman" w:hAnsi="Times New Roman"/>
          <w:bCs/>
          <w:spacing w:val="4"/>
          <w:sz w:val="24"/>
          <w:szCs w:val="24"/>
        </w:rPr>
        <w:t>以内；两侧边沟一般应按保证坡体稳定）。其次应进行压实，涉及到填挖方时，还应分层碾压，压实度不小于</w:t>
      </w:r>
      <w:r w:rsidRPr="00452B90">
        <w:rPr>
          <w:rFonts w:ascii="Times New Roman" w:hAnsi="Times New Roman"/>
          <w:bCs/>
          <w:spacing w:val="4"/>
          <w:sz w:val="24"/>
          <w:szCs w:val="24"/>
        </w:rPr>
        <w:t>93%</w:t>
      </w:r>
      <w:r w:rsidRPr="00452B90">
        <w:rPr>
          <w:rFonts w:ascii="Times New Roman" w:hAnsi="Times New Roman"/>
          <w:bCs/>
          <w:spacing w:val="4"/>
          <w:sz w:val="24"/>
          <w:szCs w:val="24"/>
        </w:rPr>
        <w:t>。</w:t>
      </w:r>
    </w:p>
    <w:p w:rsidR="00007C95" w:rsidRPr="00452B90" w:rsidRDefault="009F7021">
      <w:pPr>
        <w:spacing w:line="480" w:lineRule="exact"/>
        <w:ind w:firstLineChars="200" w:firstLine="496"/>
        <w:rPr>
          <w:rFonts w:ascii="Times New Roman" w:hAnsi="Times New Roman"/>
          <w:bCs/>
          <w:spacing w:val="4"/>
          <w:sz w:val="24"/>
          <w:szCs w:val="24"/>
        </w:rPr>
      </w:pPr>
      <w:r w:rsidRPr="00452B90">
        <w:rPr>
          <w:rFonts w:ascii="Times New Roman" w:hAnsi="Times New Roman"/>
          <w:bCs/>
          <w:spacing w:val="4"/>
          <w:sz w:val="24"/>
          <w:szCs w:val="24"/>
        </w:rPr>
        <w:t>5</w:t>
      </w:r>
      <w:r w:rsidRPr="00452B90">
        <w:rPr>
          <w:rFonts w:ascii="Times New Roman" w:hAnsi="Times New Roman"/>
          <w:bCs/>
          <w:spacing w:val="4"/>
          <w:sz w:val="24"/>
          <w:szCs w:val="24"/>
        </w:rPr>
        <w:t>、修建排水系统和防渗系统</w:t>
      </w:r>
    </w:p>
    <w:p w:rsidR="00007C95" w:rsidRPr="00452B90" w:rsidRDefault="009F7021">
      <w:pPr>
        <w:spacing w:line="480" w:lineRule="exact"/>
        <w:ind w:firstLineChars="200" w:firstLine="496"/>
        <w:rPr>
          <w:rFonts w:ascii="Times New Roman" w:hAnsi="Times New Roman"/>
          <w:sz w:val="24"/>
          <w:szCs w:val="24"/>
        </w:rPr>
      </w:pPr>
      <w:r w:rsidRPr="00452B90">
        <w:rPr>
          <w:rFonts w:ascii="Times New Roman" w:hAnsi="Times New Roman"/>
          <w:bCs/>
          <w:spacing w:val="4"/>
          <w:sz w:val="24"/>
          <w:szCs w:val="24"/>
        </w:rPr>
        <w:t>（</w:t>
      </w:r>
      <w:r w:rsidRPr="00452B90">
        <w:rPr>
          <w:rFonts w:ascii="Times New Roman" w:hAnsi="Times New Roman"/>
          <w:bCs/>
          <w:spacing w:val="4"/>
          <w:sz w:val="24"/>
          <w:szCs w:val="24"/>
        </w:rPr>
        <w:t>1</w:t>
      </w:r>
      <w:r w:rsidRPr="00452B90">
        <w:rPr>
          <w:rFonts w:ascii="Times New Roman" w:hAnsi="Times New Roman"/>
          <w:bCs/>
          <w:spacing w:val="4"/>
          <w:sz w:val="24"/>
          <w:szCs w:val="24"/>
        </w:rPr>
        <w:t>）</w:t>
      </w:r>
      <w:r w:rsidRPr="00452B90">
        <w:rPr>
          <w:rFonts w:ascii="Times New Roman" w:hAnsi="Times New Roman"/>
          <w:sz w:val="24"/>
          <w:szCs w:val="24"/>
        </w:rPr>
        <w:t>防渗系统</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本项目采用水平防渗，防止</w:t>
      </w:r>
      <w:r w:rsidRPr="00452B90">
        <w:rPr>
          <w:rFonts w:ascii="Times New Roman" w:hAnsi="Times New Roman" w:hint="eastAsia"/>
          <w:sz w:val="24"/>
          <w:szCs w:val="24"/>
        </w:rPr>
        <w:t>淋溶液</w:t>
      </w:r>
      <w:r w:rsidRPr="00452B90">
        <w:rPr>
          <w:rFonts w:ascii="Times New Roman" w:hAnsi="Times New Roman"/>
          <w:sz w:val="24"/>
          <w:szCs w:val="24"/>
        </w:rPr>
        <w:t>向周围渗透污染地下水、防止地下水进入填埋库区。从上到下依次包括过滤层、导流排水层、保护层、防渗主体结构层，另外还有地下水导排系统等。</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本项目防渗系统防渗层的厚度应相当于渗透系数</w:t>
      </w:r>
      <w:r w:rsidRPr="00452B90">
        <w:rPr>
          <w:rFonts w:ascii="Times New Roman" w:hAnsi="Times New Roman"/>
          <w:sz w:val="24"/>
          <w:szCs w:val="24"/>
        </w:rPr>
        <w:t>1.0×10</w:t>
      </w:r>
      <w:r w:rsidRPr="00452B90">
        <w:rPr>
          <w:rFonts w:ascii="Times New Roman" w:hAnsi="Times New Roman"/>
          <w:sz w:val="24"/>
          <w:szCs w:val="24"/>
          <w:vertAlign w:val="superscript"/>
        </w:rPr>
        <w:t>-7</w:t>
      </w:r>
      <w:r w:rsidRPr="00452B90">
        <w:rPr>
          <w:rFonts w:ascii="Times New Roman" w:hAnsi="Times New Roman"/>
          <w:sz w:val="24"/>
          <w:szCs w:val="24"/>
        </w:rPr>
        <w:t>cm/s</w:t>
      </w:r>
      <w:r w:rsidRPr="00452B90">
        <w:rPr>
          <w:rFonts w:ascii="Times New Roman" w:hAnsi="Times New Roman"/>
          <w:sz w:val="24"/>
          <w:szCs w:val="24"/>
        </w:rPr>
        <w:t>和厚度</w:t>
      </w:r>
      <w:r w:rsidRPr="00452B90">
        <w:rPr>
          <w:rFonts w:ascii="Times New Roman" w:hAnsi="Times New Roman"/>
          <w:sz w:val="24"/>
          <w:szCs w:val="24"/>
        </w:rPr>
        <w:t>1.5m</w:t>
      </w:r>
      <w:r w:rsidRPr="00452B90">
        <w:rPr>
          <w:rFonts w:ascii="Times New Roman" w:hAnsi="Times New Roman"/>
          <w:sz w:val="24"/>
          <w:szCs w:val="24"/>
        </w:rPr>
        <w:t>的粘土层的防渗性能。</w:t>
      </w:r>
      <w:r w:rsidRPr="00452B90">
        <w:rPr>
          <w:rFonts w:ascii="Times New Roman" w:hAnsi="Times New Roman" w:hint="eastAsia"/>
          <w:sz w:val="24"/>
          <w:szCs w:val="24"/>
        </w:rPr>
        <w:t>该项目防渗层采用</w:t>
      </w:r>
      <w:r w:rsidRPr="00452B90">
        <w:rPr>
          <w:rFonts w:ascii="Times New Roman" w:hAnsi="Times New Roman" w:hint="eastAsia"/>
          <w:sz w:val="24"/>
          <w:szCs w:val="24"/>
        </w:rPr>
        <w:t>HDPE</w:t>
      </w:r>
      <w:r w:rsidRPr="00452B90">
        <w:rPr>
          <w:rFonts w:ascii="Times New Roman" w:hAnsi="Times New Roman" w:hint="eastAsia"/>
          <w:sz w:val="24"/>
          <w:szCs w:val="24"/>
        </w:rPr>
        <w:t>膜、土工布组合的复合土工膜。</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lastRenderedPageBreak/>
        <w:t>防渗方案如下：</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a.</w:t>
      </w:r>
      <w:r w:rsidRPr="00452B90">
        <w:rPr>
          <w:rFonts w:ascii="Times New Roman" w:hAnsi="Times New Roman"/>
          <w:sz w:val="24"/>
          <w:szCs w:val="24"/>
        </w:rPr>
        <w:t>库区底部防渗设计</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库区底部防渗系统组成结构从上到下依次为：</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①300</w:t>
      </w:r>
      <w:r w:rsidRPr="00452B90">
        <w:rPr>
          <w:rFonts w:ascii="Times New Roman" w:hAnsi="Times New Roman"/>
          <w:sz w:val="24"/>
          <w:szCs w:val="24"/>
        </w:rPr>
        <w:t>厚碎石导流层</w:t>
      </w:r>
      <w:r w:rsidRPr="00452B90">
        <w:rPr>
          <w:rFonts w:ascii="Times New Roman" w:hAnsi="Times New Roman" w:hint="eastAsia"/>
          <w:kern w:val="0"/>
          <w:sz w:val="24"/>
          <w:szCs w:val="24"/>
        </w:rPr>
        <w:t>（淋溶液收集系统位于其中）</w:t>
      </w:r>
      <w:r w:rsidRPr="00452B90">
        <w:rPr>
          <w:rFonts w:ascii="Times New Roman" w:hAnsi="Times New Roman"/>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②200</w:t>
      </w:r>
      <w:r w:rsidRPr="00452B90">
        <w:rPr>
          <w:rFonts w:ascii="Times New Roman" w:hAnsi="Times New Roman"/>
          <w:sz w:val="24"/>
          <w:szCs w:val="24"/>
        </w:rPr>
        <w:t>厚粗砂保护层；</w:t>
      </w:r>
    </w:p>
    <w:p w:rsidR="00007C95" w:rsidRPr="00452B90" w:rsidRDefault="009F7021">
      <w:pPr>
        <w:spacing w:line="460" w:lineRule="exact"/>
        <w:ind w:firstLineChars="200" w:firstLine="480"/>
        <w:rPr>
          <w:rFonts w:ascii="Times New Roman" w:hAnsi="Times New Roman"/>
          <w:sz w:val="24"/>
          <w:szCs w:val="24"/>
        </w:rPr>
      </w:pPr>
      <w:r w:rsidRPr="00452B90">
        <w:rPr>
          <w:rFonts w:ascii="Times New Roman" w:hAnsi="Times New Roman"/>
          <w:sz w:val="24"/>
          <w:szCs w:val="24"/>
        </w:rPr>
        <w:t>③600g/m</w:t>
      </w:r>
      <w:r w:rsidRPr="00452B90">
        <w:rPr>
          <w:rFonts w:ascii="Times New Roman" w:hAnsi="Times New Roman"/>
          <w:sz w:val="24"/>
          <w:szCs w:val="24"/>
          <w:vertAlign w:val="superscript"/>
        </w:rPr>
        <w:t>2</w:t>
      </w:r>
      <w:r w:rsidRPr="00452B90">
        <w:rPr>
          <w:rFonts w:ascii="Times New Roman" w:hAnsi="Times New Roman"/>
          <w:sz w:val="24"/>
          <w:szCs w:val="24"/>
        </w:rPr>
        <w:t>无纺土工布保护层；</w:t>
      </w:r>
    </w:p>
    <w:p w:rsidR="00007C95" w:rsidRPr="00452B90" w:rsidRDefault="009F7021">
      <w:pPr>
        <w:spacing w:line="460" w:lineRule="exact"/>
        <w:ind w:firstLineChars="200" w:firstLine="480"/>
        <w:rPr>
          <w:rFonts w:ascii="Times New Roman" w:hAnsi="Times New Roman"/>
          <w:sz w:val="24"/>
          <w:szCs w:val="24"/>
        </w:rPr>
      </w:pPr>
      <w:r w:rsidRPr="00452B90">
        <w:rPr>
          <w:rFonts w:ascii="Times New Roman" w:hAnsi="Times New Roman"/>
          <w:sz w:val="24"/>
          <w:szCs w:val="24"/>
        </w:rPr>
        <w:t>④2mm</w:t>
      </w:r>
      <w:r w:rsidRPr="00452B90">
        <w:rPr>
          <w:rFonts w:ascii="Times New Roman" w:hAnsi="Times New Roman"/>
          <w:sz w:val="24"/>
          <w:szCs w:val="24"/>
        </w:rPr>
        <w:t>厚</w:t>
      </w:r>
      <w:r w:rsidRPr="00452B90">
        <w:rPr>
          <w:rFonts w:ascii="Times New Roman" w:hAnsi="Times New Roman"/>
          <w:sz w:val="24"/>
          <w:szCs w:val="24"/>
        </w:rPr>
        <w:t>HDPE</w:t>
      </w:r>
      <w:r w:rsidRPr="00452B90">
        <w:rPr>
          <w:rFonts w:ascii="Times New Roman" w:hAnsi="Times New Roman"/>
          <w:sz w:val="24"/>
          <w:szCs w:val="24"/>
        </w:rPr>
        <w:t>膜；</w:t>
      </w:r>
    </w:p>
    <w:p w:rsidR="00007C95" w:rsidRPr="00452B90" w:rsidRDefault="009F7021">
      <w:pPr>
        <w:spacing w:line="460" w:lineRule="exact"/>
        <w:ind w:firstLineChars="200" w:firstLine="480"/>
        <w:rPr>
          <w:rFonts w:ascii="Times New Roman" w:hAnsi="Times New Roman"/>
          <w:sz w:val="24"/>
          <w:szCs w:val="24"/>
        </w:rPr>
      </w:pPr>
      <w:r w:rsidRPr="00452B90">
        <w:rPr>
          <w:rFonts w:ascii="Times New Roman" w:hAnsi="Times New Roman"/>
          <w:sz w:val="24"/>
          <w:szCs w:val="24"/>
        </w:rPr>
        <w:t>⑤</w:t>
      </w:r>
      <w:r w:rsidRPr="00452B90">
        <w:rPr>
          <w:rFonts w:ascii="Times New Roman" w:hAnsi="Times New Roman"/>
          <w:sz w:val="24"/>
          <w:szCs w:val="24"/>
        </w:rPr>
        <w:t>整平后库区基底。</w:t>
      </w:r>
    </w:p>
    <w:p w:rsidR="00007C95" w:rsidRPr="00452B90" w:rsidRDefault="009F7021">
      <w:pPr>
        <w:spacing w:line="460" w:lineRule="exact"/>
        <w:ind w:firstLineChars="200" w:firstLine="480"/>
        <w:rPr>
          <w:rFonts w:ascii="Times New Roman" w:hAnsi="Times New Roman"/>
          <w:sz w:val="24"/>
          <w:szCs w:val="24"/>
        </w:rPr>
      </w:pPr>
      <w:r w:rsidRPr="00452B90">
        <w:rPr>
          <w:rFonts w:ascii="Times New Roman" w:hAnsi="Times New Roman"/>
          <w:sz w:val="24"/>
          <w:szCs w:val="24"/>
        </w:rPr>
        <w:t>b.</w:t>
      </w:r>
      <w:r w:rsidRPr="00452B90">
        <w:rPr>
          <w:rFonts w:ascii="Times New Roman" w:hAnsi="Times New Roman"/>
          <w:sz w:val="24"/>
          <w:szCs w:val="24"/>
        </w:rPr>
        <w:t>库区边坡防渗设计</w:t>
      </w:r>
    </w:p>
    <w:p w:rsidR="00007C95" w:rsidRPr="00452B90" w:rsidRDefault="009F7021">
      <w:pPr>
        <w:spacing w:line="460" w:lineRule="exact"/>
        <w:ind w:firstLineChars="200" w:firstLine="480"/>
        <w:rPr>
          <w:rFonts w:ascii="Times New Roman" w:hAnsi="Times New Roman"/>
          <w:sz w:val="24"/>
          <w:szCs w:val="24"/>
        </w:rPr>
      </w:pPr>
      <w:r w:rsidRPr="00452B90">
        <w:rPr>
          <w:rFonts w:ascii="Times New Roman" w:hAnsi="Times New Roman"/>
          <w:sz w:val="24"/>
          <w:szCs w:val="24"/>
        </w:rPr>
        <w:t>防渗系统组成结构从上到下依次为：</w:t>
      </w:r>
    </w:p>
    <w:p w:rsidR="00007C95" w:rsidRPr="00452B90" w:rsidRDefault="009F7021">
      <w:pPr>
        <w:spacing w:line="460" w:lineRule="exact"/>
        <w:ind w:firstLineChars="200" w:firstLine="480"/>
        <w:rPr>
          <w:rFonts w:ascii="Times New Roman" w:hAnsi="Times New Roman"/>
          <w:sz w:val="24"/>
          <w:szCs w:val="24"/>
        </w:rPr>
      </w:pPr>
      <w:r w:rsidRPr="00452B90">
        <w:rPr>
          <w:rFonts w:ascii="Times New Roman" w:hAnsi="Times New Roman"/>
          <w:sz w:val="24"/>
          <w:szCs w:val="24"/>
        </w:rPr>
        <w:t>①</w:t>
      </w:r>
      <w:r w:rsidRPr="00452B90">
        <w:rPr>
          <w:rFonts w:ascii="Times New Roman" w:hAnsi="Times New Roman"/>
          <w:sz w:val="24"/>
          <w:szCs w:val="24"/>
        </w:rPr>
        <w:t>防渗保护层（分阶段铺设的编织袋装土等）；</w:t>
      </w:r>
    </w:p>
    <w:p w:rsidR="00007C95" w:rsidRPr="00452B90" w:rsidRDefault="009F7021">
      <w:pPr>
        <w:spacing w:line="460" w:lineRule="exact"/>
        <w:ind w:firstLineChars="200" w:firstLine="480"/>
        <w:rPr>
          <w:rFonts w:ascii="Times New Roman" w:hAnsi="Times New Roman"/>
          <w:sz w:val="24"/>
          <w:szCs w:val="24"/>
        </w:rPr>
      </w:pPr>
      <w:r w:rsidRPr="00452B90">
        <w:rPr>
          <w:rFonts w:ascii="Times New Roman" w:hAnsi="Times New Roman"/>
          <w:sz w:val="24"/>
          <w:szCs w:val="24"/>
        </w:rPr>
        <w:t>②600g/m</w:t>
      </w:r>
      <w:r w:rsidRPr="00452B90">
        <w:rPr>
          <w:rFonts w:ascii="Times New Roman" w:hAnsi="Times New Roman"/>
          <w:sz w:val="24"/>
          <w:szCs w:val="24"/>
          <w:vertAlign w:val="superscript"/>
        </w:rPr>
        <w:t>2</w:t>
      </w:r>
      <w:r w:rsidRPr="00452B90">
        <w:rPr>
          <w:rFonts w:ascii="Times New Roman" w:hAnsi="Times New Roman"/>
          <w:sz w:val="24"/>
          <w:szCs w:val="24"/>
        </w:rPr>
        <w:t>无纺土工布保护层；</w:t>
      </w:r>
    </w:p>
    <w:p w:rsidR="00007C95" w:rsidRPr="00452B90" w:rsidRDefault="009F7021">
      <w:pPr>
        <w:spacing w:line="460" w:lineRule="exact"/>
        <w:ind w:firstLineChars="200" w:firstLine="480"/>
        <w:rPr>
          <w:rFonts w:ascii="Times New Roman" w:hAnsi="Times New Roman"/>
          <w:sz w:val="24"/>
          <w:szCs w:val="24"/>
        </w:rPr>
      </w:pPr>
      <w:r w:rsidRPr="00452B90">
        <w:rPr>
          <w:rFonts w:ascii="Times New Roman" w:hAnsi="Times New Roman"/>
          <w:sz w:val="24"/>
          <w:szCs w:val="24"/>
        </w:rPr>
        <w:t>③2mm</w:t>
      </w:r>
      <w:r w:rsidRPr="00452B90">
        <w:rPr>
          <w:rFonts w:ascii="Times New Roman" w:hAnsi="Times New Roman"/>
          <w:sz w:val="24"/>
          <w:szCs w:val="24"/>
        </w:rPr>
        <w:t>厚</w:t>
      </w:r>
      <w:r w:rsidRPr="00452B90">
        <w:rPr>
          <w:rFonts w:ascii="Times New Roman" w:hAnsi="Times New Roman"/>
          <w:sz w:val="24"/>
          <w:szCs w:val="24"/>
        </w:rPr>
        <w:t>HDPE</w:t>
      </w:r>
      <w:r w:rsidRPr="00452B90">
        <w:rPr>
          <w:rFonts w:ascii="Times New Roman" w:hAnsi="Times New Roman"/>
          <w:sz w:val="24"/>
          <w:szCs w:val="24"/>
        </w:rPr>
        <w:t>膜；</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④</w:t>
      </w:r>
      <w:r w:rsidRPr="00452B90">
        <w:rPr>
          <w:rFonts w:ascii="Times New Roman" w:hAnsi="Times New Roman"/>
          <w:sz w:val="24"/>
          <w:szCs w:val="24"/>
        </w:rPr>
        <w:t>修整的边坡。</w:t>
      </w:r>
    </w:p>
    <w:p w:rsidR="00007C95" w:rsidRPr="00452B90" w:rsidRDefault="009F7021">
      <w:pPr>
        <w:jc w:val="center"/>
        <w:rPr>
          <w:rFonts w:ascii="Times New Roman" w:hAnsi="Times New Roman"/>
          <w:sz w:val="24"/>
          <w:szCs w:val="24"/>
        </w:rPr>
      </w:pPr>
      <w:r w:rsidRPr="00452B90">
        <w:rPr>
          <w:rFonts w:ascii="Times New Roman" w:hAnsi="Times New Roman" w:hint="eastAsia"/>
          <w:noProof/>
          <w:sz w:val="24"/>
          <w:szCs w:val="24"/>
        </w:rPr>
        <w:drawing>
          <wp:inline distT="0" distB="0" distL="0" distR="0">
            <wp:extent cx="5015865" cy="4086225"/>
            <wp:effectExtent l="0" t="0" r="13335" b="9525"/>
            <wp:docPr id="103" name="图片 17" descr="C:\Users\ADMINI~1\AppData\Local\Temp\WeChat Files\ffbde5cd3dca2874480299449d4b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7" descr="C:\Users\ADMINI~1\AppData\Local\Temp\WeChat Files\ffbde5cd3dca2874480299449d4b802.png"/>
                    <pic:cNvPicPr>
                      <a:picLocks noChangeAspect="1" noChangeArrowheads="1"/>
                    </pic:cNvPicPr>
                  </pic:nvPicPr>
                  <pic:blipFill>
                    <a:blip r:embed="rId29" cstate="print"/>
                    <a:srcRect/>
                    <a:stretch>
                      <a:fillRect/>
                    </a:stretch>
                  </pic:blipFill>
                  <pic:spPr>
                    <a:xfrm>
                      <a:off x="0" y="0"/>
                      <a:ext cx="5016423" cy="4086225"/>
                    </a:xfrm>
                    <a:prstGeom prst="rect">
                      <a:avLst/>
                    </a:prstGeom>
                    <a:noFill/>
                    <a:ln w="9525">
                      <a:noFill/>
                      <a:miter lim="800000"/>
                      <a:headEnd/>
                      <a:tailEnd/>
                    </a:ln>
                  </pic:spPr>
                </pic:pic>
              </a:graphicData>
            </a:graphic>
          </wp:inline>
        </w:drawing>
      </w:r>
    </w:p>
    <w:p w:rsidR="00007C95" w:rsidRPr="00452B90" w:rsidRDefault="009F7021">
      <w:pPr>
        <w:spacing w:line="500" w:lineRule="exact"/>
        <w:jc w:val="center"/>
        <w:rPr>
          <w:rFonts w:ascii="Times New Roman" w:hAnsi="Times New Roman"/>
          <w:b/>
          <w:bCs/>
          <w:sz w:val="24"/>
          <w:szCs w:val="24"/>
        </w:rPr>
      </w:pPr>
      <w:r w:rsidRPr="00452B90">
        <w:rPr>
          <w:rFonts w:ascii="Times New Roman" w:hAnsi="Times New Roman" w:hint="eastAsia"/>
          <w:b/>
          <w:bCs/>
          <w:sz w:val="24"/>
          <w:szCs w:val="24"/>
        </w:rPr>
        <w:t>图</w:t>
      </w:r>
      <w:r w:rsidRPr="00452B90">
        <w:rPr>
          <w:rFonts w:ascii="Times New Roman" w:hAnsi="Times New Roman" w:hint="eastAsia"/>
          <w:b/>
          <w:bCs/>
          <w:sz w:val="24"/>
          <w:szCs w:val="24"/>
        </w:rPr>
        <w:t>3.6-1</w:t>
      </w:r>
      <w:r w:rsidRPr="00452B90">
        <w:rPr>
          <w:rFonts w:ascii="Times New Roman" w:hAnsi="Times New Roman" w:hint="eastAsia"/>
          <w:b/>
          <w:bCs/>
          <w:sz w:val="24"/>
          <w:szCs w:val="24"/>
        </w:rPr>
        <w:t>库区场底人工防渗结构图</w:t>
      </w:r>
    </w:p>
    <w:p w:rsidR="00007C95" w:rsidRPr="00452B90" w:rsidRDefault="009F7021">
      <w:pPr>
        <w:jc w:val="center"/>
        <w:rPr>
          <w:rFonts w:ascii="Times New Roman" w:hAnsi="Times New Roman"/>
          <w:sz w:val="24"/>
          <w:szCs w:val="24"/>
        </w:rPr>
      </w:pPr>
      <w:r w:rsidRPr="00452B90">
        <w:rPr>
          <w:rFonts w:ascii="Times New Roman" w:hAnsi="Times New Roman"/>
          <w:noProof/>
          <w:sz w:val="24"/>
          <w:szCs w:val="24"/>
        </w:rPr>
        <w:lastRenderedPageBreak/>
        <w:drawing>
          <wp:inline distT="0" distB="0" distL="0" distR="0">
            <wp:extent cx="5070475" cy="3962400"/>
            <wp:effectExtent l="0" t="0" r="15875" b="0"/>
            <wp:docPr id="104" name="图片 18" descr="E:\环评报告\新建文件夹\报告书\山西奕昌久环保技术有限公司固废处置及综合利用项目施工图设计\528f3b8f0f2d17dfb00c4b9c4e51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8" descr="E:\环评报告\新建文件夹\报告书\山西奕昌久环保技术有限公司固废处置及综合利用项目施工图设计\528f3b8f0f2d17dfb00c4b9c4e51d29.png"/>
                    <pic:cNvPicPr>
                      <a:picLocks noChangeAspect="1" noChangeArrowheads="1"/>
                    </pic:cNvPicPr>
                  </pic:nvPicPr>
                  <pic:blipFill>
                    <a:blip r:embed="rId30" cstate="print"/>
                    <a:srcRect b="5788"/>
                    <a:stretch>
                      <a:fillRect/>
                    </a:stretch>
                  </pic:blipFill>
                  <pic:spPr>
                    <a:xfrm>
                      <a:off x="0" y="0"/>
                      <a:ext cx="5076522" cy="3967084"/>
                    </a:xfrm>
                    <a:prstGeom prst="rect">
                      <a:avLst/>
                    </a:prstGeom>
                    <a:noFill/>
                    <a:ln w="9525">
                      <a:noFill/>
                      <a:miter lim="800000"/>
                      <a:headEnd/>
                      <a:tailEnd/>
                    </a:ln>
                  </pic:spPr>
                </pic:pic>
              </a:graphicData>
            </a:graphic>
          </wp:inline>
        </w:drawing>
      </w:r>
    </w:p>
    <w:p w:rsidR="00007C95" w:rsidRPr="00452B90" w:rsidRDefault="009F7021">
      <w:pPr>
        <w:spacing w:line="500" w:lineRule="exact"/>
        <w:jc w:val="center"/>
        <w:rPr>
          <w:rFonts w:ascii="Times New Roman" w:hAnsi="Times New Roman"/>
          <w:b/>
          <w:bCs/>
          <w:sz w:val="24"/>
          <w:szCs w:val="24"/>
        </w:rPr>
      </w:pPr>
      <w:r w:rsidRPr="00452B90">
        <w:rPr>
          <w:rFonts w:ascii="Times New Roman" w:hAnsi="Times New Roman" w:hint="eastAsia"/>
          <w:b/>
          <w:bCs/>
          <w:kern w:val="0"/>
          <w:sz w:val="24"/>
          <w:szCs w:val="24"/>
        </w:rPr>
        <w:t>图</w:t>
      </w:r>
      <w:r w:rsidRPr="00452B90">
        <w:rPr>
          <w:rFonts w:ascii="Times New Roman" w:hAnsi="Times New Roman" w:hint="eastAsia"/>
          <w:b/>
          <w:bCs/>
          <w:kern w:val="0"/>
          <w:sz w:val="24"/>
          <w:szCs w:val="24"/>
        </w:rPr>
        <w:t>3.6-2</w:t>
      </w:r>
      <w:r w:rsidRPr="00452B90">
        <w:rPr>
          <w:rFonts w:ascii="Times New Roman" w:hAnsi="Times New Roman" w:hint="eastAsia"/>
          <w:b/>
          <w:bCs/>
          <w:kern w:val="0"/>
          <w:sz w:val="24"/>
          <w:szCs w:val="24"/>
        </w:rPr>
        <w:t>库区边坡人工防渗结构图</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土工布拼接可用缝接或搭接，缝接方法宜采用“包缝”或“丁缝”，所用尼龙线的强度不应小于</w:t>
      </w:r>
      <w:r w:rsidRPr="00452B90">
        <w:rPr>
          <w:rFonts w:ascii="Times New Roman" w:hAnsi="Times New Roman" w:hint="eastAsia"/>
          <w:sz w:val="24"/>
          <w:szCs w:val="24"/>
        </w:rPr>
        <w:t>150N</w:t>
      </w:r>
      <w:r w:rsidRPr="00452B90">
        <w:rPr>
          <w:rFonts w:ascii="Times New Roman" w:hAnsi="Times New Roman" w:hint="eastAsia"/>
          <w:sz w:val="24"/>
          <w:szCs w:val="24"/>
        </w:rPr>
        <w:t>。当采用搭接时，搭接厚度取</w:t>
      </w:r>
      <w:r w:rsidRPr="00452B90">
        <w:rPr>
          <w:rFonts w:ascii="Times New Roman" w:hAnsi="Times New Roman" w:hint="eastAsia"/>
          <w:sz w:val="24"/>
          <w:szCs w:val="24"/>
        </w:rPr>
        <w:t>300mm</w:t>
      </w:r>
      <w:r w:rsidRPr="00452B90">
        <w:rPr>
          <w:rFonts w:ascii="Times New Roman" w:hAnsi="Times New Roman" w:hint="eastAsia"/>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土工膜采用焊接或粘结搭接，搭接宽度不应小于</w:t>
      </w:r>
      <w:r w:rsidRPr="00452B90">
        <w:rPr>
          <w:rFonts w:ascii="Times New Roman" w:hAnsi="Times New Roman" w:hint="eastAsia"/>
          <w:sz w:val="24"/>
          <w:szCs w:val="24"/>
        </w:rPr>
        <w:t>10cm</w:t>
      </w:r>
      <w:r w:rsidRPr="00452B90">
        <w:rPr>
          <w:rFonts w:ascii="Times New Roman" w:hAnsi="Times New Roman" w:hint="eastAsia"/>
          <w:sz w:val="24"/>
          <w:szCs w:val="24"/>
        </w:rPr>
        <w:t>，接缝质量进行检查，连接好的土工膜进行保护，防止受损。</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w:t>
      </w:r>
      <w:r w:rsidRPr="00452B90">
        <w:rPr>
          <w:rFonts w:ascii="Times New Roman" w:hAnsi="Times New Roman"/>
          <w:sz w:val="24"/>
          <w:szCs w:val="24"/>
        </w:rPr>
        <w:t>2</w:t>
      </w:r>
      <w:r w:rsidRPr="00452B90">
        <w:rPr>
          <w:rFonts w:ascii="Times New Roman" w:hAnsi="Times New Roman"/>
          <w:sz w:val="24"/>
          <w:szCs w:val="24"/>
        </w:rPr>
        <w:t>）排水系统</w:t>
      </w:r>
    </w:p>
    <w:p w:rsidR="00007C95" w:rsidRPr="00452B90" w:rsidRDefault="009F7021">
      <w:pPr>
        <w:spacing w:line="480" w:lineRule="exact"/>
        <w:ind w:firstLineChars="200" w:firstLine="480"/>
        <w:rPr>
          <w:rFonts w:ascii="Times New Roman" w:hAnsi="Times New Roman"/>
          <w:sz w:val="24"/>
          <w:szCs w:val="24"/>
        </w:rPr>
      </w:pPr>
      <w:r w:rsidRPr="00452B90">
        <w:rPr>
          <w:rFonts w:ascii="宋体" w:hAnsi="宋体" w:cs="宋体" w:hint="eastAsia"/>
          <w:sz w:val="24"/>
          <w:szCs w:val="24"/>
        </w:rPr>
        <w:t>①</w:t>
      </w:r>
      <w:r w:rsidRPr="00452B90">
        <w:rPr>
          <w:rFonts w:ascii="Times New Roman" w:hAnsi="Times New Roman" w:hint="eastAsia"/>
          <w:sz w:val="24"/>
          <w:szCs w:val="24"/>
        </w:rPr>
        <w:t>工程防洪标准和级别</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根据《防洪标准》（</w:t>
      </w:r>
      <w:r w:rsidRPr="00452B90">
        <w:rPr>
          <w:rFonts w:ascii="Times New Roman" w:hAnsi="Times New Roman"/>
          <w:sz w:val="24"/>
          <w:szCs w:val="24"/>
        </w:rPr>
        <w:t>GB50201</w:t>
      </w:r>
      <w:r w:rsidRPr="00452B90">
        <w:rPr>
          <w:rFonts w:ascii="宋体" w:hAnsi="宋体" w:cs="宋体" w:hint="eastAsia"/>
          <w:sz w:val="24"/>
          <w:szCs w:val="24"/>
        </w:rPr>
        <w:t>‐</w:t>
      </w:r>
      <w:r w:rsidRPr="00452B90">
        <w:rPr>
          <w:rFonts w:ascii="Times New Roman" w:hAnsi="Times New Roman"/>
          <w:sz w:val="24"/>
          <w:szCs w:val="24"/>
        </w:rPr>
        <w:t>2014</w:t>
      </w:r>
      <w:r w:rsidRPr="00452B90">
        <w:rPr>
          <w:rFonts w:ascii="Times New Roman" w:hAnsi="Times New Roman" w:hint="eastAsia"/>
          <w:sz w:val="24"/>
          <w:szCs w:val="24"/>
        </w:rPr>
        <w:t>）以及工程实际需求，确定本工程按Ⅳ等工程设计，防洪标准采用</w:t>
      </w:r>
      <w:r w:rsidRPr="00452B90">
        <w:rPr>
          <w:rFonts w:ascii="Times New Roman" w:hAnsi="Times New Roman"/>
          <w:sz w:val="24"/>
          <w:szCs w:val="24"/>
        </w:rPr>
        <w:t xml:space="preserve">50 </w:t>
      </w:r>
      <w:r w:rsidRPr="00452B90">
        <w:rPr>
          <w:rFonts w:ascii="Times New Roman" w:hAnsi="Times New Roman" w:hint="eastAsia"/>
          <w:sz w:val="24"/>
          <w:szCs w:val="24"/>
        </w:rPr>
        <w:t>年一遇设计，</w:t>
      </w:r>
      <w:r w:rsidRPr="00452B90">
        <w:rPr>
          <w:rFonts w:ascii="Times New Roman" w:hAnsi="Times New Roman"/>
          <w:sz w:val="24"/>
          <w:szCs w:val="24"/>
        </w:rPr>
        <w:t xml:space="preserve">100 </w:t>
      </w:r>
      <w:r w:rsidRPr="00452B90">
        <w:rPr>
          <w:rFonts w:ascii="Times New Roman" w:hAnsi="Times New Roman" w:hint="eastAsia"/>
          <w:sz w:val="24"/>
          <w:szCs w:val="24"/>
        </w:rPr>
        <w:t>年一遇校核。</w:t>
      </w:r>
    </w:p>
    <w:p w:rsidR="00007C95" w:rsidRPr="00452B90" w:rsidRDefault="009F7021">
      <w:pPr>
        <w:spacing w:line="480" w:lineRule="exact"/>
        <w:ind w:firstLineChars="200" w:firstLine="480"/>
        <w:rPr>
          <w:rFonts w:ascii="Times New Roman" w:hAnsi="Times New Roman"/>
          <w:sz w:val="24"/>
          <w:szCs w:val="24"/>
        </w:rPr>
      </w:pPr>
      <w:r w:rsidRPr="00452B90">
        <w:rPr>
          <w:rFonts w:ascii="宋体" w:hAnsi="宋体" w:cs="宋体" w:hint="eastAsia"/>
          <w:sz w:val="24"/>
          <w:szCs w:val="24"/>
        </w:rPr>
        <w:t>②排水工程布局</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沟上游汇水面积为</w:t>
      </w:r>
      <w:r w:rsidRPr="00452B90">
        <w:rPr>
          <w:rFonts w:ascii="Times New Roman" w:hAnsi="Times New Roman" w:hint="eastAsia"/>
          <w:sz w:val="24"/>
          <w:szCs w:val="24"/>
        </w:rPr>
        <w:t>0.02hm</w:t>
      </w:r>
      <w:r w:rsidRPr="00452B90">
        <w:rPr>
          <w:rFonts w:ascii="Times New Roman" w:hAnsi="Times New Roman" w:hint="eastAsia"/>
          <w:sz w:val="24"/>
          <w:szCs w:val="24"/>
          <w:vertAlign w:val="superscript"/>
        </w:rPr>
        <w:t>2</w:t>
      </w:r>
      <w:r w:rsidRPr="00452B90">
        <w:rPr>
          <w:rFonts w:ascii="Times New Roman" w:hAnsi="Times New Roman" w:hint="eastAsia"/>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截水沟</w:t>
      </w:r>
      <w:r w:rsidRPr="00452B90">
        <w:rPr>
          <w:rFonts w:ascii="Times New Roman" w:hAnsi="Times New Roman" w:hint="eastAsia"/>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本项目在造地区域周围设置长度</w:t>
      </w:r>
      <w:r w:rsidRPr="00452B90">
        <w:rPr>
          <w:rFonts w:ascii="Times New Roman" w:hAnsi="Times New Roman" w:hint="eastAsia"/>
          <w:sz w:val="24"/>
          <w:szCs w:val="24"/>
        </w:rPr>
        <w:t>约</w:t>
      </w:r>
      <w:r w:rsidRPr="00452B90">
        <w:rPr>
          <w:rFonts w:ascii="Times New Roman" w:hAnsi="Times New Roman"/>
          <w:sz w:val="24"/>
          <w:szCs w:val="24"/>
        </w:rPr>
        <w:t>为</w:t>
      </w:r>
      <w:r w:rsidRPr="00452B90">
        <w:rPr>
          <w:rFonts w:ascii="Times New Roman" w:hAnsi="Times New Roman" w:hint="eastAsia"/>
          <w:sz w:val="24"/>
          <w:szCs w:val="24"/>
        </w:rPr>
        <w:t>3200</w:t>
      </w:r>
      <w:r w:rsidRPr="00452B90">
        <w:rPr>
          <w:rFonts w:ascii="Times New Roman" w:hAnsi="Times New Roman"/>
          <w:sz w:val="24"/>
          <w:szCs w:val="24"/>
        </w:rPr>
        <w:t>m</w:t>
      </w:r>
      <w:r w:rsidRPr="00452B90">
        <w:rPr>
          <w:rFonts w:ascii="Times New Roman" w:hAnsi="Times New Roman"/>
          <w:sz w:val="24"/>
          <w:szCs w:val="24"/>
        </w:rPr>
        <w:t>的截水沟，截水沟采用</w:t>
      </w:r>
      <w:r w:rsidRPr="00452B90">
        <w:rPr>
          <w:rFonts w:ascii="Times New Roman" w:hAnsi="Times New Roman"/>
          <w:sz w:val="24"/>
          <w:szCs w:val="24"/>
        </w:rPr>
        <w:t>M10</w:t>
      </w:r>
      <w:r w:rsidRPr="00452B90">
        <w:rPr>
          <w:rFonts w:ascii="Times New Roman" w:hAnsi="Times New Roman"/>
          <w:sz w:val="24"/>
          <w:szCs w:val="24"/>
        </w:rPr>
        <w:t>砂浆</w:t>
      </w:r>
      <w:r w:rsidRPr="00452B90">
        <w:rPr>
          <w:rFonts w:ascii="Times New Roman" w:hAnsi="Times New Roman"/>
          <w:sz w:val="24"/>
          <w:szCs w:val="24"/>
        </w:rPr>
        <w:t>MU40</w:t>
      </w:r>
      <w:r w:rsidRPr="00452B90">
        <w:rPr>
          <w:rFonts w:ascii="Times New Roman" w:hAnsi="Times New Roman"/>
          <w:sz w:val="24"/>
          <w:szCs w:val="24"/>
        </w:rPr>
        <w:t>片石砌筑。截水沟为矩形断面形式，底宽</w:t>
      </w:r>
      <w:r w:rsidRPr="00452B90">
        <w:rPr>
          <w:rFonts w:ascii="Times New Roman" w:hAnsi="Times New Roman"/>
          <w:sz w:val="24"/>
          <w:szCs w:val="24"/>
        </w:rPr>
        <w:t>0.</w:t>
      </w:r>
      <w:r w:rsidRPr="00452B90">
        <w:rPr>
          <w:rFonts w:ascii="Times New Roman" w:hAnsi="Times New Roman" w:hint="eastAsia"/>
          <w:sz w:val="24"/>
          <w:szCs w:val="24"/>
        </w:rPr>
        <w:t>5</w:t>
      </w:r>
      <w:r w:rsidRPr="00452B90">
        <w:rPr>
          <w:rFonts w:ascii="Times New Roman" w:hAnsi="Times New Roman"/>
          <w:sz w:val="24"/>
          <w:szCs w:val="24"/>
        </w:rPr>
        <w:t>m</w:t>
      </w:r>
      <w:r w:rsidRPr="00452B90">
        <w:rPr>
          <w:rFonts w:ascii="Times New Roman" w:hAnsi="Times New Roman"/>
          <w:sz w:val="24"/>
          <w:szCs w:val="24"/>
        </w:rPr>
        <w:t>，深</w:t>
      </w:r>
      <w:r w:rsidRPr="00452B90">
        <w:rPr>
          <w:rFonts w:ascii="Times New Roman" w:hAnsi="Times New Roman"/>
          <w:sz w:val="24"/>
          <w:szCs w:val="24"/>
        </w:rPr>
        <w:t>0.</w:t>
      </w:r>
      <w:r w:rsidRPr="00452B90">
        <w:rPr>
          <w:rFonts w:ascii="Times New Roman" w:hAnsi="Times New Roman" w:hint="eastAsia"/>
          <w:sz w:val="24"/>
          <w:szCs w:val="24"/>
        </w:rPr>
        <w:t>2</w:t>
      </w:r>
      <w:r w:rsidRPr="00452B90">
        <w:rPr>
          <w:rFonts w:ascii="Times New Roman" w:hAnsi="Times New Roman"/>
          <w:sz w:val="24"/>
          <w:szCs w:val="24"/>
        </w:rPr>
        <w:t>m</w:t>
      </w:r>
      <w:r w:rsidRPr="00452B90">
        <w:rPr>
          <w:rFonts w:ascii="Times New Roman" w:hAnsi="Times New Roman"/>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马道排水沟</w:t>
      </w:r>
      <w:r w:rsidRPr="00452B90">
        <w:rPr>
          <w:rFonts w:ascii="Times New Roman" w:hAnsi="Times New Roman" w:hint="eastAsia"/>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lastRenderedPageBreak/>
        <w:t>在形成的马道平台内侧设置马道排水沟，呈</w:t>
      </w:r>
      <w:r w:rsidRPr="00452B90">
        <w:rPr>
          <w:rFonts w:ascii="Times New Roman" w:hAnsi="Times New Roman" w:hint="eastAsia"/>
          <w:sz w:val="24"/>
          <w:szCs w:val="24"/>
        </w:rPr>
        <w:t>矩形</w:t>
      </w:r>
      <w:r w:rsidRPr="00452B90">
        <w:rPr>
          <w:rFonts w:ascii="Times New Roman" w:hAnsi="Times New Roman"/>
          <w:sz w:val="24"/>
          <w:szCs w:val="24"/>
        </w:rPr>
        <w:t>，底宽</w:t>
      </w:r>
      <w:r w:rsidRPr="00452B90">
        <w:rPr>
          <w:rFonts w:ascii="Times New Roman" w:hAnsi="Times New Roman"/>
          <w:sz w:val="24"/>
          <w:szCs w:val="24"/>
        </w:rPr>
        <w:t>0.</w:t>
      </w:r>
      <w:r w:rsidRPr="00452B90">
        <w:rPr>
          <w:rFonts w:ascii="Times New Roman" w:hAnsi="Times New Roman" w:hint="eastAsia"/>
          <w:sz w:val="24"/>
          <w:szCs w:val="24"/>
        </w:rPr>
        <w:t>5</w:t>
      </w:r>
      <w:r w:rsidRPr="00452B90">
        <w:rPr>
          <w:rFonts w:ascii="Times New Roman" w:hAnsi="Times New Roman"/>
          <w:sz w:val="24"/>
          <w:szCs w:val="24"/>
        </w:rPr>
        <w:t>m</w:t>
      </w:r>
      <w:r w:rsidRPr="00452B90">
        <w:rPr>
          <w:rFonts w:ascii="Times New Roman" w:hAnsi="Times New Roman"/>
          <w:sz w:val="24"/>
          <w:szCs w:val="24"/>
        </w:rPr>
        <w:t>，槽深</w:t>
      </w:r>
      <w:r w:rsidRPr="00452B90">
        <w:rPr>
          <w:rFonts w:ascii="Times New Roman" w:hAnsi="Times New Roman"/>
          <w:sz w:val="24"/>
          <w:szCs w:val="24"/>
        </w:rPr>
        <w:t>0.3m</w:t>
      </w:r>
      <w:r w:rsidRPr="00452B90">
        <w:rPr>
          <w:rFonts w:ascii="Times New Roman" w:hAnsi="Times New Roman"/>
          <w:sz w:val="24"/>
          <w:szCs w:val="24"/>
        </w:rPr>
        <w:t>，沟壁边坡</w:t>
      </w:r>
      <w:r w:rsidRPr="00452B90">
        <w:rPr>
          <w:rFonts w:ascii="Times New Roman" w:hAnsi="Times New Roman"/>
          <w:sz w:val="24"/>
          <w:szCs w:val="24"/>
        </w:rPr>
        <w:t>1:2.0</w:t>
      </w:r>
      <w:r w:rsidRPr="00452B90">
        <w:rPr>
          <w:rFonts w:ascii="Times New Roman" w:hAnsi="Times New Roman"/>
          <w:sz w:val="24"/>
          <w:szCs w:val="24"/>
        </w:rPr>
        <w:t>，长</w:t>
      </w:r>
      <w:r w:rsidRPr="00452B90">
        <w:rPr>
          <w:rFonts w:ascii="Times New Roman" w:hAnsi="Times New Roman" w:hint="eastAsia"/>
          <w:sz w:val="24"/>
          <w:szCs w:val="24"/>
        </w:rPr>
        <w:t>约</w:t>
      </w:r>
      <w:r w:rsidRPr="00452B90">
        <w:rPr>
          <w:rFonts w:ascii="Times New Roman" w:hAnsi="Times New Roman" w:hint="eastAsia"/>
          <w:sz w:val="24"/>
          <w:szCs w:val="24"/>
        </w:rPr>
        <w:t>1076</w:t>
      </w:r>
      <w:r w:rsidRPr="00452B90">
        <w:rPr>
          <w:rFonts w:ascii="Times New Roman" w:hAnsi="Times New Roman"/>
          <w:sz w:val="24"/>
          <w:szCs w:val="24"/>
        </w:rPr>
        <w:t>m</w:t>
      </w:r>
      <w:r w:rsidRPr="00452B90">
        <w:rPr>
          <w:rFonts w:ascii="Times New Roman" w:hAnsi="Times New Roman"/>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eastAsiaTheme="minorEastAsia" w:hAnsi="Times New Roman"/>
          <w:kern w:val="0"/>
          <w:sz w:val="24"/>
          <w:szCs w:val="24"/>
        </w:rPr>
        <w:t>排洪涵洞</w:t>
      </w:r>
      <w:r w:rsidRPr="00452B90">
        <w:rPr>
          <w:rFonts w:ascii="Times New Roman" w:eastAsiaTheme="minorEastAsia" w:hAnsi="Times New Roman" w:hint="eastAsia"/>
          <w:kern w:val="0"/>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在沟道底部布设排洪涵管，长约</w:t>
      </w:r>
      <w:r w:rsidRPr="00452B90">
        <w:rPr>
          <w:rFonts w:ascii="Times New Roman" w:hAnsi="Times New Roman" w:hint="eastAsia"/>
          <w:sz w:val="24"/>
          <w:szCs w:val="24"/>
        </w:rPr>
        <w:t>754m</w:t>
      </w:r>
      <w:r w:rsidRPr="00452B90">
        <w:rPr>
          <w:rFonts w:ascii="Times New Roman" w:hAnsi="Times New Roman" w:hint="eastAsia"/>
          <w:sz w:val="24"/>
          <w:szCs w:val="24"/>
        </w:rPr>
        <w:t>，内直径为</w:t>
      </w:r>
      <w:r w:rsidRPr="00452B90">
        <w:rPr>
          <w:rFonts w:ascii="Times New Roman" w:hAnsi="Times New Roman" w:hint="eastAsia"/>
          <w:sz w:val="24"/>
          <w:szCs w:val="24"/>
        </w:rPr>
        <w:t>1.0m</w:t>
      </w:r>
      <w:r w:rsidRPr="00452B90">
        <w:rPr>
          <w:rFonts w:ascii="Times New Roman" w:hAnsi="Times New Roman" w:hint="eastAsia"/>
          <w:sz w:val="24"/>
          <w:szCs w:val="24"/>
        </w:rPr>
        <w:t>，设置为正方形。在场内布设</w:t>
      </w:r>
      <w:r w:rsidRPr="00452B90">
        <w:rPr>
          <w:rFonts w:ascii="Times New Roman" w:hAnsi="Times New Roman" w:hint="eastAsia"/>
          <w:sz w:val="24"/>
          <w:szCs w:val="24"/>
        </w:rPr>
        <w:t>3</w:t>
      </w:r>
      <w:r w:rsidRPr="00452B90">
        <w:rPr>
          <w:rFonts w:ascii="Times New Roman" w:hAnsi="Times New Roman" w:hint="eastAsia"/>
          <w:sz w:val="24"/>
          <w:szCs w:val="24"/>
        </w:rPr>
        <w:t>座竖井，竖井下端接排洪涵洞。挡灰坝址以上洪水在场内调峰后进入排洪涵洞，排洪涵洞出口接消力池。挡灰坝址以上洪水在场内调峰后进入排洪涵洞，排洪涵洞出口接消力池。</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拦截坝排水孔：</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为了排出场地内的部分渗水，在拦截坝上设排水孔，排水孔的布置：在垂直方向上，设置三眼</w:t>
      </w:r>
      <w:r w:rsidRPr="00452B90">
        <w:rPr>
          <w:rFonts w:ascii="Times New Roman" w:hAnsi="Times New Roman" w:hint="eastAsia"/>
          <w:sz w:val="24"/>
          <w:szCs w:val="24"/>
        </w:rPr>
        <w:t>10</w:t>
      </w:r>
      <w:r w:rsidRPr="00452B90">
        <w:rPr>
          <w:rFonts w:ascii="Times New Roman" w:hAnsi="Times New Roman" w:hint="eastAsia"/>
          <w:sz w:val="24"/>
          <w:szCs w:val="24"/>
        </w:rPr>
        <w:t>×</w:t>
      </w:r>
      <w:r w:rsidRPr="00452B90">
        <w:rPr>
          <w:rFonts w:ascii="Times New Roman" w:hAnsi="Times New Roman" w:hint="eastAsia"/>
          <w:sz w:val="24"/>
          <w:szCs w:val="24"/>
        </w:rPr>
        <w:t>15cm</w:t>
      </w:r>
      <w:r w:rsidRPr="00452B90">
        <w:rPr>
          <w:rFonts w:ascii="Times New Roman" w:hAnsi="Times New Roman" w:hint="eastAsia"/>
          <w:sz w:val="24"/>
          <w:szCs w:val="24"/>
        </w:rPr>
        <w:t>方孔的排水孔，孔眼间距</w:t>
      </w:r>
      <w:r w:rsidRPr="00452B90">
        <w:rPr>
          <w:rFonts w:ascii="Times New Roman" w:hAnsi="Times New Roman" w:hint="eastAsia"/>
          <w:sz w:val="24"/>
          <w:szCs w:val="24"/>
        </w:rPr>
        <w:t>2m</w:t>
      </w:r>
      <w:r w:rsidRPr="00452B90">
        <w:rPr>
          <w:rFonts w:ascii="Times New Roman" w:hAnsi="Times New Roman" w:hint="eastAsia"/>
          <w:sz w:val="24"/>
          <w:szCs w:val="24"/>
        </w:rPr>
        <w:t>，排水孔在拦截坝上呈“品”字形布设。并在排水孔进口设置反滤体粗砂与碎石，厚度均为</w:t>
      </w:r>
      <w:r w:rsidRPr="00452B90">
        <w:rPr>
          <w:rFonts w:ascii="Times New Roman" w:hAnsi="Times New Roman" w:hint="eastAsia"/>
          <w:sz w:val="24"/>
          <w:szCs w:val="24"/>
        </w:rPr>
        <w:t>30cm</w:t>
      </w:r>
      <w:r w:rsidRPr="00452B90">
        <w:rPr>
          <w:rFonts w:ascii="Times New Roman" w:hAnsi="Times New Roman" w:hint="eastAsia"/>
          <w:sz w:val="24"/>
          <w:szCs w:val="24"/>
        </w:rPr>
        <w:t>，排水孔向下游倾斜，保持</w:t>
      </w:r>
      <w:r w:rsidRPr="00452B90">
        <w:rPr>
          <w:rFonts w:ascii="Times New Roman" w:hAnsi="Times New Roman" w:hint="eastAsia"/>
          <w:sz w:val="24"/>
          <w:szCs w:val="24"/>
        </w:rPr>
        <w:t>2/100</w:t>
      </w:r>
      <w:r w:rsidRPr="00452B90">
        <w:rPr>
          <w:rFonts w:ascii="Times New Roman" w:hAnsi="Times New Roman" w:hint="eastAsia"/>
          <w:sz w:val="24"/>
          <w:szCs w:val="24"/>
        </w:rPr>
        <w:t>的比降。</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消力池</w:t>
      </w:r>
      <w:r w:rsidRPr="00452B90">
        <w:rPr>
          <w:rFonts w:ascii="Times New Roman" w:hAnsi="Times New Roman" w:hint="eastAsia"/>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本工程在</w:t>
      </w:r>
      <w:r w:rsidRPr="00452B90">
        <w:rPr>
          <w:rFonts w:ascii="Times New Roman" w:hAnsi="Times New Roman" w:hint="eastAsia"/>
          <w:sz w:val="24"/>
          <w:szCs w:val="24"/>
        </w:rPr>
        <w:t>截水沟</w:t>
      </w:r>
      <w:r w:rsidRPr="00452B90">
        <w:rPr>
          <w:rFonts w:ascii="Times New Roman" w:hAnsi="Times New Roman"/>
          <w:sz w:val="24"/>
          <w:szCs w:val="24"/>
        </w:rPr>
        <w:t>出口</w:t>
      </w:r>
      <w:r w:rsidRPr="00452B90">
        <w:rPr>
          <w:rFonts w:ascii="Times New Roman" w:hAnsi="Times New Roman" w:hint="eastAsia"/>
          <w:sz w:val="24"/>
          <w:szCs w:val="24"/>
        </w:rPr>
        <w:t>各</w:t>
      </w:r>
      <w:r w:rsidRPr="00452B90">
        <w:rPr>
          <w:rFonts w:ascii="Times New Roman" w:hAnsi="Times New Roman"/>
          <w:sz w:val="24"/>
          <w:szCs w:val="24"/>
        </w:rPr>
        <w:t>布置一个消力池</w:t>
      </w:r>
      <w:r w:rsidRPr="00452B90">
        <w:rPr>
          <w:rFonts w:ascii="Times New Roman" w:hAnsi="Times New Roman" w:hint="eastAsia"/>
          <w:sz w:val="24"/>
          <w:szCs w:val="24"/>
        </w:rPr>
        <w:t>（共</w:t>
      </w:r>
      <w:r w:rsidRPr="00452B90">
        <w:rPr>
          <w:rFonts w:ascii="Times New Roman" w:hAnsi="Times New Roman" w:hint="eastAsia"/>
          <w:sz w:val="24"/>
          <w:szCs w:val="24"/>
        </w:rPr>
        <w:t>2</w:t>
      </w:r>
      <w:r w:rsidRPr="00452B90">
        <w:rPr>
          <w:rFonts w:ascii="Times New Roman" w:hAnsi="Times New Roman" w:hint="eastAsia"/>
          <w:sz w:val="24"/>
          <w:szCs w:val="24"/>
        </w:rPr>
        <w:t>个），</w:t>
      </w:r>
      <w:r w:rsidRPr="00452B90">
        <w:rPr>
          <w:rFonts w:ascii="Times New Roman" w:hAnsi="Times New Roman"/>
          <w:sz w:val="24"/>
          <w:szCs w:val="24"/>
        </w:rPr>
        <w:t>消力池的容量为</w:t>
      </w:r>
      <w:r w:rsidRPr="00452B90">
        <w:rPr>
          <w:rFonts w:ascii="Times New Roman" w:hAnsi="Times New Roman"/>
          <w:sz w:val="24"/>
          <w:szCs w:val="24"/>
        </w:rPr>
        <w:t>130m</w:t>
      </w:r>
      <w:r w:rsidRPr="00452B90">
        <w:rPr>
          <w:rFonts w:ascii="Times New Roman" w:hAnsi="Times New Roman"/>
          <w:sz w:val="24"/>
          <w:szCs w:val="24"/>
          <w:vertAlign w:val="superscript"/>
        </w:rPr>
        <w:t>3</w:t>
      </w:r>
      <w:r w:rsidRPr="00452B90">
        <w:rPr>
          <w:rFonts w:ascii="Times New Roman" w:hAnsi="Times New Roman" w:hint="eastAsia"/>
          <w:sz w:val="24"/>
          <w:szCs w:val="24"/>
        </w:rPr>
        <w:t>/</w:t>
      </w:r>
      <w:r w:rsidRPr="00452B90">
        <w:rPr>
          <w:rFonts w:ascii="Times New Roman" w:hAnsi="Times New Roman" w:hint="eastAsia"/>
          <w:sz w:val="24"/>
          <w:szCs w:val="24"/>
        </w:rPr>
        <w:t>个</w:t>
      </w:r>
      <w:r w:rsidRPr="00452B90">
        <w:rPr>
          <w:rFonts w:ascii="Times New Roman" w:hAnsi="Times New Roman"/>
          <w:sz w:val="24"/>
          <w:szCs w:val="24"/>
        </w:rPr>
        <w:t>，采用梯形断面形式，底边长</w:t>
      </w:r>
      <w:r w:rsidRPr="00452B90">
        <w:rPr>
          <w:rFonts w:ascii="Times New Roman" w:hAnsi="Times New Roman"/>
          <w:sz w:val="24"/>
          <w:szCs w:val="24"/>
        </w:rPr>
        <w:t>6</w:t>
      </w:r>
      <w:r w:rsidRPr="00452B90">
        <w:rPr>
          <w:rFonts w:ascii="Times New Roman" w:hAnsi="Times New Roman"/>
          <w:sz w:val="24"/>
          <w:szCs w:val="24"/>
        </w:rPr>
        <w:t>米，宽</w:t>
      </w:r>
      <w:r w:rsidRPr="00452B90">
        <w:rPr>
          <w:rFonts w:ascii="Times New Roman" w:hAnsi="Times New Roman"/>
          <w:sz w:val="24"/>
          <w:szCs w:val="24"/>
        </w:rPr>
        <w:t>4</w:t>
      </w:r>
      <w:r w:rsidRPr="00452B90">
        <w:rPr>
          <w:rFonts w:ascii="Times New Roman" w:hAnsi="Times New Roman"/>
          <w:sz w:val="24"/>
          <w:szCs w:val="24"/>
        </w:rPr>
        <w:t>米，顶长</w:t>
      </w:r>
      <w:r w:rsidRPr="00452B90">
        <w:rPr>
          <w:rFonts w:ascii="Times New Roman" w:hAnsi="Times New Roman"/>
          <w:sz w:val="24"/>
          <w:szCs w:val="24"/>
        </w:rPr>
        <w:t>12</w:t>
      </w:r>
      <w:r w:rsidRPr="00452B90">
        <w:rPr>
          <w:rFonts w:ascii="Times New Roman" w:hAnsi="Times New Roman"/>
          <w:sz w:val="24"/>
          <w:szCs w:val="24"/>
        </w:rPr>
        <w:t>米，宽</w:t>
      </w:r>
      <w:r w:rsidRPr="00452B90">
        <w:rPr>
          <w:rFonts w:ascii="Times New Roman" w:hAnsi="Times New Roman"/>
          <w:sz w:val="24"/>
          <w:szCs w:val="24"/>
        </w:rPr>
        <w:t>10</w:t>
      </w:r>
      <w:r w:rsidRPr="00452B90">
        <w:rPr>
          <w:rFonts w:ascii="Times New Roman" w:hAnsi="Times New Roman"/>
          <w:sz w:val="24"/>
          <w:szCs w:val="24"/>
        </w:rPr>
        <w:t>米，壁厚</w:t>
      </w:r>
      <w:r w:rsidRPr="00452B90">
        <w:rPr>
          <w:rFonts w:ascii="Times New Roman" w:hAnsi="Times New Roman"/>
          <w:sz w:val="24"/>
          <w:szCs w:val="24"/>
        </w:rPr>
        <w:t>0.3m</w:t>
      </w:r>
      <w:r w:rsidRPr="00452B90">
        <w:rPr>
          <w:rFonts w:ascii="Times New Roman" w:hAnsi="Times New Roman"/>
          <w:sz w:val="24"/>
          <w:szCs w:val="24"/>
        </w:rPr>
        <w:t>，钢筋混凝土结构。消力池采用</w:t>
      </w:r>
      <w:r w:rsidRPr="00452B90">
        <w:rPr>
          <w:rFonts w:ascii="Times New Roman" w:hAnsi="Times New Roman"/>
          <w:sz w:val="24"/>
          <w:szCs w:val="24"/>
        </w:rPr>
        <w:t>M7.5</w:t>
      </w:r>
      <w:r w:rsidRPr="00452B90">
        <w:rPr>
          <w:rFonts w:ascii="Times New Roman" w:hAnsi="Times New Roman"/>
          <w:sz w:val="24"/>
          <w:szCs w:val="24"/>
        </w:rPr>
        <w:t>水泥砂浆砌</w:t>
      </w:r>
      <w:r w:rsidRPr="00452B90">
        <w:rPr>
          <w:rFonts w:ascii="Times New Roman" w:hAnsi="Times New Roman"/>
          <w:sz w:val="24"/>
          <w:szCs w:val="24"/>
        </w:rPr>
        <w:t>MU30</w:t>
      </w:r>
      <w:r w:rsidRPr="00452B90">
        <w:rPr>
          <w:rFonts w:ascii="Times New Roman" w:hAnsi="Times New Roman"/>
          <w:sz w:val="24"/>
          <w:szCs w:val="24"/>
        </w:rPr>
        <w:t>毛石砌筑，</w:t>
      </w:r>
      <w:r w:rsidRPr="00452B90">
        <w:rPr>
          <w:rFonts w:ascii="Times New Roman" w:hAnsi="Times New Roman"/>
          <w:sz w:val="24"/>
          <w:szCs w:val="24"/>
        </w:rPr>
        <w:t>M10</w:t>
      </w:r>
      <w:r w:rsidRPr="00452B90">
        <w:rPr>
          <w:rFonts w:ascii="Times New Roman" w:hAnsi="Times New Roman"/>
          <w:sz w:val="24"/>
          <w:szCs w:val="24"/>
        </w:rPr>
        <w:t>水泥砂浆勾缝。</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淋溶液收集池：</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本工程在排洪涵洞出口设</w:t>
      </w:r>
      <w:r w:rsidRPr="00452B90">
        <w:rPr>
          <w:rFonts w:ascii="Times New Roman" w:hAnsi="Times New Roman" w:hint="eastAsia"/>
          <w:sz w:val="24"/>
          <w:szCs w:val="24"/>
        </w:rPr>
        <w:t>1</w:t>
      </w:r>
      <w:r w:rsidRPr="00452B90">
        <w:rPr>
          <w:rFonts w:ascii="Times New Roman" w:hAnsi="Times New Roman" w:hint="eastAsia"/>
          <w:sz w:val="24"/>
          <w:szCs w:val="24"/>
        </w:rPr>
        <w:t>座淋溶液收集池，其容积为</w:t>
      </w:r>
      <w:r w:rsidRPr="00452B90">
        <w:rPr>
          <w:rFonts w:ascii="Times New Roman" w:hAnsi="Times New Roman" w:hint="eastAsia"/>
          <w:sz w:val="24"/>
          <w:szCs w:val="24"/>
        </w:rPr>
        <w:t>100</w:t>
      </w:r>
      <w:r w:rsidRPr="00452B90">
        <w:rPr>
          <w:rFonts w:ascii="Times New Roman" w:hAnsi="Times New Roman"/>
          <w:sz w:val="24"/>
          <w:szCs w:val="24"/>
        </w:rPr>
        <w:t>m</w:t>
      </w:r>
      <w:r w:rsidRPr="00452B90">
        <w:rPr>
          <w:rFonts w:ascii="Times New Roman" w:hAnsi="Times New Roman"/>
          <w:sz w:val="24"/>
          <w:szCs w:val="24"/>
          <w:vertAlign w:val="superscript"/>
        </w:rPr>
        <w:t>3</w:t>
      </w:r>
      <w:r w:rsidRPr="00452B90">
        <w:rPr>
          <w:rFonts w:ascii="Times New Roman" w:hAnsi="Times New Roman" w:hint="eastAsia"/>
          <w:sz w:val="24"/>
          <w:szCs w:val="24"/>
        </w:rPr>
        <w:t>（</w:t>
      </w:r>
      <w:r w:rsidRPr="00452B90">
        <w:rPr>
          <w:rFonts w:ascii="Times New Roman" w:hAnsi="Times New Roman" w:hint="eastAsia"/>
          <w:sz w:val="24"/>
          <w:szCs w:val="24"/>
        </w:rPr>
        <w:t>4m</w:t>
      </w:r>
      <w:r w:rsidRPr="00452B90">
        <w:rPr>
          <w:rFonts w:ascii="Times New Roman" w:hAnsi="Times New Roman" w:hint="eastAsia"/>
          <w:sz w:val="24"/>
          <w:szCs w:val="24"/>
        </w:rPr>
        <w:t>×</w:t>
      </w:r>
      <w:r w:rsidRPr="00452B90">
        <w:rPr>
          <w:rFonts w:ascii="Times New Roman" w:hAnsi="Times New Roman" w:hint="eastAsia"/>
          <w:sz w:val="24"/>
          <w:szCs w:val="24"/>
        </w:rPr>
        <w:t>5m</w:t>
      </w:r>
      <w:r w:rsidRPr="00452B90">
        <w:rPr>
          <w:rFonts w:ascii="Times New Roman" w:hAnsi="Times New Roman" w:hint="eastAsia"/>
          <w:sz w:val="24"/>
          <w:szCs w:val="24"/>
        </w:rPr>
        <w:t>×</w:t>
      </w:r>
      <w:r w:rsidRPr="00452B90">
        <w:rPr>
          <w:rFonts w:ascii="Times New Roman" w:hAnsi="Times New Roman" w:hint="eastAsia"/>
          <w:sz w:val="24"/>
          <w:szCs w:val="24"/>
        </w:rPr>
        <w:t>5m</w:t>
      </w:r>
      <w:r w:rsidRPr="00452B90">
        <w:rPr>
          <w:rFonts w:ascii="Times New Roman" w:hAnsi="Times New Roman" w:hint="eastAsia"/>
          <w:sz w:val="24"/>
          <w:szCs w:val="24"/>
        </w:rPr>
        <w:t>）</w:t>
      </w:r>
      <w:r w:rsidRPr="00452B90">
        <w:rPr>
          <w:rFonts w:ascii="Times New Roman" w:hAnsi="Times New Roman"/>
          <w:sz w:val="24"/>
          <w:szCs w:val="24"/>
        </w:rPr>
        <w:t>，钢筋混凝土结构</w:t>
      </w:r>
      <w:r w:rsidRPr="00452B90">
        <w:rPr>
          <w:rFonts w:ascii="Times New Roman" w:hAnsi="Times New Roman" w:hint="eastAsia"/>
          <w:sz w:val="24"/>
          <w:szCs w:val="24"/>
        </w:rPr>
        <w:t>。</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sz w:val="24"/>
          <w:szCs w:val="24"/>
        </w:rPr>
        <w:t>蓄水池</w:t>
      </w:r>
      <w:r w:rsidRPr="00452B90">
        <w:rPr>
          <w:rFonts w:ascii="Times New Roman" w:hAnsi="Times New Roman" w:hint="eastAsia"/>
          <w:sz w:val="24"/>
          <w:szCs w:val="24"/>
        </w:rPr>
        <w:t>：</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sz w:val="24"/>
          <w:szCs w:val="24"/>
        </w:rPr>
        <w:t>在</w:t>
      </w:r>
      <w:r w:rsidRPr="00452B90">
        <w:rPr>
          <w:rFonts w:ascii="Times New Roman" w:hAnsi="Times New Roman" w:hint="eastAsia"/>
          <w:sz w:val="24"/>
          <w:szCs w:val="24"/>
        </w:rPr>
        <w:t>平台</w:t>
      </w:r>
      <w:r w:rsidRPr="00452B90">
        <w:rPr>
          <w:rFonts w:ascii="Times New Roman" w:hAnsi="Times New Roman"/>
          <w:sz w:val="24"/>
          <w:szCs w:val="24"/>
        </w:rPr>
        <w:t>顶部布设蓄水池，为</w:t>
      </w:r>
      <w:r w:rsidRPr="00452B90">
        <w:rPr>
          <w:rFonts w:ascii="Times New Roman" w:hAnsi="Times New Roman" w:hint="eastAsia"/>
          <w:sz w:val="24"/>
          <w:szCs w:val="24"/>
        </w:rPr>
        <w:t>林场</w:t>
      </w:r>
      <w:r w:rsidRPr="00452B90">
        <w:rPr>
          <w:rFonts w:ascii="Times New Roman" w:hAnsi="Times New Roman"/>
          <w:sz w:val="24"/>
          <w:szCs w:val="24"/>
        </w:rPr>
        <w:t>灌溉提供水源。设计修筑蓄水池</w:t>
      </w:r>
      <w:r w:rsidRPr="00452B90">
        <w:rPr>
          <w:rFonts w:ascii="Times New Roman" w:hAnsi="Times New Roman"/>
          <w:sz w:val="24"/>
          <w:szCs w:val="24"/>
        </w:rPr>
        <w:t>5</w:t>
      </w:r>
      <w:r w:rsidRPr="00452B90">
        <w:rPr>
          <w:rFonts w:ascii="Times New Roman" w:hAnsi="Times New Roman"/>
          <w:sz w:val="24"/>
          <w:szCs w:val="24"/>
        </w:rPr>
        <w:t>个，每个蓄水池长</w:t>
      </w:r>
      <w:r w:rsidRPr="00452B90">
        <w:rPr>
          <w:rFonts w:ascii="Times New Roman" w:hAnsi="Times New Roman"/>
          <w:sz w:val="24"/>
          <w:szCs w:val="24"/>
        </w:rPr>
        <w:t>5m</w:t>
      </w:r>
      <w:r w:rsidRPr="00452B90">
        <w:rPr>
          <w:rFonts w:ascii="Times New Roman" w:hAnsi="Times New Roman"/>
          <w:sz w:val="24"/>
          <w:szCs w:val="24"/>
        </w:rPr>
        <w:t>，宽</w:t>
      </w:r>
      <w:r w:rsidRPr="00452B90">
        <w:rPr>
          <w:rFonts w:ascii="Times New Roman" w:hAnsi="Times New Roman"/>
          <w:sz w:val="24"/>
          <w:szCs w:val="24"/>
        </w:rPr>
        <w:t>5m</w:t>
      </w:r>
      <w:r w:rsidRPr="00452B90">
        <w:rPr>
          <w:rFonts w:ascii="Times New Roman" w:hAnsi="Times New Roman"/>
          <w:sz w:val="24"/>
          <w:szCs w:val="24"/>
        </w:rPr>
        <w:t>，深</w:t>
      </w:r>
      <w:r w:rsidRPr="00452B90">
        <w:rPr>
          <w:rFonts w:ascii="Times New Roman" w:hAnsi="Times New Roman"/>
          <w:sz w:val="24"/>
          <w:szCs w:val="24"/>
        </w:rPr>
        <w:t>1.5m</w:t>
      </w:r>
      <w:r w:rsidRPr="00452B90">
        <w:rPr>
          <w:rFonts w:ascii="Times New Roman" w:hAnsi="Times New Roman"/>
          <w:sz w:val="24"/>
          <w:szCs w:val="24"/>
        </w:rPr>
        <w:t>。</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sz w:val="24"/>
          <w:szCs w:val="24"/>
        </w:rPr>
        <w:t>6</w:t>
      </w:r>
      <w:r w:rsidRPr="00452B90">
        <w:rPr>
          <w:rFonts w:ascii="Times New Roman" w:hAnsi="Times New Roman"/>
          <w:sz w:val="24"/>
          <w:szCs w:val="24"/>
        </w:rPr>
        <w:t>、护坡工程</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sz w:val="24"/>
          <w:szCs w:val="24"/>
        </w:rPr>
        <w:t>护坡工程主要包括控制边坡开级、坡面防护及植草。</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sz w:val="24"/>
          <w:szCs w:val="24"/>
        </w:rPr>
        <w:t>设计回填边坡坡率为</w:t>
      </w:r>
      <w:r w:rsidRPr="00452B90">
        <w:rPr>
          <w:rFonts w:ascii="Times New Roman" w:hAnsi="Times New Roman"/>
          <w:sz w:val="24"/>
          <w:szCs w:val="24"/>
        </w:rPr>
        <w:t>1:3</w:t>
      </w:r>
      <w:r w:rsidRPr="00452B90">
        <w:rPr>
          <w:rFonts w:ascii="Times New Roman" w:hAnsi="Times New Roman"/>
          <w:sz w:val="24"/>
          <w:szCs w:val="24"/>
        </w:rPr>
        <w:t>，每堆高</w:t>
      </w:r>
      <w:r w:rsidRPr="00452B90">
        <w:rPr>
          <w:rFonts w:ascii="Times New Roman" w:hAnsi="Times New Roman"/>
          <w:sz w:val="24"/>
          <w:szCs w:val="24"/>
        </w:rPr>
        <w:t>5.0m</w:t>
      </w:r>
      <w:r w:rsidRPr="00452B90">
        <w:rPr>
          <w:rFonts w:ascii="Times New Roman" w:hAnsi="Times New Roman"/>
          <w:sz w:val="24"/>
          <w:szCs w:val="24"/>
        </w:rPr>
        <w:t>设一平台，平台宽度为</w:t>
      </w:r>
      <w:r w:rsidRPr="00452B90">
        <w:rPr>
          <w:rFonts w:ascii="Times New Roman" w:hAnsi="Times New Roman"/>
          <w:sz w:val="24"/>
          <w:szCs w:val="24"/>
        </w:rPr>
        <w:t>3.0m</w:t>
      </w:r>
      <w:r w:rsidRPr="00452B90">
        <w:rPr>
          <w:rFonts w:ascii="Times New Roman" w:hAnsi="Times New Roman"/>
          <w:sz w:val="24"/>
          <w:szCs w:val="24"/>
        </w:rPr>
        <w:t>，平台向内有</w:t>
      </w:r>
      <w:r w:rsidRPr="00452B90">
        <w:rPr>
          <w:rFonts w:ascii="Times New Roman" w:hAnsi="Times New Roman"/>
          <w:sz w:val="24"/>
          <w:szCs w:val="24"/>
        </w:rPr>
        <w:t>2.0%</w:t>
      </w:r>
      <w:r w:rsidRPr="00452B90">
        <w:rPr>
          <w:rFonts w:ascii="Times New Roman" w:hAnsi="Times New Roman"/>
          <w:sz w:val="24"/>
          <w:szCs w:val="24"/>
        </w:rPr>
        <w:t>的倾斜度，以利向外排水，边坡采用混凝土网格植草防护。</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sz w:val="24"/>
          <w:szCs w:val="24"/>
        </w:rPr>
        <w:t>坡面防护以平台为单位，每层平台采用</w:t>
      </w:r>
      <w:r w:rsidRPr="00452B90">
        <w:rPr>
          <w:rFonts w:ascii="Times New Roman" w:hAnsi="Times New Roman"/>
          <w:sz w:val="24"/>
          <w:szCs w:val="24"/>
        </w:rPr>
        <w:t>50cm</w:t>
      </w:r>
      <w:r w:rsidRPr="00452B90">
        <w:rPr>
          <w:rFonts w:ascii="Times New Roman" w:hAnsi="Times New Roman"/>
          <w:sz w:val="24"/>
          <w:szCs w:val="24"/>
        </w:rPr>
        <w:t>厚</w:t>
      </w:r>
      <w:r w:rsidRPr="00452B90">
        <w:rPr>
          <w:rFonts w:ascii="Times New Roman" w:hAnsi="Times New Roman"/>
          <w:sz w:val="24"/>
          <w:szCs w:val="24"/>
        </w:rPr>
        <w:t>M10</w:t>
      </w:r>
      <w:r w:rsidRPr="00452B90">
        <w:rPr>
          <w:rFonts w:ascii="Times New Roman" w:hAnsi="Times New Roman"/>
          <w:sz w:val="24"/>
          <w:szCs w:val="24"/>
        </w:rPr>
        <w:t>砂浆砌</w:t>
      </w:r>
      <w:r w:rsidRPr="00452B90">
        <w:rPr>
          <w:rFonts w:ascii="Times New Roman" w:hAnsi="Times New Roman"/>
          <w:sz w:val="24"/>
          <w:szCs w:val="24"/>
        </w:rPr>
        <w:t>MU40</w:t>
      </w:r>
      <w:r w:rsidRPr="00452B90">
        <w:rPr>
          <w:rFonts w:ascii="Times New Roman" w:hAnsi="Times New Roman"/>
          <w:sz w:val="24"/>
          <w:szCs w:val="24"/>
        </w:rPr>
        <w:t>片石防护，坡面采用混凝土网格植草防护。网格采用六角形</w:t>
      </w:r>
      <w:r w:rsidRPr="00452B90">
        <w:rPr>
          <w:rFonts w:ascii="Times New Roman" w:hAnsi="Times New Roman"/>
          <w:sz w:val="24"/>
          <w:szCs w:val="24"/>
        </w:rPr>
        <w:t>C25</w:t>
      </w:r>
      <w:r w:rsidRPr="00452B90">
        <w:rPr>
          <w:rFonts w:ascii="Times New Roman" w:hAnsi="Times New Roman"/>
          <w:sz w:val="24"/>
          <w:szCs w:val="24"/>
        </w:rPr>
        <w:t>混凝土预制块，并用</w:t>
      </w:r>
      <w:r w:rsidRPr="00452B90">
        <w:rPr>
          <w:rFonts w:ascii="Times New Roman" w:hAnsi="Times New Roman"/>
          <w:sz w:val="24"/>
          <w:szCs w:val="24"/>
        </w:rPr>
        <w:t>M10</w:t>
      </w:r>
      <w:r w:rsidRPr="00452B90">
        <w:rPr>
          <w:rFonts w:ascii="Times New Roman" w:hAnsi="Times New Roman"/>
          <w:sz w:val="24"/>
          <w:szCs w:val="24"/>
        </w:rPr>
        <w:t>水泥砂浆进</w:t>
      </w:r>
      <w:r w:rsidRPr="00452B90">
        <w:rPr>
          <w:rFonts w:ascii="Times New Roman" w:hAnsi="Times New Roman"/>
          <w:sz w:val="24"/>
          <w:szCs w:val="24"/>
        </w:rPr>
        <w:lastRenderedPageBreak/>
        <w:t>行砌筑，骨架采用</w:t>
      </w:r>
      <w:r w:rsidRPr="00452B90">
        <w:rPr>
          <w:rFonts w:ascii="Times New Roman" w:hAnsi="Times New Roman"/>
          <w:sz w:val="24"/>
          <w:szCs w:val="24"/>
        </w:rPr>
        <w:t>50cm</w:t>
      </w:r>
      <w:r w:rsidRPr="00452B90">
        <w:rPr>
          <w:rFonts w:ascii="Times New Roman" w:hAnsi="Times New Roman"/>
          <w:sz w:val="24"/>
          <w:szCs w:val="24"/>
        </w:rPr>
        <w:t>厚</w:t>
      </w:r>
      <w:r w:rsidRPr="00452B90">
        <w:rPr>
          <w:rFonts w:ascii="Times New Roman" w:hAnsi="Times New Roman"/>
          <w:sz w:val="24"/>
          <w:szCs w:val="24"/>
        </w:rPr>
        <w:t>M10</w:t>
      </w:r>
      <w:r w:rsidRPr="00452B90">
        <w:rPr>
          <w:rFonts w:ascii="Times New Roman" w:hAnsi="Times New Roman"/>
          <w:sz w:val="24"/>
          <w:szCs w:val="24"/>
        </w:rPr>
        <w:t>水泥砂浆砌</w:t>
      </w:r>
      <w:r w:rsidRPr="00452B90">
        <w:rPr>
          <w:rFonts w:ascii="Times New Roman" w:hAnsi="Times New Roman"/>
          <w:sz w:val="24"/>
          <w:szCs w:val="24"/>
        </w:rPr>
        <w:t>MU40</w:t>
      </w:r>
      <w:r w:rsidRPr="00452B90">
        <w:rPr>
          <w:rFonts w:ascii="Times New Roman" w:hAnsi="Times New Roman"/>
          <w:sz w:val="24"/>
          <w:szCs w:val="24"/>
        </w:rPr>
        <w:t>片石防护。平台及坡面下铺设</w:t>
      </w:r>
      <w:r w:rsidRPr="00452B90">
        <w:rPr>
          <w:rFonts w:ascii="Times New Roman" w:hAnsi="Times New Roman"/>
          <w:sz w:val="24"/>
          <w:szCs w:val="24"/>
        </w:rPr>
        <w:t>10cm</w:t>
      </w:r>
      <w:r w:rsidRPr="00452B90">
        <w:rPr>
          <w:rFonts w:ascii="Times New Roman" w:hAnsi="Times New Roman"/>
          <w:sz w:val="24"/>
          <w:szCs w:val="24"/>
        </w:rPr>
        <w:t>厚的砂砾垫层。</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sz w:val="24"/>
          <w:szCs w:val="24"/>
        </w:rPr>
        <w:t>六角形预制块砌筑前必须把其下部土体夯实平整，待预制块砌体达到一定强度后，在其内挂上土工网，再在网上回填种植土，然后播种草籽。回填种植土要求细碎、肥沃，</w:t>
      </w:r>
      <w:r w:rsidRPr="00452B90">
        <w:rPr>
          <w:rFonts w:ascii="Times New Roman" w:hAnsi="Times New Roman"/>
          <w:sz w:val="24"/>
          <w:szCs w:val="24"/>
        </w:rPr>
        <w:t>pH</w:t>
      </w:r>
      <w:r w:rsidRPr="00452B90">
        <w:rPr>
          <w:rFonts w:ascii="Times New Roman" w:hAnsi="Times New Roman"/>
          <w:sz w:val="24"/>
          <w:szCs w:val="24"/>
        </w:rPr>
        <w:t>值适宜，施工完毕后应进行合理的养护，适时适度喷水。</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sz w:val="24"/>
          <w:szCs w:val="24"/>
        </w:rPr>
        <w:t>回填区的边坡防护面积为</w:t>
      </w:r>
      <w:r w:rsidRPr="00452B90">
        <w:rPr>
          <w:rFonts w:ascii="Times New Roman" w:hAnsi="Times New Roman"/>
          <w:sz w:val="24"/>
          <w:szCs w:val="24"/>
        </w:rPr>
        <w:t>163800m</w:t>
      </w:r>
      <w:r w:rsidRPr="00452B90">
        <w:rPr>
          <w:rFonts w:ascii="Times New Roman" w:hAnsi="Times New Roman"/>
          <w:sz w:val="24"/>
          <w:szCs w:val="24"/>
          <w:vertAlign w:val="superscript"/>
        </w:rPr>
        <w:t>2</w:t>
      </w:r>
      <w:r w:rsidRPr="00452B90">
        <w:rPr>
          <w:rFonts w:ascii="Times New Roman" w:hAnsi="Times New Roman"/>
          <w:sz w:val="24"/>
          <w:szCs w:val="24"/>
        </w:rPr>
        <w:t>。</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sz w:val="24"/>
          <w:szCs w:val="24"/>
        </w:rPr>
        <w:t>7</w:t>
      </w:r>
      <w:r w:rsidRPr="00452B90">
        <w:rPr>
          <w:rFonts w:ascii="Times New Roman" w:hAnsi="Times New Roman"/>
          <w:sz w:val="24"/>
          <w:szCs w:val="24"/>
        </w:rPr>
        <w:t>、</w:t>
      </w:r>
      <w:r w:rsidRPr="00452B90">
        <w:rPr>
          <w:rFonts w:ascii="Times New Roman" w:hAnsi="Times New Roman" w:hint="eastAsia"/>
          <w:sz w:val="24"/>
          <w:szCs w:val="24"/>
        </w:rPr>
        <w:t>管理站</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sz w:val="24"/>
          <w:szCs w:val="24"/>
        </w:rPr>
        <w:t>本项目拟在沟口处西侧修建</w:t>
      </w:r>
      <w:r w:rsidRPr="00452B90">
        <w:rPr>
          <w:rFonts w:ascii="Times New Roman" w:hAnsi="Times New Roman" w:hint="eastAsia"/>
          <w:sz w:val="24"/>
          <w:szCs w:val="24"/>
        </w:rPr>
        <w:t>1</w:t>
      </w:r>
      <w:r w:rsidRPr="00452B90">
        <w:rPr>
          <w:rFonts w:ascii="Times New Roman" w:hAnsi="Times New Roman" w:hint="eastAsia"/>
          <w:sz w:val="24"/>
          <w:szCs w:val="24"/>
        </w:rPr>
        <w:t>座管理站，</w:t>
      </w:r>
      <w:r w:rsidRPr="00452B90">
        <w:rPr>
          <w:rFonts w:ascii="Times New Roman" w:hAnsi="Times New Roman" w:hint="eastAsia"/>
          <w:sz w:val="24"/>
          <w:szCs w:val="24"/>
        </w:rPr>
        <w:t>2</w:t>
      </w:r>
      <w:r w:rsidRPr="00452B90">
        <w:rPr>
          <w:rFonts w:ascii="Times New Roman" w:hAnsi="Times New Roman" w:hint="eastAsia"/>
          <w:sz w:val="24"/>
          <w:szCs w:val="24"/>
        </w:rPr>
        <w:t>间（</w:t>
      </w:r>
      <w:r w:rsidRPr="00452B90">
        <w:rPr>
          <w:rFonts w:ascii="Times New Roman" w:hAnsi="Times New Roman" w:hint="eastAsia"/>
          <w:sz w:val="24"/>
          <w:szCs w:val="24"/>
        </w:rPr>
        <w:t>1</w:t>
      </w:r>
      <w:r w:rsidRPr="00452B90">
        <w:rPr>
          <w:rFonts w:ascii="Times New Roman" w:hAnsi="Times New Roman" w:hint="eastAsia"/>
          <w:sz w:val="24"/>
          <w:szCs w:val="24"/>
        </w:rPr>
        <w:t>间为值班室，</w:t>
      </w:r>
      <w:r w:rsidRPr="00452B90">
        <w:rPr>
          <w:rFonts w:ascii="Times New Roman" w:hAnsi="Times New Roman" w:hint="eastAsia"/>
          <w:sz w:val="24"/>
          <w:szCs w:val="24"/>
        </w:rPr>
        <w:t>1</w:t>
      </w:r>
      <w:r w:rsidRPr="00452B90">
        <w:rPr>
          <w:rFonts w:ascii="Times New Roman" w:hAnsi="Times New Roman" w:hint="eastAsia"/>
          <w:sz w:val="24"/>
          <w:szCs w:val="24"/>
        </w:rPr>
        <w:t>间为办公室），砖混结构，建筑面积</w:t>
      </w:r>
      <w:r w:rsidRPr="00452B90">
        <w:rPr>
          <w:rFonts w:ascii="Times New Roman" w:hAnsi="Times New Roman" w:hint="eastAsia"/>
          <w:sz w:val="24"/>
          <w:szCs w:val="24"/>
        </w:rPr>
        <w:t>40m</w:t>
      </w:r>
      <w:r w:rsidRPr="00452B90">
        <w:rPr>
          <w:rFonts w:ascii="Times New Roman" w:hAnsi="Times New Roman" w:hint="eastAsia"/>
          <w:sz w:val="24"/>
          <w:szCs w:val="24"/>
          <w:vertAlign w:val="superscript"/>
        </w:rPr>
        <w:t>2</w:t>
      </w:r>
      <w:r w:rsidRPr="00452B90">
        <w:rPr>
          <w:rFonts w:ascii="Times New Roman" w:hAnsi="Times New Roman" w:hint="eastAsia"/>
          <w:sz w:val="24"/>
          <w:szCs w:val="24"/>
        </w:rPr>
        <w:t>，站区不设围墙，施工运营期作为机器设备暂存区。在管理站区内设置洗车平台，沉淀池</w:t>
      </w:r>
      <w:r w:rsidRPr="00452B90">
        <w:rPr>
          <w:rFonts w:ascii="Times New Roman" w:hAnsi="Times New Roman" w:hint="eastAsia"/>
          <w:sz w:val="24"/>
          <w:szCs w:val="24"/>
        </w:rPr>
        <w:t>3m</w:t>
      </w:r>
      <w:r w:rsidRPr="00452B90">
        <w:rPr>
          <w:rFonts w:ascii="Times New Roman" w:hAnsi="Times New Roman" w:hint="eastAsia"/>
          <w:sz w:val="24"/>
          <w:szCs w:val="24"/>
          <w:vertAlign w:val="superscript"/>
        </w:rPr>
        <w:t>3</w:t>
      </w:r>
      <w:r w:rsidRPr="00452B90">
        <w:rPr>
          <w:rFonts w:ascii="Times New Roman" w:hAnsi="Times New Roman" w:hint="eastAsia"/>
          <w:sz w:val="24"/>
          <w:szCs w:val="24"/>
        </w:rPr>
        <w:t>。</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sz w:val="24"/>
          <w:szCs w:val="24"/>
        </w:rPr>
        <w:t>8</w:t>
      </w:r>
      <w:r w:rsidRPr="00452B90">
        <w:rPr>
          <w:rFonts w:ascii="Times New Roman" w:hAnsi="Times New Roman"/>
          <w:sz w:val="24"/>
          <w:szCs w:val="24"/>
        </w:rPr>
        <w:t>、</w:t>
      </w:r>
      <w:r w:rsidRPr="00452B90">
        <w:rPr>
          <w:rFonts w:ascii="Times New Roman" w:hAnsi="Times New Roman" w:hint="eastAsia"/>
          <w:sz w:val="24"/>
          <w:szCs w:val="24"/>
        </w:rPr>
        <w:t>弃土场</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sz w:val="24"/>
          <w:szCs w:val="24"/>
        </w:rPr>
        <w:t>设置在沟口西侧，地面进行夯实硬化，挖出的土方覆盖遮网，定期洒水抑尘，工程结束后与堆场同时进行生态恢复。</w:t>
      </w:r>
    </w:p>
    <w:p w:rsidR="00007C95" w:rsidRPr="00452B90" w:rsidRDefault="009F7021">
      <w:pPr>
        <w:pStyle w:val="a4"/>
        <w:spacing w:line="520" w:lineRule="exact"/>
        <w:ind w:firstLine="480"/>
        <w:rPr>
          <w:kern w:val="0"/>
        </w:rPr>
      </w:pPr>
      <w:r w:rsidRPr="00452B90">
        <w:rPr>
          <w:rFonts w:hint="eastAsia"/>
          <w:kern w:val="0"/>
        </w:rPr>
        <w:t>（二）生物和化学措施</w:t>
      </w:r>
    </w:p>
    <w:p w:rsidR="00007C95" w:rsidRDefault="009F7021">
      <w:pPr>
        <w:pStyle w:val="a4"/>
        <w:spacing w:line="520" w:lineRule="exact"/>
        <w:ind w:firstLine="480"/>
        <w:rPr>
          <w:kern w:val="0"/>
        </w:rPr>
      </w:pPr>
      <w:r>
        <w:rPr>
          <w:rFonts w:hint="eastAsia"/>
          <w:kern w:val="0"/>
        </w:rPr>
        <w:t>生物和化学措施的复垦，是利用一定的生物化学措施来恢复和提高土壤肥力、土壤粘结性等理化性质，以提高生物生产能力的活动，它是实现损毁土地植被恢复的关键环节，本方案中主要生物化学措施内容为土壤改良和植物品种筛选。</w:t>
      </w:r>
    </w:p>
    <w:p w:rsidR="00007C95" w:rsidRDefault="009F7021">
      <w:pPr>
        <w:pStyle w:val="a4"/>
        <w:spacing w:line="520" w:lineRule="exact"/>
        <w:ind w:firstLine="480"/>
        <w:rPr>
          <w:kern w:val="0"/>
        </w:rPr>
      </w:pPr>
      <w:r>
        <w:rPr>
          <w:rFonts w:hint="eastAsia"/>
          <w:kern w:val="0"/>
        </w:rPr>
        <w:t>（</w:t>
      </w:r>
      <w:r>
        <w:rPr>
          <w:rFonts w:hint="eastAsia"/>
          <w:kern w:val="0"/>
        </w:rPr>
        <w:t>1</w:t>
      </w:r>
      <w:r>
        <w:rPr>
          <w:rFonts w:hint="eastAsia"/>
          <w:kern w:val="0"/>
        </w:rPr>
        <w:t>）土壤改良</w:t>
      </w:r>
    </w:p>
    <w:p w:rsidR="00007C95" w:rsidRDefault="009F7021">
      <w:pPr>
        <w:pStyle w:val="a4"/>
        <w:spacing w:line="520" w:lineRule="exact"/>
        <w:ind w:firstLine="480"/>
        <w:rPr>
          <w:kern w:val="0"/>
        </w:rPr>
      </w:pPr>
      <w:r>
        <w:rPr>
          <w:rFonts w:hint="eastAsia"/>
          <w:kern w:val="0"/>
        </w:rPr>
        <w:t>项目区覆盖的土壤养分贫瘠，缺乏必要的营养元素和有机质，因此需要采取一系列措施改良土壤的理化性质，主要方法有：</w:t>
      </w:r>
    </w:p>
    <w:p w:rsidR="00007C95" w:rsidRDefault="009F7021">
      <w:pPr>
        <w:pStyle w:val="a4"/>
        <w:spacing w:line="520" w:lineRule="exact"/>
        <w:ind w:firstLine="480"/>
        <w:rPr>
          <w:kern w:val="0"/>
        </w:rPr>
      </w:pPr>
      <w:r>
        <w:rPr>
          <w:rFonts w:hint="eastAsia"/>
          <w:kern w:val="0"/>
        </w:rPr>
        <w:t>①人工施肥</w:t>
      </w:r>
    </w:p>
    <w:p w:rsidR="00007C95" w:rsidRDefault="009F7021">
      <w:pPr>
        <w:pStyle w:val="a4"/>
        <w:spacing w:line="520" w:lineRule="exact"/>
        <w:ind w:firstLine="480"/>
        <w:rPr>
          <w:kern w:val="0"/>
        </w:rPr>
      </w:pPr>
      <w:r>
        <w:rPr>
          <w:rFonts w:hint="eastAsia"/>
          <w:kern w:val="0"/>
        </w:rPr>
        <w:t>N</w:t>
      </w:r>
      <w:r>
        <w:rPr>
          <w:rFonts w:hint="eastAsia"/>
          <w:kern w:val="0"/>
        </w:rPr>
        <w:t>、</w:t>
      </w:r>
      <w:r>
        <w:rPr>
          <w:rFonts w:hint="eastAsia"/>
          <w:kern w:val="0"/>
        </w:rPr>
        <w:t>P</w:t>
      </w:r>
      <w:r>
        <w:rPr>
          <w:rFonts w:hint="eastAsia"/>
          <w:kern w:val="0"/>
        </w:rPr>
        <w:t>、</w:t>
      </w:r>
      <w:r>
        <w:rPr>
          <w:rFonts w:hint="eastAsia"/>
          <w:kern w:val="0"/>
        </w:rPr>
        <w:t>K</w:t>
      </w:r>
      <w:r>
        <w:rPr>
          <w:rFonts w:hint="eastAsia"/>
          <w:kern w:val="0"/>
        </w:rPr>
        <w:t>都是植物生长必需的大量元素，复垦土地都较贫乏，所以这些肥料的施用一般都能取得迅速而显著的效果，要少量多次的施用速效化肥或选用一些分解缓慢地长效肥料。</w:t>
      </w:r>
    </w:p>
    <w:p w:rsidR="00007C95" w:rsidRDefault="009F7021">
      <w:pPr>
        <w:pStyle w:val="a4"/>
        <w:spacing w:line="520" w:lineRule="exact"/>
        <w:ind w:firstLine="480"/>
        <w:rPr>
          <w:kern w:val="0"/>
        </w:rPr>
      </w:pPr>
      <w:r>
        <w:rPr>
          <w:rFonts w:hint="eastAsia"/>
          <w:kern w:val="0"/>
        </w:rPr>
        <w:t>②生物改良</w:t>
      </w:r>
    </w:p>
    <w:p w:rsidR="00007C95" w:rsidRDefault="009F7021">
      <w:pPr>
        <w:pStyle w:val="a4"/>
        <w:spacing w:line="520" w:lineRule="exact"/>
        <w:ind w:firstLine="480"/>
        <w:rPr>
          <w:kern w:val="0"/>
        </w:rPr>
      </w:pPr>
      <w:r>
        <w:rPr>
          <w:rFonts w:hint="eastAsia"/>
          <w:kern w:val="0"/>
        </w:rPr>
        <w:t>生物改良是利用对极端环境条件具有耐性的固氮植物、固氮微生物等改善矿区废弃地的理化性状。固氮植物具有固氮作用，在其本身腐败后，氮元素营养便留在土壤中，</w:t>
      </w:r>
      <w:r>
        <w:rPr>
          <w:rFonts w:hint="eastAsia"/>
          <w:kern w:val="0"/>
        </w:rPr>
        <w:lastRenderedPageBreak/>
        <w:t>有利于增加土壤的养分，并能改善土壤的物理结构，微生物菌根能够参与土壤养分的转化，改善土壤结构，促进植物的发育。</w:t>
      </w:r>
    </w:p>
    <w:p w:rsidR="00007C95" w:rsidRDefault="009F7021">
      <w:pPr>
        <w:pStyle w:val="a4"/>
        <w:spacing w:line="520" w:lineRule="exact"/>
        <w:ind w:firstLine="480"/>
        <w:rPr>
          <w:kern w:val="0"/>
        </w:rPr>
      </w:pPr>
      <w:r>
        <w:rPr>
          <w:rFonts w:hint="eastAsia"/>
          <w:kern w:val="0"/>
        </w:rPr>
        <w:t>生物固氮是将植物种类中具有固氮能力的植物，如三叶草、苜蓿等种植在复垦土地中，通过植物的固氮作用，吸收氮元素，在植物体腐烂后将氮元素释放到土壤中，达到改良土壤的目的。</w:t>
      </w:r>
    </w:p>
    <w:p w:rsidR="00007C95" w:rsidRDefault="009F7021">
      <w:pPr>
        <w:pStyle w:val="a4"/>
        <w:spacing w:line="520" w:lineRule="exact"/>
        <w:ind w:firstLine="480"/>
        <w:rPr>
          <w:kern w:val="0"/>
        </w:rPr>
      </w:pPr>
      <w:r>
        <w:rPr>
          <w:rFonts w:hint="eastAsia"/>
          <w:kern w:val="0"/>
        </w:rPr>
        <w:t>（</w:t>
      </w:r>
      <w:r>
        <w:rPr>
          <w:rFonts w:hint="eastAsia"/>
          <w:kern w:val="0"/>
        </w:rPr>
        <w:t>2</w:t>
      </w:r>
      <w:r>
        <w:rPr>
          <w:rFonts w:hint="eastAsia"/>
          <w:kern w:val="0"/>
        </w:rPr>
        <w:t>）植物工程配置</w:t>
      </w:r>
    </w:p>
    <w:p w:rsidR="00007C95" w:rsidRDefault="009F7021">
      <w:pPr>
        <w:pStyle w:val="a4"/>
        <w:spacing w:line="520" w:lineRule="exact"/>
        <w:ind w:firstLine="480"/>
        <w:rPr>
          <w:kern w:val="0"/>
        </w:rPr>
      </w:pPr>
      <w:r>
        <w:rPr>
          <w:rFonts w:hint="eastAsia"/>
          <w:kern w:val="0"/>
        </w:rPr>
        <w:t>本项目选择一定的先锋植物，并选择一定的适生物种，优势物种，乔灌草相结合，注意各个维度的植物物种的合理配置。在植物工程初期可以选用一定的先锋植物，先锋植物不追求与优势物种长期共存，只求在短时间内能够改善立地条件，为其他植物侵入提供先决条件。</w:t>
      </w:r>
    </w:p>
    <w:p w:rsidR="00007C95" w:rsidRDefault="009F7021">
      <w:pPr>
        <w:pStyle w:val="a4"/>
        <w:spacing w:line="520" w:lineRule="exact"/>
        <w:ind w:firstLine="480"/>
        <w:rPr>
          <w:kern w:val="0"/>
        </w:rPr>
      </w:pPr>
      <w:r>
        <w:rPr>
          <w:rFonts w:hint="eastAsia"/>
          <w:kern w:val="0"/>
        </w:rPr>
        <w:t>本项目林种选用乔灌草混交林，乔木选用刺槐，灌木选用柠条，草种选用紫花苜蓿。</w:t>
      </w:r>
    </w:p>
    <w:p w:rsidR="00007C95" w:rsidRDefault="009F7021">
      <w:pPr>
        <w:pStyle w:val="a4"/>
        <w:spacing w:line="520" w:lineRule="exact"/>
        <w:ind w:firstLine="480"/>
        <w:rPr>
          <w:kern w:val="0"/>
        </w:rPr>
      </w:pPr>
      <w:r>
        <w:rPr>
          <w:rFonts w:hint="eastAsia"/>
          <w:kern w:val="0"/>
        </w:rPr>
        <w:t>（三）管护措施</w:t>
      </w:r>
    </w:p>
    <w:p w:rsidR="00007C95" w:rsidRDefault="009F7021">
      <w:pPr>
        <w:spacing w:line="50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hint="eastAsia"/>
          <w:bCs/>
          <w:spacing w:val="4"/>
          <w:sz w:val="24"/>
          <w:szCs w:val="24"/>
        </w:rPr>
        <w:t>由于项目区降水集中在夏季，春秋两季干旱少雨。当地植被移栽经验证明，需要对植被进行管护。管护主要是对草地的管理以及幼林的抚育。</w:t>
      </w:r>
    </w:p>
    <w:p w:rsidR="00007C95" w:rsidRDefault="009F7021">
      <w:pPr>
        <w:spacing w:line="50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bCs/>
          <w:spacing w:val="4"/>
          <w:sz w:val="24"/>
          <w:szCs w:val="24"/>
        </w:rPr>
        <w:t>1.</w:t>
      </w:r>
      <w:r>
        <w:rPr>
          <w:rFonts w:ascii="Times New Roman" w:eastAsiaTheme="minorEastAsia" w:hAnsiTheme="minorEastAsia" w:hint="eastAsia"/>
          <w:bCs/>
          <w:spacing w:val="4"/>
          <w:sz w:val="24"/>
          <w:szCs w:val="24"/>
        </w:rPr>
        <w:t>浇水</w:t>
      </w:r>
    </w:p>
    <w:p w:rsidR="00007C95" w:rsidRDefault="009F7021">
      <w:pPr>
        <w:spacing w:line="50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hint="eastAsia"/>
          <w:bCs/>
          <w:spacing w:val="4"/>
          <w:sz w:val="24"/>
          <w:szCs w:val="24"/>
        </w:rPr>
        <w:t>树木栽植时，坑内浇水浇透一次，后期树木生长所需水分主要依靠大气降水。仅在特大干旱时保证植被成活，采取拉水保苗措施，采用滴灌，切忌大水漫灌。</w:t>
      </w:r>
    </w:p>
    <w:p w:rsidR="00007C95" w:rsidRDefault="009F7021">
      <w:pPr>
        <w:spacing w:line="50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bCs/>
          <w:spacing w:val="4"/>
          <w:sz w:val="24"/>
          <w:szCs w:val="24"/>
        </w:rPr>
        <w:t>2.</w:t>
      </w:r>
      <w:r>
        <w:rPr>
          <w:rFonts w:ascii="Times New Roman" w:eastAsiaTheme="minorEastAsia" w:hAnsiTheme="minorEastAsia" w:hint="eastAsia"/>
          <w:bCs/>
          <w:spacing w:val="4"/>
          <w:sz w:val="24"/>
          <w:szCs w:val="24"/>
        </w:rPr>
        <w:t>镇压</w:t>
      </w:r>
    </w:p>
    <w:p w:rsidR="00007C95" w:rsidRDefault="009F7021">
      <w:pPr>
        <w:spacing w:line="50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hint="eastAsia"/>
          <w:bCs/>
          <w:spacing w:val="4"/>
          <w:sz w:val="24"/>
          <w:szCs w:val="24"/>
        </w:rPr>
        <w:t>新建草地，所选的草种例如紫花苜蓿等粒重较小，种子顶土能力弱，在雨后播种后，注意如果有地表板结等现象，可能影响草种的出苗率，要注意镇压，保障种子出苗。</w:t>
      </w:r>
    </w:p>
    <w:p w:rsidR="00007C95" w:rsidRDefault="009F7021">
      <w:pPr>
        <w:spacing w:line="50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bCs/>
          <w:spacing w:val="4"/>
          <w:sz w:val="24"/>
          <w:szCs w:val="24"/>
        </w:rPr>
        <w:t>3.</w:t>
      </w:r>
      <w:r>
        <w:rPr>
          <w:rFonts w:ascii="Times New Roman" w:eastAsiaTheme="minorEastAsia" w:hAnsiTheme="minorEastAsia" w:hint="eastAsia"/>
          <w:bCs/>
          <w:spacing w:val="4"/>
          <w:sz w:val="24"/>
          <w:szCs w:val="24"/>
        </w:rPr>
        <w:t>病虫害防治</w:t>
      </w:r>
    </w:p>
    <w:p w:rsidR="00007C95" w:rsidRDefault="009F7021">
      <w:pPr>
        <w:spacing w:line="50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hint="eastAsia"/>
          <w:bCs/>
          <w:spacing w:val="4"/>
          <w:sz w:val="24"/>
          <w:szCs w:val="24"/>
        </w:rPr>
        <w:t>新造幼林窑封育，严禁放牧，除草松土，防止鼠害、兔害，并对病虫害及缺肥症状进行观察、记录，一旦发现，立即采取喷药施肥等相应措施；当地管护时间一般为</w:t>
      </w:r>
      <w:r>
        <w:rPr>
          <w:rFonts w:ascii="Times New Roman" w:eastAsiaTheme="minorEastAsia" w:hAnsiTheme="minorEastAsia"/>
          <w:bCs/>
          <w:spacing w:val="4"/>
          <w:sz w:val="24"/>
          <w:szCs w:val="24"/>
        </w:rPr>
        <w:t>3</w:t>
      </w:r>
      <w:r>
        <w:rPr>
          <w:rFonts w:ascii="Times New Roman" w:eastAsiaTheme="minorEastAsia" w:hAnsiTheme="minorEastAsia" w:hint="eastAsia"/>
          <w:bCs/>
          <w:spacing w:val="4"/>
          <w:sz w:val="24"/>
          <w:szCs w:val="24"/>
        </w:rPr>
        <w:t>年，</w:t>
      </w:r>
      <w:r>
        <w:rPr>
          <w:rFonts w:ascii="Times New Roman" w:eastAsiaTheme="minorEastAsia" w:hAnsiTheme="minorEastAsia"/>
          <w:bCs/>
          <w:spacing w:val="4"/>
          <w:sz w:val="24"/>
          <w:szCs w:val="24"/>
        </w:rPr>
        <w:t>3</w:t>
      </w:r>
      <w:r>
        <w:rPr>
          <w:rFonts w:ascii="Times New Roman" w:eastAsiaTheme="minorEastAsia" w:hAnsiTheme="minorEastAsia" w:hint="eastAsia"/>
          <w:bCs/>
          <w:spacing w:val="4"/>
          <w:sz w:val="24"/>
          <w:szCs w:val="24"/>
        </w:rPr>
        <w:t>年后可适当放宽管理措施。矿方应设置绿化专职管理机构，配备相关管理干部及绿化工人。</w:t>
      </w:r>
    </w:p>
    <w:p w:rsidR="00007C95" w:rsidRDefault="009F7021">
      <w:pPr>
        <w:spacing w:line="50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bCs/>
          <w:spacing w:val="4"/>
          <w:sz w:val="24"/>
          <w:szCs w:val="24"/>
        </w:rPr>
        <w:t>4.</w:t>
      </w:r>
      <w:r>
        <w:rPr>
          <w:rFonts w:ascii="Times New Roman" w:eastAsiaTheme="minorEastAsia" w:hAnsiTheme="minorEastAsia" w:hint="eastAsia"/>
          <w:bCs/>
          <w:spacing w:val="4"/>
          <w:sz w:val="24"/>
          <w:szCs w:val="24"/>
        </w:rPr>
        <w:t>苗木越冬管护</w:t>
      </w:r>
    </w:p>
    <w:p w:rsidR="00007C95" w:rsidRDefault="009F7021">
      <w:pPr>
        <w:spacing w:line="50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hint="eastAsia"/>
          <w:bCs/>
          <w:spacing w:val="4"/>
          <w:sz w:val="24"/>
          <w:szCs w:val="24"/>
        </w:rPr>
        <w:lastRenderedPageBreak/>
        <w:t>项目区气候冬春季节寒冷，干燥，在复垦中所选的植物有一定的抗寒耐旱特性。在苗木幼苗时期均应进行一定的越冬管护。植物的根颈、树干等容易受到冷害和冻害，在冬季要对乔木树干进行刷白；冬季林木进入休眠状态，在入冬前为了减少冬季营养的消耗，应在休眠期或秋季进行适当的修枝处理，保证幼年林木安全过冬。</w:t>
      </w:r>
    </w:p>
    <w:p w:rsidR="00007C95" w:rsidRDefault="009F7021">
      <w:pPr>
        <w:spacing w:line="520" w:lineRule="exact"/>
        <w:ind w:firstLineChars="200" w:firstLine="496"/>
        <w:rPr>
          <w:rFonts w:ascii="Times New Roman" w:eastAsiaTheme="minorEastAsia" w:hAnsiTheme="minorEastAsia"/>
          <w:bCs/>
          <w:spacing w:val="4"/>
          <w:sz w:val="24"/>
          <w:szCs w:val="24"/>
        </w:rPr>
      </w:pPr>
      <w:r>
        <w:rPr>
          <w:rFonts w:ascii="Times New Roman" w:eastAsiaTheme="minorEastAsia" w:hAnsiTheme="minorEastAsia"/>
          <w:bCs/>
          <w:spacing w:val="4"/>
          <w:sz w:val="24"/>
          <w:szCs w:val="24"/>
        </w:rPr>
        <w:t>5.</w:t>
      </w:r>
      <w:r>
        <w:rPr>
          <w:rFonts w:ascii="Times New Roman" w:eastAsiaTheme="minorEastAsia" w:hAnsiTheme="minorEastAsia" w:hint="eastAsia"/>
          <w:bCs/>
          <w:spacing w:val="4"/>
          <w:sz w:val="24"/>
          <w:szCs w:val="24"/>
        </w:rPr>
        <w:t>补植</w:t>
      </w:r>
    </w:p>
    <w:p w:rsidR="00007C95" w:rsidRDefault="009F7021">
      <w:pPr>
        <w:pStyle w:val="a4"/>
        <w:spacing w:line="520" w:lineRule="exact"/>
        <w:ind w:firstLine="480"/>
        <w:rPr>
          <w:kern w:val="0"/>
        </w:rPr>
      </w:pPr>
      <w:r>
        <w:rPr>
          <w:rFonts w:eastAsiaTheme="minorEastAsia" w:hAnsiTheme="minorEastAsia" w:hint="eastAsia"/>
          <w:bCs/>
          <w:spacing w:val="4"/>
          <w:szCs w:val="24"/>
        </w:rPr>
        <w:t>在草地出苗较少的地方，以及新建林地中，对死亡的树种在春季及时补植，保证林草地、林地的覆盖率。</w:t>
      </w:r>
    </w:p>
    <w:p w:rsidR="00007C95" w:rsidRDefault="009F7021">
      <w:pPr>
        <w:pStyle w:val="a4"/>
        <w:spacing w:line="520" w:lineRule="exact"/>
        <w:ind w:firstLine="480"/>
        <w:rPr>
          <w:kern w:val="0"/>
        </w:rPr>
      </w:pPr>
      <w:r>
        <w:rPr>
          <w:rFonts w:hint="eastAsia"/>
          <w:kern w:val="0"/>
        </w:rPr>
        <w:t>（四）复垦质量的保证措施</w:t>
      </w:r>
    </w:p>
    <w:p w:rsidR="00007C95" w:rsidRDefault="009F7021">
      <w:pPr>
        <w:spacing w:line="520" w:lineRule="exact"/>
        <w:ind w:firstLineChars="200" w:firstLine="496"/>
        <w:rPr>
          <w:rFonts w:ascii="Times New Roman" w:eastAsiaTheme="minorEastAsia" w:hAnsi="Times New Roman"/>
          <w:bCs/>
          <w:spacing w:val="4"/>
          <w:sz w:val="24"/>
          <w:szCs w:val="24"/>
        </w:rPr>
      </w:pPr>
      <w:r>
        <w:rPr>
          <w:rFonts w:ascii="Times New Roman" w:eastAsiaTheme="minorEastAsia" w:hAnsiTheme="minorEastAsia"/>
          <w:bCs/>
          <w:spacing w:val="4"/>
          <w:sz w:val="24"/>
          <w:szCs w:val="24"/>
        </w:rPr>
        <w:t>土地复垦整理工程质量保证措施主要包括：确保工程质量的措施在本工程施工中，采用先进的施工技术和设备，加大人、财、物的投入力度，以最优的施工方案合理进行劳动力计划安排。</w:t>
      </w:r>
    </w:p>
    <w:p w:rsidR="00007C95" w:rsidRDefault="009F7021">
      <w:pPr>
        <w:spacing w:line="520" w:lineRule="exact"/>
        <w:ind w:firstLineChars="200" w:firstLine="496"/>
        <w:rPr>
          <w:rFonts w:ascii="Times New Roman" w:eastAsiaTheme="minorEastAsia" w:hAnsi="Times New Roman"/>
          <w:bCs/>
          <w:spacing w:val="4"/>
          <w:sz w:val="24"/>
          <w:szCs w:val="24"/>
        </w:rPr>
      </w:pPr>
      <w:r>
        <w:rPr>
          <w:rFonts w:ascii="Times New Roman" w:eastAsiaTheme="minorEastAsia" w:hAnsiTheme="minorEastAsia"/>
          <w:bCs/>
          <w:spacing w:val="4"/>
          <w:sz w:val="24"/>
          <w:szCs w:val="24"/>
        </w:rPr>
        <w:t>施工前制定详细的材料用量计划，提前进行备料，保证各工序施工时决不出现</w:t>
      </w:r>
      <w:r>
        <w:rPr>
          <w:rFonts w:ascii="Times New Roman" w:eastAsiaTheme="minorEastAsia" w:hAnsi="Times New Roman"/>
          <w:bCs/>
          <w:spacing w:val="4"/>
          <w:sz w:val="24"/>
          <w:szCs w:val="24"/>
        </w:rPr>
        <w:t>“</w:t>
      </w:r>
      <w:r>
        <w:rPr>
          <w:rFonts w:ascii="Times New Roman" w:eastAsiaTheme="minorEastAsia" w:hAnsiTheme="minorEastAsia"/>
          <w:bCs/>
          <w:spacing w:val="4"/>
          <w:sz w:val="24"/>
          <w:szCs w:val="24"/>
        </w:rPr>
        <w:t>停工待料</w:t>
      </w:r>
      <w:r>
        <w:rPr>
          <w:rFonts w:ascii="Times New Roman" w:eastAsiaTheme="minorEastAsia" w:hAnsi="Times New Roman"/>
          <w:bCs/>
          <w:spacing w:val="4"/>
          <w:sz w:val="24"/>
          <w:szCs w:val="24"/>
        </w:rPr>
        <w:t>”</w:t>
      </w:r>
      <w:r>
        <w:rPr>
          <w:rFonts w:ascii="Times New Roman" w:eastAsiaTheme="minorEastAsia" w:hAnsiTheme="minorEastAsia"/>
          <w:bCs/>
          <w:spacing w:val="4"/>
          <w:sz w:val="24"/>
          <w:szCs w:val="24"/>
        </w:rPr>
        <w:t>现象。</w:t>
      </w:r>
    </w:p>
    <w:p w:rsidR="00007C95" w:rsidRDefault="009F7021">
      <w:pPr>
        <w:spacing w:line="520" w:lineRule="exact"/>
        <w:ind w:firstLineChars="200" w:firstLine="496"/>
        <w:rPr>
          <w:rFonts w:ascii="Times New Roman" w:eastAsiaTheme="minorEastAsia" w:hAnsi="Times New Roman"/>
          <w:bCs/>
          <w:spacing w:val="4"/>
          <w:sz w:val="24"/>
          <w:szCs w:val="24"/>
        </w:rPr>
      </w:pPr>
      <w:r>
        <w:rPr>
          <w:rFonts w:ascii="Times New Roman" w:eastAsiaTheme="minorEastAsia" w:hAnsiTheme="minorEastAsia"/>
          <w:bCs/>
          <w:spacing w:val="4"/>
          <w:sz w:val="24"/>
          <w:szCs w:val="24"/>
        </w:rPr>
        <w:t>根据工程计划安排，及时合理调遣机械设备，关键工序、关键部位施工使用进口或国际先进施工机械。根据计划工程量及要求工期进行倒排工期，合理安排各阶段施工任务，保证工程按部就班、有条不紊进行施工。其中，路基填筑各工序必须安排出足够的时间给监理工程师进行检测验收，检测合格后，进行下步工序施工。</w:t>
      </w:r>
    </w:p>
    <w:p w:rsidR="00007C95" w:rsidRDefault="009F7021">
      <w:pPr>
        <w:spacing w:line="520" w:lineRule="exact"/>
        <w:ind w:firstLineChars="200" w:firstLine="496"/>
        <w:rPr>
          <w:rFonts w:ascii="Times New Roman" w:eastAsiaTheme="minorEastAsia" w:hAnsi="Times New Roman"/>
          <w:bCs/>
          <w:spacing w:val="4"/>
          <w:sz w:val="24"/>
          <w:szCs w:val="24"/>
        </w:rPr>
      </w:pPr>
      <w:r>
        <w:rPr>
          <w:rFonts w:ascii="Times New Roman" w:eastAsiaTheme="minorEastAsia" w:hAnsiTheme="minorEastAsia"/>
          <w:bCs/>
          <w:spacing w:val="4"/>
          <w:sz w:val="24"/>
          <w:szCs w:val="24"/>
        </w:rPr>
        <w:t>严格执行</w:t>
      </w:r>
      <w:r>
        <w:rPr>
          <w:rFonts w:ascii="Times New Roman" w:eastAsiaTheme="minorEastAsia" w:hAnsi="Times New Roman"/>
          <w:bCs/>
          <w:spacing w:val="4"/>
          <w:sz w:val="24"/>
          <w:szCs w:val="24"/>
        </w:rPr>
        <w:t>“</w:t>
      </w:r>
      <w:r>
        <w:rPr>
          <w:rFonts w:ascii="Times New Roman" w:eastAsiaTheme="minorEastAsia" w:hAnsiTheme="minorEastAsia"/>
          <w:bCs/>
          <w:spacing w:val="4"/>
          <w:sz w:val="24"/>
          <w:szCs w:val="24"/>
        </w:rPr>
        <w:t>三检制</w:t>
      </w:r>
      <w:r>
        <w:rPr>
          <w:rFonts w:ascii="Times New Roman" w:eastAsiaTheme="minorEastAsia" w:hAnsi="Times New Roman"/>
          <w:bCs/>
          <w:spacing w:val="4"/>
          <w:sz w:val="24"/>
          <w:szCs w:val="24"/>
        </w:rPr>
        <w:t>”</w:t>
      </w:r>
      <w:r>
        <w:rPr>
          <w:rFonts w:ascii="Times New Roman" w:eastAsiaTheme="minorEastAsia" w:hAnsiTheme="minorEastAsia"/>
          <w:bCs/>
          <w:spacing w:val="4"/>
          <w:sz w:val="24"/>
          <w:szCs w:val="24"/>
        </w:rPr>
        <w:t>。工序交接必须有班组间的交接检查，上道工序不合格不能进入下道工序的施工，否则由下道工序施工班组长负责质量问题。班组自检后，方能进行专检并写质检评定表。质量检查员具有质量否决权。质检员发现违背施工程序不按设计图纸、规程、规范及技术交底施工，对危害工程质量的行为，所有施工人员均有权越级上报，以利及时处理。</w:t>
      </w:r>
    </w:p>
    <w:p w:rsidR="00007C95" w:rsidRDefault="009F7021">
      <w:pPr>
        <w:spacing w:line="520" w:lineRule="exact"/>
        <w:ind w:firstLineChars="200" w:firstLine="496"/>
        <w:rPr>
          <w:rFonts w:ascii="Times New Roman" w:eastAsiaTheme="minorEastAsia" w:hAnsi="Times New Roman"/>
          <w:bCs/>
          <w:spacing w:val="4"/>
          <w:sz w:val="24"/>
          <w:szCs w:val="24"/>
        </w:rPr>
      </w:pPr>
      <w:r>
        <w:rPr>
          <w:rFonts w:ascii="Times New Roman" w:eastAsiaTheme="minorEastAsia" w:hAnsiTheme="minorEastAsia"/>
          <w:bCs/>
          <w:spacing w:val="4"/>
          <w:sz w:val="24"/>
          <w:szCs w:val="24"/>
        </w:rPr>
        <w:t>制度质量奖罚办法，将工程质量与个人的效益挂钩。</w:t>
      </w:r>
    </w:p>
    <w:p w:rsidR="00007C95" w:rsidRDefault="009F7021">
      <w:pPr>
        <w:spacing w:line="520" w:lineRule="exact"/>
        <w:ind w:firstLineChars="200" w:firstLine="496"/>
        <w:rPr>
          <w:rFonts w:ascii="Times New Roman" w:eastAsiaTheme="minorEastAsia" w:hAnsi="Times New Roman"/>
          <w:bCs/>
          <w:spacing w:val="4"/>
          <w:sz w:val="24"/>
          <w:szCs w:val="24"/>
        </w:rPr>
      </w:pPr>
      <w:r>
        <w:rPr>
          <w:rFonts w:ascii="Times New Roman" w:eastAsiaTheme="minorEastAsia" w:hAnsiTheme="minorEastAsia"/>
          <w:bCs/>
          <w:spacing w:val="4"/>
          <w:sz w:val="24"/>
          <w:szCs w:val="24"/>
        </w:rPr>
        <w:t>对关键工艺、工序实行技术员跟班作业、指导、监督质量的实施。施工中做好各种原始资料收集、整理工作建立技术档案。遵照</w:t>
      </w:r>
      <w:r>
        <w:rPr>
          <w:rFonts w:ascii="Times New Roman" w:eastAsiaTheme="minorEastAsia" w:hAnsi="Times New Roman"/>
          <w:bCs/>
          <w:spacing w:val="4"/>
          <w:sz w:val="24"/>
          <w:szCs w:val="24"/>
        </w:rPr>
        <w:t>“</w:t>
      </w:r>
      <w:r>
        <w:rPr>
          <w:rFonts w:ascii="Times New Roman" w:eastAsiaTheme="minorEastAsia" w:hAnsiTheme="minorEastAsia"/>
          <w:bCs/>
          <w:spacing w:val="4"/>
          <w:sz w:val="24"/>
          <w:szCs w:val="24"/>
        </w:rPr>
        <w:t>百年大计，质量第一</w:t>
      </w:r>
      <w:r>
        <w:rPr>
          <w:rFonts w:ascii="Times New Roman" w:eastAsiaTheme="minorEastAsia" w:hAnsi="Times New Roman"/>
          <w:bCs/>
          <w:spacing w:val="4"/>
          <w:sz w:val="24"/>
          <w:szCs w:val="24"/>
        </w:rPr>
        <w:t>”</w:t>
      </w:r>
      <w:r>
        <w:rPr>
          <w:rFonts w:ascii="Times New Roman" w:eastAsiaTheme="minorEastAsia" w:hAnsiTheme="minorEastAsia"/>
          <w:bCs/>
          <w:spacing w:val="4"/>
          <w:sz w:val="24"/>
          <w:szCs w:val="24"/>
        </w:rPr>
        <w:t>方针，将制定本工程创优规划及其实施细则。</w:t>
      </w:r>
    </w:p>
    <w:p w:rsidR="00007C95" w:rsidRDefault="009F7021">
      <w:pPr>
        <w:pStyle w:val="a4"/>
        <w:spacing w:line="520" w:lineRule="exact"/>
        <w:ind w:firstLine="480"/>
        <w:rPr>
          <w:kern w:val="0"/>
        </w:rPr>
      </w:pPr>
      <w:r>
        <w:rPr>
          <w:rFonts w:eastAsiaTheme="minorEastAsia" w:hAnsiTheme="minorEastAsia"/>
          <w:bCs/>
          <w:spacing w:val="4"/>
          <w:szCs w:val="24"/>
        </w:rPr>
        <w:t>根据设计图纸给定的测量基线和坐标，利用全站仪、经纬进行定位和施工放样，</w:t>
      </w:r>
      <w:r>
        <w:rPr>
          <w:rFonts w:eastAsiaTheme="minorEastAsia" w:hAnsiTheme="minorEastAsia"/>
          <w:bCs/>
          <w:spacing w:val="4"/>
          <w:szCs w:val="24"/>
        </w:rPr>
        <w:lastRenderedPageBreak/>
        <w:t>利用水准仪进行标高控制，坚持测量复核制度，不经换手复核的测量无效。</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82" w:name="_Toc28170197"/>
      <w:bookmarkStart w:id="83" w:name="_Toc15511_WPSOffice_Level2"/>
      <w:r>
        <w:rPr>
          <w:rFonts w:eastAsiaTheme="minorEastAsia" w:hint="eastAsia"/>
          <w:szCs w:val="28"/>
        </w:rPr>
        <w:t>3.7</w:t>
      </w:r>
      <w:r>
        <w:rPr>
          <w:rFonts w:eastAsiaTheme="minorEastAsia" w:hint="eastAsia"/>
          <w:szCs w:val="28"/>
        </w:rPr>
        <w:t>粉煤灰综合治理开发造地覆土还田工艺</w:t>
      </w:r>
      <w:bookmarkEnd w:id="82"/>
      <w:bookmarkEnd w:id="83"/>
    </w:p>
    <w:p w:rsidR="00007C95" w:rsidRDefault="009F7021">
      <w:pPr>
        <w:pStyle w:val="3"/>
        <w:keepNext w:val="0"/>
        <w:keepLines w:val="0"/>
        <w:numPr>
          <w:ilvl w:val="2"/>
          <w:numId w:val="0"/>
        </w:numPr>
        <w:spacing w:afterLines="0"/>
        <w:ind w:firstLineChars="200" w:firstLine="482"/>
        <w:rPr>
          <w:rFonts w:eastAsiaTheme="minorEastAsia"/>
        </w:rPr>
      </w:pPr>
      <w:bookmarkStart w:id="84" w:name="_Toc28170198"/>
      <w:r>
        <w:rPr>
          <w:rFonts w:eastAsiaTheme="minorEastAsia" w:hint="eastAsia"/>
        </w:rPr>
        <w:t>3</w:t>
      </w:r>
      <w:r>
        <w:rPr>
          <w:rFonts w:eastAsiaTheme="minorEastAsia"/>
        </w:rPr>
        <w:t>.</w:t>
      </w:r>
      <w:r>
        <w:rPr>
          <w:rFonts w:eastAsiaTheme="minorEastAsia" w:hint="eastAsia"/>
        </w:rPr>
        <w:t>7.1</w:t>
      </w:r>
      <w:r>
        <w:rPr>
          <w:rFonts w:eastAsiaTheme="minorEastAsia" w:hint="eastAsia"/>
        </w:rPr>
        <w:t>施工期工艺</w:t>
      </w:r>
      <w:bookmarkEnd w:id="84"/>
    </w:p>
    <w:p w:rsidR="00007C95" w:rsidRDefault="009F7021">
      <w:pPr>
        <w:pStyle w:val="a4"/>
        <w:spacing w:line="520" w:lineRule="exact"/>
        <w:ind w:firstLine="480"/>
        <w:rPr>
          <w:kern w:val="0"/>
        </w:rPr>
      </w:pPr>
      <w:r>
        <w:rPr>
          <w:rFonts w:hint="eastAsia"/>
          <w:szCs w:val="24"/>
        </w:rPr>
        <w:t>本项目粉煤灰开发造地是由挡灰坝和填充区两部分构成。施工期主要是挡灰坝、防渗工程、排水工程等的建设。</w:t>
      </w:r>
    </w:p>
    <w:p w:rsidR="00007C95" w:rsidRDefault="009F7021">
      <w:pPr>
        <w:spacing w:line="480" w:lineRule="exact"/>
        <w:ind w:firstLineChars="200" w:firstLine="480"/>
        <w:rPr>
          <w:rFonts w:ascii="Times New Roman" w:hAnsi="Times New Roman"/>
          <w:sz w:val="24"/>
          <w:szCs w:val="24"/>
        </w:rPr>
      </w:pPr>
      <w:r>
        <w:rPr>
          <w:rFonts w:ascii="Times New Roman" w:hAnsi="Times New Roman" w:hint="eastAsia"/>
          <w:sz w:val="24"/>
          <w:szCs w:val="24"/>
        </w:rPr>
        <w:t>施工期生产工艺流程见图</w:t>
      </w:r>
      <w:r>
        <w:rPr>
          <w:rFonts w:ascii="Times New Roman" w:hAnsi="Times New Roman" w:hint="eastAsia"/>
          <w:sz w:val="24"/>
          <w:szCs w:val="24"/>
        </w:rPr>
        <w:t>3.7-1</w:t>
      </w:r>
      <w:r>
        <w:rPr>
          <w:rFonts w:ascii="Times New Roman" w:hAnsi="Times New Roman" w:hint="eastAsia"/>
          <w:sz w:val="24"/>
          <w:szCs w:val="24"/>
        </w:rPr>
        <w:t>。</w:t>
      </w:r>
    </w:p>
    <w:p w:rsidR="00007C95" w:rsidRDefault="00F57F1F">
      <w:pPr>
        <w:pStyle w:val="22"/>
      </w:pPr>
      <w:r>
        <w:rPr>
          <w:noProof/>
        </w:rPr>
        <w:drawing>
          <wp:anchor distT="0" distB="0" distL="114300" distR="114300" simplePos="0" relativeHeight="251686400" behindDoc="0" locked="0" layoutInCell="1" allowOverlap="1">
            <wp:simplePos x="0" y="0"/>
            <wp:positionH relativeFrom="column">
              <wp:posOffset>300355</wp:posOffset>
            </wp:positionH>
            <wp:positionV relativeFrom="paragraph">
              <wp:posOffset>23495</wp:posOffset>
            </wp:positionV>
            <wp:extent cx="4867275" cy="2079403"/>
            <wp:effectExtent l="19050" t="0" r="9525" b="0"/>
            <wp:wrapNone/>
            <wp:docPr id="16" name="图片 16" descr="C:\Users\Administrator\Desktop\QQ截图2020010910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QQ截图20200109101506.png"/>
                    <pic:cNvPicPr>
                      <a:picLocks noChangeAspect="1" noChangeArrowheads="1"/>
                    </pic:cNvPicPr>
                  </pic:nvPicPr>
                  <pic:blipFill>
                    <a:blip r:embed="rId31"/>
                    <a:srcRect/>
                    <a:stretch>
                      <a:fillRect/>
                    </a:stretch>
                  </pic:blipFill>
                  <pic:spPr bwMode="auto">
                    <a:xfrm>
                      <a:off x="0" y="0"/>
                      <a:ext cx="4867275" cy="2079403"/>
                    </a:xfrm>
                    <a:prstGeom prst="rect">
                      <a:avLst/>
                    </a:prstGeom>
                    <a:noFill/>
                    <a:ln w="9525">
                      <a:noFill/>
                      <a:miter lim="800000"/>
                      <a:headEnd/>
                      <a:tailEnd/>
                    </a:ln>
                  </pic:spPr>
                </pic:pic>
              </a:graphicData>
            </a:graphic>
          </wp:anchor>
        </w:drawing>
      </w:r>
    </w:p>
    <w:p w:rsidR="00007C95" w:rsidRDefault="00007C95">
      <w:pPr>
        <w:jc w:val="center"/>
        <w:rPr>
          <w:rFonts w:ascii="Times New Roman" w:hAnsi="Times New Roman"/>
          <w:sz w:val="24"/>
          <w:szCs w:val="24"/>
        </w:rPr>
      </w:pPr>
    </w:p>
    <w:p w:rsidR="00007C95" w:rsidRDefault="00007C95">
      <w:pPr>
        <w:jc w:val="center"/>
        <w:rPr>
          <w:rFonts w:ascii="Times New Roman" w:hAnsi="Times New Roman"/>
          <w:sz w:val="24"/>
          <w:szCs w:val="24"/>
        </w:rPr>
      </w:pPr>
    </w:p>
    <w:p w:rsidR="00007C95" w:rsidRDefault="00007C95">
      <w:pPr>
        <w:jc w:val="center"/>
        <w:rPr>
          <w:rFonts w:ascii="Times New Roman" w:hAnsi="Times New Roman"/>
          <w:sz w:val="24"/>
          <w:szCs w:val="24"/>
        </w:rPr>
      </w:pPr>
    </w:p>
    <w:p w:rsidR="00007C95" w:rsidRDefault="00007C95">
      <w:pPr>
        <w:jc w:val="center"/>
        <w:rPr>
          <w:rFonts w:ascii="Times New Roman" w:hAnsi="Times New Roman"/>
          <w:sz w:val="24"/>
          <w:szCs w:val="24"/>
        </w:rPr>
      </w:pPr>
    </w:p>
    <w:p w:rsidR="00007C95" w:rsidRDefault="00007C95">
      <w:pPr>
        <w:jc w:val="center"/>
        <w:rPr>
          <w:rFonts w:ascii="Times New Roman" w:hAnsi="Times New Roman"/>
          <w:sz w:val="24"/>
          <w:szCs w:val="24"/>
        </w:rPr>
      </w:pPr>
    </w:p>
    <w:p w:rsidR="00007C95" w:rsidRDefault="00007C95">
      <w:pPr>
        <w:jc w:val="center"/>
        <w:rPr>
          <w:rFonts w:ascii="Times New Roman" w:hAnsi="Times New Roman"/>
          <w:sz w:val="24"/>
          <w:szCs w:val="24"/>
        </w:rPr>
      </w:pPr>
    </w:p>
    <w:p w:rsidR="00007C95" w:rsidRDefault="00007C95">
      <w:pPr>
        <w:jc w:val="center"/>
        <w:rPr>
          <w:rFonts w:ascii="Times New Roman" w:hAnsi="Times New Roman"/>
          <w:sz w:val="24"/>
          <w:szCs w:val="24"/>
        </w:rPr>
      </w:pPr>
    </w:p>
    <w:p w:rsidR="00007C95" w:rsidRDefault="00007C95">
      <w:pPr>
        <w:jc w:val="center"/>
        <w:rPr>
          <w:rFonts w:ascii="Times New Roman" w:hAnsi="Times New Roman"/>
          <w:sz w:val="24"/>
          <w:szCs w:val="24"/>
        </w:rPr>
      </w:pPr>
    </w:p>
    <w:p w:rsidR="00F57F1F" w:rsidRPr="00F57F1F" w:rsidRDefault="00F57F1F" w:rsidP="00F57F1F">
      <w:pPr>
        <w:pStyle w:val="4"/>
      </w:pPr>
    </w:p>
    <w:p w:rsidR="00007C95" w:rsidRDefault="009F7021">
      <w:pPr>
        <w:pStyle w:val="3"/>
        <w:keepNext w:val="0"/>
        <w:keepLines w:val="0"/>
        <w:numPr>
          <w:ilvl w:val="2"/>
          <w:numId w:val="0"/>
        </w:numPr>
        <w:spacing w:afterLines="0"/>
        <w:ind w:firstLineChars="200" w:firstLine="482"/>
        <w:rPr>
          <w:rFonts w:eastAsiaTheme="minorEastAsia"/>
        </w:rPr>
      </w:pPr>
      <w:bookmarkStart w:id="85" w:name="_Toc28170199"/>
      <w:r>
        <w:rPr>
          <w:rFonts w:eastAsiaTheme="minorEastAsia" w:hint="eastAsia"/>
        </w:rPr>
        <w:t>3</w:t>
      </w:r>
      <w:r>
        <w:rPr>
          <w:rFonts w:eastAsiaTheme="minorEastAsia"/>
        </w:rPr>
        <w:t>.</w:t>
      </w:r>
      <w:r>
        <w:rPr>
          <w:rFonts w:eastAsiaTheme="minorEastAsia" w:hint="eastAsia"/>
        </w:rPr>
        <w:t>7.2</w:t>
      </w:r>
      <w:r>
        <w:rPr>
          <w:rFonts w:eastAsiaTheme="minorEastAsia" w:hint="eastAsia"/>
        </w:rPr>
        <w:t>粉煤灰综合治理</w:t>
      </w:r>
      <w:bookmarkEnd w:id="85"/>
    </w:p>
    <w:p w:rsidR="00007C95" w:rsidRPr="00452B90" w:rsidRDefault="009F7021">
      <w:pPr>
        <w:spacing w:line="480" w:lineRule="exact"/>
        <w:ind w:firstLineChars="200" w:firstLine="480"/>
        <w:rPr>
          <w:rFonts w:ascii="Times New Roman" w:hAnsi="Times New Roman"/>
          <w:bCs/>
          <w:sz w:val="24"/>
          <w:szCs w:val="24"/>
        </w:rPr>
      </w:pPr>
      <w:r w:rsidRPr="00452B90">
        <w:rPr>
          <w:rFonts w:ascii="Times New Roman" w:hAnsi="Times New Roman" w:hint="eastAsia"/>
          <w:bCs/>
          <w:sz w:val="24"/>
          <w:szCs w:val="24"/>
        </w:rPr>
        <w:t>粉煤灰是燃煤发电厂将煤磨成</w:t>
      </w:r>
      <w:r w:rsidRPr="00452B90">
        <w:rPr>
          <w:rFonts w:ascii="Times New Roman" w:hAnsi="Times New Roman"/>
          <w:bCs/>
          <w:sz w:val="24"/>
          <w:szCs w:val="24"/>
        </w:rPr>
        <w:t>100um</w:t>
      </w:r>
      <w:r w:rsidRPr="00452B90">
        <w:rPr>
          <w:rFonts w:ascii="Times New Roman" w:hAnsi="Times New Roman" w:hint="eastAsia"/>
          <w:bCs/>
          <w:sz w:val="24"/>
          <w:szCs w:val="24"/>
        </w:rPr>
        <w:t>以下的煤粉，月预热的空气喷入炉膛呈悬浮状态燃烧，高温烟气中的灰分，经集尘装置捕集得到一种微粉状固体废物。其化学组成与黏土质相似，主要成分为二氧化硅、三氧化二铝、三氧化二铁、氧化钙和未燃炭，其余为少量</w:t>
      </w:r>
      <w:r w:rsidRPr="00452B90">
        <w:rPr>
          <w:rFonts w:ascii="Times New Roman" w:hAnsi="Times New Roman"/>
          <w:bCs/>
          <w:sz w:val="24"/>
          <w:szCs w:val="24"/>
        </w:rPr>
        <w:t>K</w:t>
      </w:r>
      <w:r w:rsidRPr="00452B90">
        <w:rPr>
          <w:rFonts w:ascii="Times New Roman" w:hAnsi="Times New Roman" w:hint="eastAsia"/>
          <w:bCs/>
          <w:sz w:val="24"/>
          <w:szCs w:val="24"/>
        </w:rPr>
        <w:t>、</w:t>
      </w:r>
      <w:r w:rsidRPr="00452B90">
        <w:rPr>
          <w:rFonts w:ascii="Times New Roman" w:hAnsi="Times New Roman"/>
          <w:bCs/>
          <w:sz w:val="24"/>
          <w:szCs w:val="24"/>
        </w:rPr>
        <w:t>P</w:t>
      </w:r>
      <w:r w:rsidRPr="00452B90">
        <w:rPr>
          <w:rFonts w:ascii="Times New Roman" w:hAnsi="Times New Roman" w:hint="eastAsia"/>
          <w:bCs/>
          <w:sz w:val="24"/>
          <w:szCs w:val="24"/>
        </w:rPr>
        <w:t>、</w:t>
      </w:r>
      <w:r w:rsidRPr="00452B90">
        <w:rPr>
          <w:rFonts w:ascii="Times New Roman" w:hAnsi="Times New Roman"/>
          <w:bCs/>
          <w:sz w:val="24"/>
          <w:szCs w:val="24"/>
        </w:rPr>
        <w:t>S</w:t>
      </w:r>
      <w:r w:rsidRPr="00452B90">
        <w:rPr>
          <w:rFonts w:ascii="Times New Roman" w:hAnsi="Times New Roman" w:hint="eastAsia"/>
          <w:bCs/>
          <w:sz w:val="24"/>
          <w:szCs w:val="24"/>
        </w:rPr>
        <w:t>、</w:t>
      </w:r>
      <w:r w:rsidRPr="00452B90">
        <w:rPr>
          <w:rFonts w:ascii="Times New Roman" w:hAnsi="Times New Roman"/>
          <w:bCs/>
          <w:sz w:val="24"/>
          <w:szCs w:val="24"/>
        </w:rPr>
        <w:t>Mg</w:t>
      </w:r>
      <w:r w:rsidRPr="00452B90">
        <w:rPr>
          <w:rFonts w:ascii="Times New Roman" w:hAnsi="Times New Roman" w:hint="eastAsia"/>
          <w:bCs/>
          <w:sz w:val="24"/>
          <w:szCs w:val="24"/>
        </w:rPr>
        <w:t>等的化合物和</w:t>
      </w:r>
      <w:r w:rsidRPr="00452B90">
        <w:rPr>
          <w:rFonts w:ascii="Times New Roman" w:hAnsi="Times New Roman"/>
          <w:bCs/>
          <w:sz w:val="24"/>
          <w:szCs w:val="24"/>
        </w:rPr>
        <w:t>As</w:t>
      </w:r>
      <w:r w:rsidRPr="00452B90">
        <w:rPr>
          <w:rFonts w:ascii="Times New Roman" w:hAnsi="Times New Roman" w:hint="eastAsia"/>
          <w:bCs/>
          <w:sz w:val="24"/>
          <w:szCs w:val="24"/>
        </w:rPr>
        <w:t>、</w:t>
      </w:r>
      <w:r w:rsidRPr="00452B90">
        <w:rPr>
          <w:rFonts w:ascii="Times New Roman" w:hAnsi="Times New Roman"/>
          <w:bCs/>
          <w:sz w:val="24"/>
          <w:szCs w:val="24"/>
        </w:rPr>
        <w:t>Cu</w:t>
      </w:r>
      <w:r w:rsidRPr="00452B90">
        <w:rPr>
          <w:rFonts w:ascii="Times New Roman" w:hAnsi="Times New Roman" w:hint="eastAsia"/>
          <w:bCs/>
          <w:sz w:val="24"/>
          <w:szCs w:val="24"/>
        </w:rPr>
        <w:t>、</w:t>
      </w:r>
      <w:r w:rsidRPr="00452B90">
        <w:rPr>
          <w:rFonts w:ascii="Times New Roman" w:hAnsi="Times New Roman"/>
          <w:bCs/>
          <w:sz w:val="24"/>
          <w:szCs w:val="24"/>
        </w:rPr>
        <w:t>Zn</w:t>
      </w:r>
      <w:r w:rsidRPr="00452B90">
        <w:rPr>
          <w:rFonts w:ascii="Times New Roman" w:hAnsi="Times New Roman" w:hint="eastAsia"/>
          <w:bCs/>
          <w:sz w:val="24"/>
          <w:szCs w:val="24"/>
        </w:rPr>
        <w:t>等微量元素。粉煤灰具有良好的物理化学性质，能广泛应用于改造重黏土、生土、酸性土盐碱土，弥补其酸、瘦、板、黏的缺陷。</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利用粉煤灰开发造地是由挡灰坝和填充区两部分构成。填充区由最低处开始填埋，即从挡灰坝处向沟尾部堆灰。填充区内的碾压，从挡灰坝处向上进行，碾压灰坡以</w:t>
      </w:r>
      <w:r w:rsidRPr="00452B90">
        <w:rPr>
          <w:rFonts w:ascii="Times New Roman" w:hAnsi="Times New Roman"/>
          <w:sz w:val="24"/>
          <w:szCs w:val="24"/>
        </w:rPr>
        <w:t>1</w:t>
      </w:r>
      <w:r w:rsidRPr="00452B90">
        <w:rPr>
          <w:rFonts w:ascii="Times New Roman" w:hAnsi="Times New Roman" w:hint="eastAsia"/>
          <w:sz w:val="24"/>
          <w:szCs w:val="24"/>
        </w:rPr>
        <w:t>：</w:t>
      </w:r>
      <w:r w:rsidRPr="00452B90">
        <w:rPr>
          <w:rFonts w:ascii="Times New Roman" w:hAnsi="Times New Roman"/>
          <w:sz w:val="24"/>
          <w:szCs w:val="24"/>
        </w:rPr>
        <w:t>30</w:t>
      </w:r>
      <w:r w:rsidRPr="00452B90">
        <w:rPr>
          <w:rFonts w:ascii="Times New Roman" w:hAnsi="Times New Roman" w:hint="eastAsia"/>
          <w:sz w:val="24"/>
          <w:szCs w:val="24"/>
        </w:rPr>
        <w:t>的坡度进行。</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填充作业应采取立体分层、倾斜卸料、自然填充的方式，逐层将粉煤灰倾倒在填充作业区域内，填充作业需结合场地实际情况填充，每层高度最高不超过</w:t>
      </w:r>
      <w:r w:rsidRPr="00452B90">
        <w:rPr>
          <w:rFonts w:ascii="Times New Roman" w:hAnsi="Times New Roman" w:hint="eastAsia"/>
          <w:sz w:val="24"/>
          <w:szCs w:val="24"/>
        </w:rPr>
        <w:t>20m</w:t>
      </w:r>
      <w:r w:rsidRPr="00452B90">
        <w:rPr>
          <w:rFonts w:ascii="Times New Roman" w:hAnsi="Times New Roman" w:hint="eastAsia"/>
          <w:sz w:val="24"/>
          <w:szCs w:val="24"/>
        </w:rPr>
        <w:t>。每层进行分区作业，作业区域沿水平方向推进，推进的单层粉煤灰作业面总厚度不超过</w:t>
      </w:r>
      <w:r w:rsidRPr="00452B90">
        <w:rPr>
          <w:rFonts w:ascii="Times New Roman" w:hAnsi="Times New Roman" w:hint="eastAsia"/>
          <w:sz w:val="24"/>
          <w:szCs w:val="24"/>
        </w:rPr>
        <w:t>2.5m</w:t>
      </w:r>
      <w:r w:rsidRPr="00452B90">
        <w:rPr>
          <w:rFonts w:ascii="Times New Roman" w:hAnsi="Times New Roman" w:hint="eastAsia"/>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本项目开发造地建设时，运输车填埋作业时需在现场人员的指挥下有组织倾倒，倾倒后物料用堆土机摊平压实，对于松散物料需用压实机进行压实。</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lastRenderedPageBreak/>
        <w:t>进场废渣分单元进行填埋，每天设定一个作业单元。每日作业单元根据日填埋量确定，一般填埋作业单元</w:t>
      </w:r>
      <w:r w:rsidRPr="00452B90">
        <w:rPr>
          <w:rFonts w:ascii="Times New Roman" w:hAnsi="Times New Roman"/>
          <w:sz w:val="24"/>
          <w:szCs w:val="24"/>
        </w:rPr>
        <w:t>1000m</w:t>
      </w:r>
      <w:r w:rsidRPr="00452B90">
        <w:rPr>
          <w:rFonts w:ascii="Times New Roman" w:hAnsi="Times New Roman"/>
          <w:sz w:val="24"/>
          <w:szCs w:val="24"/>
          <w:vertAlign w:val="superscript"/>
        </w:rPr>
        <w:t>2</w:t>
      </w:r>
      <w:r w:rsidRPr="00452B90">
        <w:rPr>
          <w:rFonts w:ascii="Times New Roman" w:hAnsi="Times New Roman"/>
          <w:sz w:val="24"/>
          <w:szCs w:val="24"/>
        </w:rPr>
        <w:t>×1.5m</w:t>
      </w:r>
      <w:r w:rsidRPr="00452B90">
        <w:rPr>
          <w:rFonts w:ascii="Times New Roman" w:hAnsi="Times New Roman" w:hint="eastAsia"/>
          <w:sz w:val="24"/>
          <w:szCs w:val="24"/>
        </w:rPr>
        <w:t>的作业单元对整个填充区逐渐推进，按照作业工序依次填埋第二层、第三层</w:t>
      </w:r>
      <w:r w:rsidRPr="00452B90">
        <w:rPr>
          <w:rFonts w:ascii="Times New Roman" w:hAnsi="Times New Roman"/>
          <w:sz w:val="24"/>
          <w:szCs w:val="24"/>
        </w:rPr>
        <w:t>……</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填埋作业初期填埋单元的作业方法以下推式斜面作业法并辅以平地覆盖法。废渣从卸车平台倾卸后由推土机向下推，其推距控制在</w:t>
      </w:r>
      <w:r w:rsidRPr="00452B90">
        <w:rPr>
          <w:rFonts w:ascii="Times New Roman" w:hAnsi="Times New Roman"/>
          <w:sz w:val="24"/>
          <w:szCs w:val="24"/>
        </w:rPr>
        <w:t>20m</w:t>
      </w:r>
      <w:r w:rsidRPr="00452B90">
        <w:rPr>
          <w:rFonts w:ascii="Times New Roman" w:hAnsi="Times New Roman" w:hint="eastAsia"/>
          <w:sz w:val="24"/>
          <w:szCs w:val="24"/>
        </w:rPr>
        <w:t>以内，并将废渣分层摊铺，</w:t>
      </w:r>
      <w:bookmarkStart w:id="86" w:name="_Hlk496961358"/>
      <w:r w:rsidRPr="00452B90">
        <w:rPr>
          <w:rFonts w:ascii="Times New Roman" w:hAnsi="Times New Roman" w:hint="eastAsia"/>
          <w:sz w:val="24"/>
          <w:szCs w:val="24"/>
        </w:rPr>
        <w:t>每层厚度约</w:t>
      </w:r>
      <w:r w:rsidRPr="00452B90">
        <w:rPr>
          <w:rFonts w:ascii="Times New Roman" w:hAnsi="Times New Roman" w:hint="eastAsia"/>
          <w:sz w:val="24"/>
          <w:szCs w:val="24"/>
        </w:rPr>
        <w:t>3</w:t>
      </w:r>
      <w:r w:rsidRPr="00452B90">
        <w:rPr>
          <w:rFonts w:ascii="Times New Roman" w:hAnsi="Times New Roman"/>
          <w:sz w:val="24"/>
          <w:szCs w:val="24"/>
        </w:rPr>
        <w:t>.</w:t>
      </w:r>
      <w:r w:rsidRPr="00452B90">
        <w:rPr>
          <w:rFonts w:ascii="Times New Roman" w:hAnsi="Times New Roman" w:hint="eastAsia"/>
          <w:sz w:val="24"/>
          <w:szCs w:val="24"/>
        </w:rPr>
        <w:t>0</w:t>
      </w:r>
      <w:r w:rsidRPr="00452B90">
        <w:rPr>
          <w:rFonts w:ascii="Times New Roman" w:hAnsi="Times New Roman"/>
          <w:sz w:val="24"/>
          <w:szCs w:val="24"/>
        </w:rPr>
        <w:t>m</w:t>
      </w:r>
      <w:r w:rsidRPr="00452B90">
        <w:rPr>
          <w:rFonts w:ascii="Times New Roman" w:hAnsi="Times New Roman" w:hint="eastAsia"/>
          <w:sz w:val="24"/>
          <w:szCs w:val="24"/>
        </w:rPr>
        <w:t>（粉煤灰</w:t>
      </w:r>
      <w:r w:rsidRPr="00452B90">
        <w:rPr>
          <w:rFonts w:ascii="Times New Roman" w:hAnsi="Times New Roman" w:hint="eastAsia"/>
          <w:sz w:val="24"/>
          <w:szCs w:val="24"/>
        </w:rPr>
        <w:t>2.5m</w:t>
      </w:r>
      <w:r w:rsidRPr="00452B90">
        <w:rPr>
          <w:rFonts w:ascii="Times New Roman" w:hAnsi="Times New Roman" w:hint="eastAsia"/>
          <w:sz w:val="24"/>
          <w:szCs w:val="24"/>
        </w:rPr>
        <w:t>，覆土</w:t>
      </w:r>
      <w:r w:rsidRPr="00452B90">
        <w:rPr>
          <w:rFonts w:ascii="Times New Roman" w:hAnsi="Times New Roman" w:hint="eastAsia"/>
          <w:sz w:val="24"/>
          <w:szCs w:val="24"/>
        </w:rPr>
        <w:t>0.5m</w:t>
      </w:r>
      <w:r w:rsidRPr="00452B90">
        <w:rPr>
          <w:rFonts w:ascii="Times New Roman" w:hAnsi="Times New Roman" w:hint="eastAsia"/>
          <w:sz w:val="24"/>
          <w:szCs w:val="24"/>
        </w:rPr>
        <w:t>），铺匀后用推土机或压实机压实。</w:t>
      </w:r>
      <w:bookmarkEnd w:id="86"/>
      <w:r w:rsidRPr="00452B90">
        <w:rPr>
          <w:rFonts w:ascii="Times New Roman" w:hAnsi="Times New Roman" w:hint="eastAsia"/>
          <w:sz w:val="24"/>
          <w:szCs w:val="24"/>
        </w:rPr>
        <w:t>对需要临时封场的堆体进行膜覆盖，覆盖土厚度不小于</w:t>
      </w:r>
      <w:r w:rsidRPr="00452B90">
        <w:rPr>
          <w:rFonts w:ascii="Times New Roman" w:hAnsi="Times New Roman"/>
          <w:sz w:val="24"/>
          <w:szCs w:val="24"/>
        </w:rPr>
        <w:t>30cm</w:t>
      </w:r>
      <w:r w:rsidRPr="00452B90">
        <w:rPr>
          <w:rFonts w:ascii="Times New Roman" w:hAnsi="Times New Roman" w:hint="eastAsia"/>
          <w:sz w:val="24"/>
          <w:szCs w:val="24"/>
        </w:rPr>
        <w:t>。然后在形成的堆体上用碎石铺设临时石渣道路和临时作业平台，以便向前、向左或右开展新一单元的填埋作业。</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当填埋至与周边地面相平时采用堆高作业法，按</w:t>
      </w:r>
      <w:r w:rsidRPr="00452B90">
        <w:rPr>
          <w:rFonts w:ascii="Times New Roman" w:hAnsi="Times New Roman"/>
          <w:sz w:val="24"/>
          <w:szCs w:val="24"/>
        </w:rPr>
        <w:t>1</w:t>
      </w:r>
      <w:r w:rsidRPr="00452B90">
        <w:rPr>
          <w:rFonts w:ascii="Times New Roman" w:hAnsi="Times New Roman" w:hint="eastAsia"/>
          <w:sz w:val="24"/>
          <w:szCs w:val="24"/>
        </w:rPr>
        <w:t>：</w:t>
      </w:r>
      <w:r w:rsidRPr="00452B90">
        <w:rPr>
          <w:rFonts w:ascii="Times New Roman" w:hAnsi="Times New Roman"/>
          <w:sz w:val="24"/>
          <w:szCs w:val="24"/>
        </w:rPr>
        <w:t>3</w:t>
      </w:r>
      <w:r w:rsidRPr="00452B90">
        <w:rPr>
          <w:rFonts w:ascii="Times New Roman" w:hAnsi="Times New Roman" w:hint="eastAsia"/>
          <w:sz w:val="24"/>
          <w:szCs w:val="24"/>
        </w:rPr>
        <w:t>的坡度向内收坡，填埋至设计标高的需进行覆土造地，每隔</w:t>
      </w:r>
      <w:r w:rsidRPr="00452B90">
        <w:rPr>
          <w:rFonts w:ascii="Times New Roman" w:hAnsi="Times New Roman"/>
          <w:sz w:val="24"/>
          <w:szCs w:val="24"/>
        </w:rPr>
        <w:t>6m</w:t>
      </w:r>
      <w:r w:rsidRPr="00452B90">
        <w:rPr>
          <w:rFonts w:ascii="Times New Roman" w:hAnsi="Times New Roman" w:hint="eastAsia"/>
          <w:sz w:val="24"/>
          <w:szCs w:val="24"/>
        </w:rPr>
        <w:t>高程设平台。填埋作业过程包括场地准备、灰渣的运输、倾倒、摊铺及压实</w:t>
      </w:r>
      <w:bookmarkStart w:id="87" w:name="_Toc238981605"/>
      <w:r w:rsidRPr="00452B90">
        <w:rPr>
          <w:rFonts w:ascii="Times New Roman" w:hAnsi="Times New Roman" w:hint="eastAsia"/>
          <w:sz w:val="24"/>
          <w:szCs w:val="24"/>
        </w:rPr>
        <w:t>。</w:t>
      </w:r>
    </w:p>
    <w:bookmarkEnd w:id="87"/>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在整个填埋过程中必须随时进行场区道路的清扫及场区的洒水等工作，使填埋作业正常运行，同时灰场的各项指标应达到填埋的要求。</w:t>
      </w:r>
    </w:p>
    <w:p w:rsidR="00007C95" w:rsidRPr="00452B90" w:rsidRDefault="009F7021">
      <w:pPr>
        <w:pStyle w:val="a4"/>
        <w:spacing w:line="520" w:lineRule="exact"/>
        <w:ind w:firstLine="480"/>
        <w:rPr>
          <w:kern w:val="0"/>
        </w:rPr>
      </w:pPr>
      <w:r w:rsidRPr="00452B90">
        <w:rPr>
          <w:rFonts w:hint="eastAsia"/>
          <w:szCs w:val="24"/>
        </w:rPr>
        <w:t>暴雨季节尽量回避作业，若必须填埋作业则可采用钢板铺设路面卸车；冬季为防止车辆打滑，须在道路上设置防滑条或防滑链。</w:t>
      </w:r>
    </w:p>
    <w:p w:rsidR="00007C95" w:rsidRDefault="009F7021">
      <w:pPr>
        <w:pStyle w:val="3"/>
        <w:keepNext w:val="0"/>
        <w:keepLines w:val="0"/>
        <w:numPr>
          <w:ilvl w:val="2"/>
          <w:numId w:val="0"/>
        </w:numPr>
        <w:spacing w:afterLines="0"/>
        <w:ind w:firstLineChars="200" w:firstLine="482"/>
        <w:rPr>
          <w:rFonts w:eastAsiaTheme="minorEastAsia"/>
        </w:rPr>
      </w:pPr>
      <w:bookmarkStart w:id="88" w:name="_Toc28170200"/>
      <w:r>
        <w:rPr>
          <w:rFonts w:eastAsiaTheme="minorEastAsia" w:hint="eastAsia"/>
        </w:rPr>
        <w:t>3</w:t>
      </w:r>
      <w:r>
        <w:rPr>
          <w:rFonts w:eastAsiaTheme="minorEastAsia"/>
        </w:rPr>
        <w:t>.</w:t>
      </w:r>
      <w:r>
        <w:rPr>
          <w:rFonts w:eastAsiaTheme="minorEastAsia" w:hint="eastAsia"/>
        </w:rPr>
        <w:t>7.3</w:t>
      </w:r>
      <w:r>
        <w:rPr>
          <w:rFonts w:eastAsiaTheme="minorEastAsia" w:hint="eastAsia"/>
        </w:rPr>
        <w:t>覆土还田工程</w:t>
      </w:r>
      <w:bookmarkEnd w:id="88"/>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sz w:val="24"/>
          <w:szCs w:val="24"/>
        </w:rPr>
        <w:t>1</w:t>
      </w:r>
      <w:r w:rsidRPr="00452B90">
        <w:rPr>
          <w:rFonts w:ascii="Times New Roman" w:hAnsi="Times New Roman" w:hint="eastAsia"/>
          <w:sz w:val="24"/>
          <w:szCs w:val="24"/>
        </w:rPr>
        <w:t>、熟土采集及堆存</w:t>
      </w:r>
    </w:p>
    <w:p w:rsidR="00007C95" w:rsidRPr="00452B90" w:rsidRDefault="009F7021">
      <w:pPr>
        <w:spacing w:line="480" w:lineRule="exact"/>
        <w:ind w:firstLineChars="200" w:firstLine="480"/>
        <w:rPr>
          <w:rFonts w:ascii="Times New Roman" w:hAnsi="Times New Roman"/>
          <w:sz w:val="24"/>
          <w:szCs w:val="24"/>
        </w:rPr>
      </w:pPr>
      <w:r w:rsidRPr="00452B90">
        <w:rPr>
          <w:rFonts w:ascii="Times New Roman" w:hAnsi="Times New Roman" w:hint="eastAsia"/>
          <w:sz w:val="24"/>
          <w:szCs w:val="24"/>
        </w:rPr>
        <w:t>在实施粉煤灰治理工程前，首先采集从地面到底层约</w:t>
      </w:r>
      <w:r w:rsidRPr="00452B90">
        <w:rPr>
          <w:rFonts w:ascii="Times New Roman" w:hAnsi="Times New Roman"/>
          <w:sz w:val="24"/>
          <w:szCs w:val="24"/>
        </w:rPr>
        <w:t>0.</w:t>
      </w:r>
      <w:r w:rsidRPr="00452B90">
        <w:rPr>
          <w:rFonts w:ascii="Times New Roman" w:hAnsi="Times New Roman" w:hint="eastAsia"/>
          <w:sz w:val="24"/>
          <w:szCs w:val="24"/>
        </w:rPr>
        <w:t>3</w:t>
      </w:r>
      <w:r w:rsidRPr="00452B90">
        <w:rPr>
          <w:rFonts w:ascii="Times New Roman" w:hAnsi="Times New Roman"/>
          <w:sz w:val="24"/>
          <w:szCs w:val="24"/>
        </w:rPr>
        <w:t>m</w:t>
      </w:r>
      <w:r w:rsidRPr="00452B90">
        <w:rPr>
          <w:rFonts w:ascii="Times New Roman" w:hAnsi="Times New Roman" w:hint="eastAsia"/>
          <w:sz w:val="24"/>
          <w:szCs w:val="24"/>
        </w:rPr>
        <w:t>厚熟土壤，就近堆置，以备日后复垦时利用。土堆高度不宜超过</w:t>
      </w:r>
      <w:r w:rsidRPr="00452B90">
        <w:rPr>
          <w:rFonts w:ascii="Times New Roman" w:hAnsi="Times New Roman"/>
          <w:sz w:val="24"/>
          <w:szCs w:val="24"/>
        </w:rPr>
        <w:t>5</w:t>
      </w:r>
      <w:r w:rsidRPr="00452B90">
        <w:rPr>
          <w:rFonts w:ascii="Times New Roman" w:hAnsi="Times New Roman" w:hint="eastAsia"/>
          <w:sz w:val="24"/>
          <w:szCs w:val="24"/>
        </w:rPr>
        <w:t>～</w:t>
      </w:r>
      <w:r w:rsidRPr="00452B90">
        <w:rPr>
          <w:rFonts w:ascii="Times New Roman" w:hAnsi="Times New Roman"/>
          <w:sz w:val="24"/>
          <w:szCs w:val="24"/>
        </w:rPr>
        <w:t>10m</w:t>
      </w:r>
      <w:r w:rsidRPr="00452B90">
        <w:rPr>
          <w:rFonts w:ascii="Times New Roman" w:hAnsi="Times New Roman" w:hint="eastAsia"/>
          <w:sz w:val="24"/>
          <w:szCs w:val="24"/>
        </w:rPr>
        <w:t>。</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sz w:val="24"/>
          <w:szCs w:val="24"/>
        </w:rPr>
        <w:t>2</w:t>
      </w:r>
      <w:r w:rsidRPr="00452B90">
        <w:rPr>
          <w:rFonts w:ascii="Times New Roman" w:hAnsi="Times New Roman" w:hint="eastAsia"/>
          <w:sz w:val="24"/>
          <w:szCs w:val="24"/>
        </w:rPr>
        <w:t>、黄土来源</w:t>
      </w:r>
    </w:p>
    <w:p w:rsidR="00007C95" w:rsidRPr="00452B90" w:rsidRDefault="009F7021">
      <w:pPr>
        <w:spacing w:line="500" w:lineRule="exact"/>
        <w:ind w:firstLineChars="200" w:firstLine="480"/>
        <w:rPr>
          <w:rFonts w:ascii="Times New Roman" w:hAnsi="Times New Roman"/>
          <w:sz w:val="24"/>
          <w:szCs w:val="24"/>
        </w:rPr>
      </w:pPr>
      <w:r w:rsidRPr="00452B90">
        <w:rPr>
          <w:rFonts w:ascii="宋体" w:hAnsi="宋体" w:cs="宋体" w:hint="eastAsia"/>
          <w:sz w:val="24"/>
          <w:szCs w:val="24"/>
        </w:rPr>
        <w:t>企业拟将两条沟中间黄土取完，连通两条沟后，采用粉煤灰填埋，分层填埋粉煤灰和黄土，顶部覆土并进行造林绿化，最终完成生态恢复。项目清理间隔黄土及场区底部、边坡清理过程中产生土方量约为59.6万m</w:t>
      </w:r>
      <w:r w:rsidRPr="00452B90">
        <w:rPr>
          <w:rFonts w:ascii="宋体" w:hAnsi="宋体" w:cs="宋体" w:hint="eastAsia"/>
          <w:sz w:val="24"/>
          <w:szCs w:val="24"/>
          <w:vertAlign w:val="superscript"/>
        </w:rPr>
        <w:t>3</w:t>
      </w:r>
      <w:r w:rsidRPr="00452B90">
        <w:rPr>
          <w:rFonts w:ascii="宋体" w:hAnsi="宋体" w:cs="宋体" w:hint="eastAsia"/>
          <w:sz w:val="24"/>
          <w:szCs w:val="24"/>
        </w:rPr>
        <w:t>，全部回用覆土不外排。</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sz w:val="24"/>
          <w:szCs w:val="24"/>
        </w:rPr>
        <w:t>3</w:t>
      </w:r>
      <w:r w:rsidRPr="00452B90">
        <w:rPr>
          <w:rFonts w:ascii="Times New Roman" w:hAnsi="Times New Roman" w:hint="eastAsia"/>
          <w:sz w:val="24"/>
          <w:szCs w:val="24"/>
        </w:rPr>
        <w:t>、覆土</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kern w:val="0"/>
          <w:sz w:val="24"/>
          <w:szCs w:val="24"/>
        </w:rPr>
        <w:t>荒沟填平工程完成之后，应在填平后的场区顶部和阶坡表面均匀覆土，覆土厚度为</w:t>
      </w:r>
      <w:r w:rsidRPr="00452B90">
        <w:rPr>
          <w:rFonts w:ascii="Times New Roman" w:hAnsi="Times New Roman"/>
          <w:kern w:val="0"/>
          <w:sz w:val="24"/>
          <w:szCs w:val="24"/>
        </w:rPr>
        <w:t>1.0m</w:t>
      </w:r>
      <w:r w:rsidRPr="00452B90">
        <w:rPr>
          <w:rFonts w:ascii="Times New Roman" w:hAnsi="Times New Roman" w:hint="eastAsia"/>
          <w:kern w:val="0"/>
          <w:sz w:val="24"/>
          <w:szCs w:val="24"/>
        </w:rPr>
        <w:t>，达到《土地复垦质量控制标准》（</w:t>
      </w:r>
      <w:r w:rsidRPr="00452B90">
        <w:rPr>
          <w:rFonts w:ascii="Times New Roman" w:hAnsi="Times New Roman"/>
          <w:kern w:val="0"/>
          <w:sz w:val="24"/>
          <w:szCs w:val="24"/>
        </w:rPr>
        <w:t>TD/T1036-2013</w:t>
      </w:r>
      <w:r w:rsidRPr="00452B90">
        <w:rPr>
          <w:rFonts w:ascii="Times New Roman" w:hAnsi="Times New Roman" w:hint="eastAsia"/>
          <w:kern w:val="0"/>
          <w:sz w:val="24"/>
          <w:szCs w:val="24"/>
        </w:rPr>
        <w:t>）中的林地复垦质量控制标准要求。</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sz w:val="24"/>
          <w:szCs w:val="24"/>
        </w:rPr>
        <w:t>4</w:t>
      </w:r>
      <w:r w:rsidRPr="00452B90">
        <w:rPr>
          <w:rFonts w:ascii="Times New Roman" w:hAnsi="Times New Roman" w:hint="eastAsia"/>
          <w:sz w:val="24"/>
          <w:szCs w:val="24"/>
        </w:rPr>
        <w:t>、绿化</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kern w:val="0"/>
          <w:sz w:val="24"/>
          <w:szCs w:val="24"/>
        </w:rPr>
        <w:lastRenderedPageBreak/>
        <w:t>复垦要求按照分台阶堆放，分台阶土地复垦，复垦完一个台阶交给当地村民用于植树造地</w:t>
      </w:r>
      <w:r w:rsidRPr="00452B90">
        <w:rPr>
          <w:rFonts w:ascii="Times New Roman" w:hAnsi="Times New Roman" w:hint="eastAsia"/>
          <w:sz w:val="24"/>
          <w:szCs w:val="24"/>
        </w:rPr>
        <w:t>，共造地</w:t>
      </w:r>
      <w:r w:rsidRPr="00452B90">
        <w:rPr>
          <w:rFonts w:ascii="Times New Roman" w:hAnsi="Times New Roman" w:hint="eastAsia"/>
          <w:sz w:val="24"/>
          <w:szCs w:val="24"/>
        </w:rPr>
        <w:t>19.98</w:t>
      </w:r>
      <w:r w:rsidRPr="00452B90">
        <w:rPr>
          <w:rFonts w:ascii="Times New Roman" w:hAnsi="Times New Roman"/>
          <w:sz w:val="24"/>
          <w:szCs w:val="24"/>
        </w:rPr>
        <w:t>hm</w:t>
      </w:r>
      <w:r w:rsidRPr="00452B90">
        <w:rPr>
          <w:rFonts w:ascii="Times New Roman" w:hAnsi="Times New Roman"/>
          <w:sz w:val="24"/>
          <w:szCs w:val="24"/>
          <w:vertAlign w:val="superscript"/>
        </w:rPr>
        <w:t>2</w:t>
      </w:r>
      <w:r w:rsidRPr="00452B90">
        <w:rPr>
          <w:rFonts w:ascii="Times New Roman" w:hAnsi="Times New Roman" w:hint="eastAsia"/>
          <w:kern w:val="0"/>
          <w:sz w:val="24"/>
          <w:szCs w:val="24"/>
        </w:rPr>
        <w:t>，其中平地面积</w:t>
      </w:r>
      <w:r w:rsidRPr="00452B90">
        <w:rPr>
          <w:rFonts w:ascii="Times New Roman" w:hAnsi="Times New Roman" w:hint="eastAsia"/>
          <w:kern w:val="0"/>
          <w:sz w:val="24"/>
          <w:szCs w:val="24"/>
        </w:rPr>
        <w:t>13.09</w:t>
      </w:r>
      <w:r w:rsidRPr="00452B90">
        <w:rPr>
          <w:rFonts w:ascii="Times New Roman" w:hAnsi="Times New Roman"/>
          <w:kern w:val="0"/>
          <w:sz w:val="24"/>
          <w:szCs w:val="24"/>
        </w:rPr>
        <w:t>hm</w:t>
      </w:r>
      <w:r w:rsidRPr="00452B90">
        <w:rPr>
          <w:rFonts w:ascii="Times New Roman" w:hAnsi="Times New Roman"/>
          <w:kern w:val="0"/>
          <w:sz w:val="24"/>
          <w:szCs w:val="24"/>
          <w:vertAlign w:val="superscript"/>
        </w:rPr>
        <w:t>2</w:t>
      </w:r>
      <w:r w:rsidRPr="00452B90">
        <w:rPr>
          <w:rFonts w:ascii="Times New Roman" w:hAnsi="Times New Roman" w:hint="eastAsia"/>
          <w:kern w:val="0"/>
          <w:sz w:val="24"/>
          <w:szCs w:val="24"/>
        </w:rPr>
        <w:t>、坡地</w:t>
      </w:r>
      <w:r w:rsidRPr="00452B90">
        <w:rPr>
          <w:rFonts w:ascii="Times New Roman" w:hAnsi="Times New Roman" w:hint="eastAsia"/>
          <w:kern w:val="0"/>
          <w:sz w:val="24"/>
          <w:szCs w:val="24"/>
        </w:rPr>
        <w:t>6.89</w:t>
      </w:r>
      <w:r w:rsidRPr="00452B90">
        <w:rPr>
          <w:rFonts w:ascii="Times New Roman" w:hAnsi="Times New Roman"/>
          <w:kern w:val="0"/>
          <w:sz w:val="24"/>
          <w:szCs w:val="24"/>
        </w:rPr>
        <w:t>hm</w:t>
      </w:r>
      <w:r w:rsidRPr="00452B90">
        <w:rPr>
          <w:rFonts w:ascii="Times New Roman" w:hAnsi="Times New Roman"/>
          <w:kern w:val="0"/>
          <w:sz w:val="24"/>
          <w:szCs w:val="24"/>
          <w:vertAlign w:val="superscript"/>
        </w:rPr>
        <w:t>2</w:t>
      </w:r>
      <w:r w:rsidRPr="00452B90">
        <w:rPr>
          <w:rFonts w:ascii="Times New Roman" w:hAnsi="Times New Roman" w:hint="eastAsia"/>
          <w:sz w:val="24"/>
          <w:szCs w:val="24"/>
        </w:rPr>
        <w:t>。</w:t>
      </w:r>
    </w:p>
    <w:p w:rsidR="00007C95" w:rsidRPr="00452B90" w:rsidRDefault="009F7021">
      <w:pPr>
        <w:spacing w:line="500" w:lineRule="exact"/>
        <w:ind w:firstLineChars="200" w:firstLine="480"/>
        <w:rPr>
          <w:rFonts w:ascii="Times New Roman" w:hAnsi="Times New Roman"/>
          <w:sz w:val="24"/>
          <w:szCs w:val="24"/>
        </w:rPr>
      </w:pPr>
      <w:r w:rsidRPr="00452B90">
        <w:rPr>
          <w:rFonts w:ascii="Times New Roman" w:hAnsi="Times New Roman" w:hint="eastAsia"/>
          <w:sz w:val="24"/>
          <w:szCs w:val="24"/>
        </w:rPr>
        <w:t>场地填埋封场覆土时，先铺设约</w:t>
      </w:r>
      <w:r w:rsidRPr="00452B90">
        <w:rPr>
          <w:rFonts w:ascii="Times New Roman" w:hAnsi="Times New Roman"/>
          <w:sz w:val="24"/>
          <w:szCs w:val="24"/>
        </w:rPr>
        <w:t>0.2m</w:t>
      </w:r>
      <w:r w:rsidRPr="00452B90">
        <w:rPr>
          <w:rFonts w:ascii="Times New Roman" w:hAnsi="Times New Roman" w:hint="eastAsia"/>
          <w:sz w:val="24"/>
          <w:szCs w:val="24"/>
        </w:rPr>
        <w:t>厚的粘土，压实度不小于</w:t>
      </w:r>
      <w:r w:rsidRPr="00452B90">
        <w:rPr>
          <w:rFonts w:ascii="Times New Roman" w:hAnsi="Times New Roman"/>
          <w:sz w:val="24"/>
          <w:szCs w:val="24"/>
        </w:rPr>
        <w:t>92%</w:t>
      </w:r>
      <w:r w:rsidRPr="00452B90">
        <w:rPr>
          <w:rFonts w:ascii="Times New Roman" w:hAnsi="Times New Roman" w:hint="eastAsia"/>
          <w:sz w:val="24"/>
          <w:szCs w:val="24"/>
        </w:rPr>
        <w:t>，防止雨水渗入堆渣体内；然后再铺设</w:t>
      </w:r>
      <w:r w:rsidRPr="00452B90">
        <w:rPr>
          <w:rFonts w:ascii="Times New Roman" w:hAnsi="Times New Roman"/>
          <w:sz w:val="24"/>
          <w:szCs w:val="24"/>
        </w:rPr>
        <w:t>0.8m</w:t>
      </w:r>
      <w:r w:rsidRPr="00452B90">
        <w:rPr>
          <w:rFonts w:ascii="Times New Roman" w:hAnsi="Times New Roman" w:hint="eastAsia"/>
          <w:sz w:val="24"/>
          <w:szCs w:val="24"/>
        </w:rPr>
        <w:t>厚的天然土壤，以满足植树、种植林地的用地要求。</w:t>
      </w:r>
    </w:p>
    <w:p w:rsidR="00007C95" w:rsidRPr="00452B90" w:rsidRDefault="009F7021">
      <w:pPr>
        <w:spacing w:line="480" w:lineRule="exact"/>
        <w:ind w:firstLineChars="200" w:firstLine="496"/>
        <w:rPr>
          <w:rFonts w:ascii="Times New Roman" w:hAnsi="Times New Roman"/>
          <w:sz w:val="24"/>
          <w:szCs w:val="24"/>
        </w:rPr>
      </w:pPr>
      <w:r w:rsidRPr="00452B90">
        <w:rPr>
          <w:rFonts w:ascii="Times New Roman" w:eastAsiaTheme="minorEastAsia" w:hAnsiTheme="minorEastAsia" w:hint="eastAsia"/>
          <w:bCs/>
          <w:spacing w:val="4"/>
          <w:sz w:val="24"/>
          <w:szCs w:val="24"/>
        </w:rPr>
        <w:t>本项目林种选用乔灌草混交林，乔木选用刺槐，灌木选用柠条，草种选用紫花苜蓿。乔木采用穴状整地的方法，整为圆形坑穴，规格为直径</w:t>
      </w:r>
      <w:r w:rsidRPr="00452B90">
        <w:rPr>
          <w:rFonts w:ascii="Times New Roman" w:eastAsiaTheme="minorEastAsia" w:hAnsiTheme="minorEastAsia" w:hint="eastAsia"/>
          <w:bCs/>
          <w:spacing w:val="4"/>
          <w:sz w:val="24"/>
          <w:szCs w:val="24"/>
        </w:rPr>
        <w:t>40cm</w:t>
      </w:r>
      <w:r w:rsidRPr="00452B90">
        <w:rPr>
          <w:rFonts w:ascii="Times New Roman" w:eastAsiaTheme="minorEastAsia" w:hAnsiTheme="minorEastAsia" w:hint="eastAsia"/>
          <w:bCs/>
          <w:spacing w:val="4"/>
          <w:sz w:val="24"/>
          <w:szCs w:val="24"/>
        </w:rPr>
        <w:t>，深</w:t>
      </w:r>
      <w:r w:rsidRPr="00452B90">
        <w:rPr>
          <w:rFonts w:ascii="Times New Roman" w:eastAsiaTheme="minorEastAsia" w:hAnsiTheme="minorEastAsia" w:hint="eastAsia"/>
          <w:bCs/>
          <w:spacing w:val="4"/>
          <w:sz w:val="24"/>
          <w:szCs w:val="24"/>
        </w:rPr>
        <w:t>40cm</w:t>
      </w:r>
      <w:r w:rsidRPr="00452B90">
        <w:rPr>
          <w:rFonts w:ascii="Times New Roman" w:eastAsiaTheme="minorEastAsia" w:hAnsiTheme="minorEastAsia" w:hint="eastAsia"/>
          <w:bCs/>
          <w:spacing w:val="4"/>
          <w:sz w:val="24"/>
          <w:szCs w:val="24"/>
        </w:rPr>
        <w:t>；种植密度为</w:t>
      </w:r>
      <w:r w:rsidRPr="00452B90">
        <w:rPr>
          <w:rFonts w:ascii="Times New Roman" w:eastAsiaTheme="minorEastAsia" w:hAnsiTheme="minorEastAsia" w:hint="eastAsia"/>
          <w:bCs/>
          <w:spacing w:val="4"/>
          <w:sz w:val="24"/>
          <w:szCs w:val="24"/>
        </w:rPr>
        <w:t>2500</w:t>
      </w:r>
      <w:r w:rsidRPr="00452B90">
        <w:rPr>
          <w:rFonts w:ascii="Times New Roman" w:eastAsiaTheme="minorEastAsia" w:hAnsiTheme="minorEastAsia" w:hint="eastAsia"/>
          <w:bCs/>
          <w:spacing w:val="4"/>
          <w:sz w:val="24"/>
          <w:szCs w:val="24"/>
        </w:rPr>
        <w:t>株</w:t>
      </w:r>
      <w:r w:rsidRPr="00452B90">
        <w:rPr>
          <w:rFonts w:ascii="Times New Roman" w:eastAsiaTheme="minorEastAsia" w:hAnsiTheme="minorEastAsia" w:hint="eastAsia"/>
          <w:bCs/>
          <w:spacing w:val="4"/>
          <w:sz w:val="24"/>
          <w:szCs w:val="24"/>
        </w:rPr>
        <w:t>/hm</w:t>
      </w:r>
      <w:r w:rsidRPr="00452B90">
        <w:rPr>
          <w:rFonts w:ascii="Times New Roman" w:eastAsiaTheme="minorEastAsia" w:hAnsiTheme="minorEastAsia" w:hint="eastAsia"/>
          <w:bCs/>
          <w:spacing w:val="4"/>
          <w:sz w:val="24"/>
          <w:szCs w:val="24"/>
          <w:vertAlign w:val="superscript"/>
        </w:rPr>
        <w:t>2</w:t>
      </w:r>
      <w:r w:rsidRPr="00452B90">
        <w:rPr>
          <w:rFonts w:ascii="Times New Roman" w:eastAsiaTheme="minorEastAsia" w:hAnsiTheme="minorEastAsia" w:hint="eastAsia"/>
          <w:bCs/>
          <w:spacing w:val="4"/>
          <w:sz w:val="24"/>
          <w:szCs w:val="24"/>
        </w:rPr>
        <w:t>；苗木规格要求：苗木要求三年生一级苗木，生长健壮，无病虫危害。灌木采用穴状整地的方法，整为圆形坑穴，规格为直径</w:t>
      </w:r>
      <w:r w:rsidRPr="00452B90">
        <w:rPr>
          <w:rFonts w:ascii="Times New Roman" w:eastAsiaTheme="minorEastAsia" w:hAnsiTheme="minorEastAsia" w:hint="eastAsia"/>
          <w:bCs/>
          <w:spacing w:val="4"/>
          <w:sz w:val="24"/>
          <w:szCs w:val="24"/>
        </w:rPr>
        <w:t>30cm</w:t>
      </w:r>
      <w:r w:rsidRPr="00452B90">
        <w:rPr>
          <w:rFonts w:ascii="Times New Roman" w:eastAsiaTheme="minorEastAsia" w:hAnsiTheme="minorEastAsia" w:hint="eastAsia"/>
          <w:bCs/>
          <w:spacing w:val="4"/>
          <w:sz w:val="24"/>
          <w:szCs w:val="24"/>
        </w:rPr>
        <w:t>，深</w:t>
      </w:r>
      <w:r w:rsidRPr="00452B90">
        <w:rPr>
          <w:rFonts w:ascii="Times New Roman" w:eastAsiaTheme="minorEastAsia" w:hAnsiTheme="minorEastAsia" w:hint="eastAsia"/>
          <w:bCs/>
          <w:spacing w:val="4"/>
          <w:sz w:val="24"/>
          <w:szCs w:val="24"/>
        </w:rPr>
        <w:t>30cm</w:t>
      </w:r>
      <w:r w:rsidRPr="00452B90">
        <w:rPr>
          <w:rFonts w:ascii="Times New Roman" w:eastAsiaTheme="minorEastAsia" w:hAnsiTheme="minorEastAsia" w:hint="eastAsia"/>
          <w:bCs/>
          <w:spacing w:val="4"/>
          <w:sz w:val="24"/>
          <w:szCs w:val="24"/>
        </w:rPr>
        <w:t>；种植密度为</w:t>
      </w:r>
      <w:r w:rsidRPr="00452B90">
        <w:rPr>
          <w:rFonts w:ascii="Times New Roman" w:eastAsiaTheme="minorEastAsia" w:hAnsiTheme="minorEastAsia" w:hint="eastAsia"/>
          <w:bCs/>
          <w:spacing w:val="4"/>
          <w:sz w:val="24"/>
          <w:szCs w:val="24"/>
        </w:rPr>
        <w:t>22500</w:t>
      </w:r>
      <w:r w:rsidRPr="00452B90">
        <w:rPr>
          <w:rFonts w:ascii="Times New Roman" w:eastAsiaTheme="minorEastAsia" w:hAnsiTheme="minorEastAsia" w:hint="eastAsia"/>
          <w:bCs/>
          <w:spacing w:val="4"/>
          <w:sz w:val="24"/>
          <w:szCs w:val="24"/>
        </w:rPr>
        <w:t>株</w:t>
      </w:r>
      <w:r w:rsidRPr="00452B90">
        <w:rPr>
          <w:rFonts w:ascii="Times New Roman" w:eastAsiaTheme="minorEastAsia" w:hAnsiTheme="minorEastAsia" w:hint="eastAsia"/>
          <w:bCs/>
          <w:spacing w:val="4"/>
          <w:sz w:val="24"/>
          <w:szCs w:val="24"/>
        </w:rPr>
        <w:t>/hm</w:t>
      </w:r>
      <w:r w:rsidRPr="00452B90">
        <w:rPr>
          <w:rFonts w:ascii="Times New Roman" w:eastAsiaTheme="minorEastAsia" w:hAnsiTheme="minorEastAsia" w:hint="eastAsia"/>
          <w:bCs/>
          <w:spacing w:val="4"/>
          <w:sz w:val="24"/>
          <w:szCs w:val="24"/>
          <w:vertAlign w:val="superscript"/>
        </w:rPr>
        <w:t>2</w:t>
      </w:r>
      <w:r w:rsidRPr="00452B90">
        <w:rPr>
          <w:rFonts w:ascii="Times New Roman" w:eastAsiaTheme="minorEastAsia" w:hAnsiTheme="minorEastAsia" w:hint="eastAsia"/>
          <w:bCs/>
          <w:spacing w:val="4"/>
          <w:sz w:val="24"/>
          <w:szCs w:val="24"/>
        </w:rPr>
        <w:t>；苗木规格要求：苗木要求一年生苗木，生长健壮，无病虫危害。</w:t>
      </w:r>
      <w:r w:rsidRPr="00452B90">
        <w:rPr>
          <w:rFonts w:ascii="Times New Roman" w:hAnsi="Times New Roman" w:hint="eastAsia"/>
          <w:sz w:val="24"/>
          <w:szCs w:val="24"/>
        </w:rPr>
        <w:t>草种种植方式为撒播，种植密度</w:t>
      </w:r>
      <w:r w:rsidRPr="00452B90">
        <w:rPr>
          <w:rFonts w:ascii="Times New Roman" w:hAnsi="Times New Roman"/>
          <w:sz w:val="24"/>
          <w:szCs w:val="24"/>
        </w:rPr>
        <w:t>50kg/hm</w:t>
      </w:r>
      <w:r w:rsidRPr="00452B90">
        <w:rPr>
          <w:rFonts w:ascii="Times New Roman" w:hAnsi="Times New Roman"/>
          <w:sz w:val="24"/>
          <w:szCs w:val="24"/>
          <w:vertAlign w:val="superscript"/>
        </w:rPr>
        <w:t>2</w:t>
      </w:r>
      <w:r w:rsidRPr="00452B90">
        <w:rPr>
          <w:rFonts w:ascii="Times New Roman" w:hAnsi="Times New Roman" w:hint="eastAsia"/>
          <w:sz w:val="24"/>
          <w:szCs w:val="24"/>
        </w:rPr>
        <w:t>，草种规格要求：草籽粒饱满，发芽率在</w:t>
      </w:r>
      <w:r w:rsidRPr="00452B90">
        <w:rPr>
          <w:rFonts w:ascii="Times New Roman" w:hAnsi="Times New Roman" w:hint="eastAsia"/>
          <w:sz w:val="24"/>
          <w:szCs w:val="24"/>
        </w:rPr>
        <w:t>90%</w:t>
      </w:r>
      <w:r w:rsidRPr="00452B90">
        <w:rPr>
          <w:rFonts w:ascii="Times New Roman" w:hAnsi="Times New Roman" w:hint="eastAsia"/>
          <w:sz w:val="24"/>
          <w:szCs w:val="24"/>
        </w:rPr>
        <w:t>以上，无病虫害。植树种草应安排在春季进行，后期安排专人管护，定期浇水，确保成活率。</w:t>
      </w:r>
    </w:p>
    <w:p w:rsidR="00007C95" w:rsidRDefault="009F7021">
      <w:pPr>
        <w:spacing w:line="480" w:lineRule="exact"/>
        <w:ind w:firstLineChars="200" w:firstLine="480"/>
        <w:rPr>
          <w:rFonts w:ascii="Times New Roman" w:hAnsi="Times New Roman"/>
          <w:sz w:val="24"/>
          <w:szCs w:val="24"/>
        </w:rPr>
      </w:pPr>
      <w:r>
        <w:rPr>
          <w:rFonts w:ascii="Times New Roman" w:hAnsi="Times New Roman" w:hint="eastAsia"/>
          <w:sz w:val="24"/>
          <w:szCs w:val="24"/>
        </w:rPr>
        <w:t>利用粉煤灰开发造地、覆土还田作业程序见图</w:t>
      </w:r>
      <w:r>
        <w:rPr>
          <w:rFonts w:ascii="Times New Roman" w:hAnsi="Times New Roman" w:hint="eastAsia"/>
          <w:sz w:val="24"/>
          <w:szCs w:val="24"/>
        </w:rPr>
        <w:t>3.7-2</w:t>
      </w:r>
      <w:r>
        <w:rPr>
          <w:rFonts w:ascii="Times New Roman" w:hAnsi="Times New Roman" w:hint="eastAsia"/>
          <w:sz w:val="24"/>
          <w:szCs w:val="24"/>
        </w:rPr>
        <w:t>。</w:t>
      </w:r>
    </w:p>
    <w:p w:rsidR="00007C95" w:rsidRDefault="00007C95">
      <w:pPr>
        <w:rPr>
          <w:rFonts w:ascii="Times New Roman" w:hAnsi="Times New Roman"/>
          <w:sz w:val="24"/>
          <w:szCs w:val="24"/>
        </w:rPr>
      </w:pPr>
    </w:p>
    <w:p w:rsidR="00007C95" w:rsidRDefault="00007C95">
      <w:pPr>
        <w:jc w:val="center"/>
        <w:rPr>
          <w:rFonts w:ascii="Times New Roman" w:hAnsi="Times New Roman"/>
          <w:sz w:val="24"/>
          <w:szCs w:val="24"/>
        </w:rPr>
      </w:pPr>
      <w:r w:rsidRPr="00007C95">
        <w:rPr>
          <w:rFonts w:ascii="Times New Roman" w:hAnsi="Times New Roman"/>
          <w:sz w:val="24"/>
          <w:szCs w:val="24"/>
        </w:rPr>
        <w:object w:dxaOrig="8080" w:dyaOrig="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4pt;height:106.65pt" o:ole="">
            <v:imagedata r:id="rId32" o:title=""/>
          </v:shape>
          <o:OLEObject Type="Embed" ProgID="Visio.Drawing.11" ShapeID="_x0000_i1025" DrawAspect="Content" ObjectID="_1640088969" r:id="rId33"/>
        </w:object>
      </w:r>
    </w:p>
    <w:p w:rsidR="00007C95" w:rsidRDefault="009F7021" w:rsidP="001F1182">
      <w:pPr>
        <w:spacing w:beforeLines="50" w:line="500" w:lineRule="exact"/>
        <w:ind w:firstLineChars="600" w:firstLine="1446"/>
        <w:rPr>
          <w:rFonts w:ascii="Times New Roman" w:hAnsi="Times New Roman"/>
          <w:b/>
          <w:sz w:val="24"/>
          <w:szCs w:val="24"/>
        </w:rPr>
      </w:pPr>
      <w:r>
        <w:rPr>
          <w:rFonts w:ascii="Times New Roman" w:hAnsi="Times New Roman"/>
          <w:b/>
          <w:sz w:val="24"/>
          <w:szCs w:val="24"/>
        </w:rPr>
        <w:t>图</w:t>
      </w:r>
      <w:r>
        <w:rPr>
          <w:rFonts w:ascii="Times New Roman" w:hAnsi="Times New Roman" w:hint="eastAsia"/>
          <w:b/>
          <w:sz w:val="24"/>
          <w:szCs w:val="24"/>
        </w:rPr>
        <w:t>3.7-2</w:t>
      </w:r>
      <w:r>
        <w:rPr>
          <w:rFonts w:ascii="Times New Roman" w:hAnsi="Times New Roman" w:hint="eastAsia"/>
          <w:b/>
          <w:sz w:val="24"/>
          <w:szCs w:val="24"/>
        </w:rPr>
        <w:t>利用粉煤灰开发造地、覆土还田作业流程图</w:t>
      </w:r>
    </w:p>
    <w:p w:rsidR="00007C95" w:rsidRDefault="009F7021">
      <w:pPr>
        <w:pStyle w:val="3"/>
        <w:keepNext w:val="0"/>
        <w:keepLines w:val="0"/>
        <w:numPr>
          <w:ilvl w:val="2"/>
          <w:numId w:val="0"/>
        </w:numPr>
        <w:spacing w:afterLines="0"/>
        <w:ind w:firstLineChars="200" w:firstLine="482"/>
        <w:rPr>
          <w:rFonts w:eastAsiaTheme="minorEastAsia"/>
        </w:rPr>
      </w:pPr>
      <w:bookmarkStart w:id="89" w:name="_Toc28170201"/>
      <w:r>
        <w:rPr>
          <w:rFonts w:eastAsiaTheme="minorEastAsia" w:hint="eastAsia"/>
        </w:rPr>
        <w:t>3</w:t>
      </w:r>
      <w:r>
        <w:rPr>
          <w:rFonts w:eastAsiaTheme="minorEastAsia"/>
        </w:rPr>
        <w:t>.</w:t>
      </w:r>
      <w:r>
        <w:rPr>
          <w:rFonts w:eastAsiaTheme="minorEastAsia" w:hint="eastAsia"/>
        </w:rPr>
        <w:t>7.4</w:t>
      </w:r>
      <w:r>
        <w:rPr>
          <w:rFonts w:eastAsiaTheme="minorEastAsia" w:hint="eastAsia"/>
        </w:rPr>
        <w:t>工艺设备</w:t>
      </w:r>
      <w:bookmarkEnd w:id="89"/>
    </w:p>
    <w:p w:rsidR="00007C95" w:rsidRDefault="009F7021">
      <w:pPr>
        <w:spacing w:line="500" w:lineRule="exact"/>
        <w:ind w:firstLineChars="200" w:firstLine="480"/>
        <w:rPr>
          <w:rFonts w:ascii="Times New Roman" w:hAnsi="Times New Roman"/>
          <w:sz w:val="24"/>
          <w:szCs w:val="24"/>
        </w:rPr>
      </w:pPr>
      <w:r>
        <w:rPr>
          <w:rFonts w:ascii="Times New Roman" w:hAnsi="Times New Roman"/>
          <w:sz w:val="24"/>
          <w:szCs w:val="24"/>
        </w:rPr>
        <w:t>本项目作业过程的专业性较强，需采用通用机械完成挖土、运土、铺土、填灰、碾压、夯实、覆土等一般性土方作业，本项目主要设备选型详见表</w:t>
      </w:r>
      <w:r>
        <w:rPr>
          <w:rFonts w:ascii="Times New Roman" w:hAnsi="Times New Roman" w:hint="eastAsia"/>
          <w:sz w:val="24"/>
          <w:szCs w:val="24"/>
        </w:rPr>
        <w:t>3.7-1</w:t>
      </w:r>
      <w:r>
        <w:rPr>
          <w:rFonts w:ascii="Times New Roman" w:hAnsi="Times New Roman"/>
          <w:sz w:val="24"/>
          <w:szCs w:val="24"/>
        </w:rPr>
        <w:t>。</w:t>
      </w:r>
    </w:p>
    <w:p w:rsidR="00007C95" w:rsidRDefault="009F7021">
      <w:pPr>
        <w:spacing w:line="480" w:lineRule="exact"/>
        <w:ind w:firstLineChars="750" w:firstLine="1807"/>
        <w:rPr>
          <w:rFonts w:ascii="Times New Roman" w:hAnsi="Times New Roman"/>
          <w:b/>
          <w:bCs/>
          <w:sz w:val="24"/>
          <w:szCs w:val="24"/>
        </w:rPr>
      </w:pPr>
      <w:r>
        <w:rPr>
          <w:rFonts w:ascii="Times New Roman" w:hAnsi="Times New Roman"/>
          <w:b/>
          <w:bCs/>
          <w:sz w:val="24"/>
          <w:szCs w:val="24"/>
        </w:rPr>
        <w:t>表</w:t>
      </w:r>
      <w:r>
        <w:rPr>
          <w:rFonts w:ascii="Times New Roman" w:hAnsi="Times New Roman" w:hint="eastAsia"/>
          <w:b/>
          <w:bCs/>
          <w:sz w:val="24"/>
          <w:szCs w:val="24"/>
        </w:rPr>
        <w:t>3.7-1</w:t>
      </w:r>
      <w:r>
        <w:rPr>
          <w:rFonts w:ascii="Times New Roman" w:hAnsi="Times New Roman"/>
          <w:b/>
          <w:bCs/>
          <w:sz w:val="24"/>
          <w:szCs w:val="24"/>
        </w:rPr>
        <w:t xml:space="preserve">    </w:t>
      </w:r>
      <w:r>
        <w:rPr>
          <w:rFonts w:ascii="Times New Roman" w:hAnsi="Times New Roman"/>
          <w:b/>
          <w:bCs/>
          <w:sz w:val="24"/>
          <w:szCs w:val="24"/>
        </w:rPr>
        <w:t>本项目主要设备选型一览表</w:t>
      </w:r>
    </w:p>
    <w:tbl>
      <w:tblPr>
        <w:tblW w:w="91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42"/>
        <w:gridCol w:w="1134"/>
        <w:gridCol w:w="5812"/>
        <w:gridCol w:w="709"/>
        <w:gridCol w:w="739"/>
      </w:tblGrid>
      <w:tr w:rsidR="00007C95">
        <w:trPr>
          <w:trHeight w:val="258"/>
          <w:jc w:val="center"/>
        </w:trPr>
        <w:tc>
          <w:tcPr>
            <w:tcW w:w="742" w:type="dxa"/>
            <w:vAlign w:val="center"/>
          </w:tcPr>
          <w:p w:rsidR="00007C95" w:rsidRDefault="009F7021">
            <w:pPr>
              <w:pStyle w:val="a9"/>
              <w:adjustRightInd w:val="0"/>
              <w:snapToGrid w:val="0"/>
              <w:spacing w:line="340" w:lineRule="exact"/>
              <w:jc w:val="center"/>
              <w:rPr>
                <w:rFonts w:ascii="Times New Roman" w:eastAsiaTheme="minorEastAsia" w:hAnsi="Times New Roman"/>
              </w:rPr>
            </w:pPr>
            <w:r>
              <w:rPr>
                <w:rFonts w:ascii="Times New Roman" w:eastAsiaTheme="minorEastAsia" w:hAnsi="Times New Roman"/>
              </w:rPr>
              <w:t>序号</w:t>
            </w:r>
          </w:p>
        </w:tc>
        <w:tc>
          <w:tcPr>
            <w:tcW w:w="1134" w:type="dxa"/>
            <w:vAlign w:val="center"/>
          </w:tcPr>
          <w:p w:rsidR="00007C95" w:rsidRDefault="009F7021">
            <w:pPr>
              <w:pStyle w:val="a9"/>
              <w:adjustRightInd w:val="0"/>
              <w:snapToGrid w:val="0"/>
              <w:spacing w:line="340" w:lineRule="exact"/>
              <w:jc w:val="center"/>
              <w:rPr>
                <w:rFonts w:ascii="Times New Roman" w:eastAsiaTheme="minorEastAsia" w:hAnsi="Times New Roman"/>
              </w:rPr>
            </w:pPr>
            <w:r>
              <w:rPr>
                <w:rFonts w:ascii="Times New Roman" w:eastAsiaTheme="minorEastAsia" w:hAnsi="Times New Roman"/>
              </w:rPr>
              <w:t>名称</w:t>
            </w:r>
          </w:p>
        </w:tc>
        <w:tc>
          <w:tcPr>
            <w:tcW w:w="5812" w:type="dxa"/>
            <w:tcBorders>
              <w:left w:val="single" w:sz="4" w:space="0" w:color="auto"/>
            </w:tcBorders>
            <w:vAlign w:val="center"/>
          </w:tcPr>
          <w:p w:rsidR="00007C95" w:rsidRDefault="009F7021">
            <w:pPr>
              <w:pStyle w:val="a9"/>
              <w:adjustRightInd w:val="0"/>
              <w:snapToGrid w:val="0"/>
              <w:spacing w:line="340" w:lineRule="exact"/>
              <w:jc w:val="center"/>
              <w:rPr>
                <w:rFonts w:ascii="Times New Roman" w:eastAsiaTheme="minorEastAsia" w:hAnsi="Times New Roman"/>
              </w:rPr>
            </w:pPr>
            <w:r>
              <w:rPr>
                <w:rFonts w:ascii="Times New Roman" w:eastAsiaTheme="minorEastAsia" w:hAnsi="Times New Roman"/>
              </w:rPr>
              <w:t>型号</w:t>
            </w:r>
          </w:p>
        </w:tc>
        <w:tc>
          <w:tcPr>
            <w:tcW w:w="709" w:type="dxa"/>
            <w:vAlign w:val="center"/>
          </w:tcPr>
          <w:p w:rsidR="00007C95" w:rsidRDefault="009F7021">
            <w:pPr>
              <w:pStyle w:val="a9"/>
              <w:adjustRightInd w:val="0"/>
              <w:snapToGrid w:val="0"/>
              <w:spacing w:line="340" w:lineRule="exact"/>
              <w:jc w:val="center"/>
              <w:rPr>
                <w:rFonts w:ascii="Times New Roman" w:eastAsiaTheme="minorEastAsia" w:hAnsi="Times New Roman"/>
              </w:rPr>
            </w:pPr>
            <w:r>
              <w:rPr>
                <w:rFonts w:ascii="Times New Roman" w:eastAsiaTheme="minorEastAsia" w:hAnsi="Times New Roman"/>
              </w:rPr>
              <w:t>单位</w:t>
            </w:r>
          </w:p>
        </w:tc>
        <w:tc>
          <w:tcPr>
            <w:tcW w:w="739" w:type="dxa"/>
            <w:vAlign w:val="center"/>
          </w:tcPr>
          <w:p w:rsidR="00007C95" w:rsidRDefault="009F7021">
            <w:pPr>
              <w:pStyle w:val="a9"/>
              <w:adjustRightInd w:val="0"/>
              <w:snapToGrid w:val="0"/>
              <w:spacing w:line="340" w:lineRule="exact"/>
              <w:jc w:val="center"/>
              <w:rPr>
                <w:rFonts w:ascii="Times New Roman" w:eastAsiaTheme="minorEastAsia" w:hAnsi="Times New Roman"/>
              </w:rPr>
            </w:pPr>
            <w:r>
              <w:rPr>
                <w:rFonts w:ascii="Times New Roman" w:eastAsiaTheme="minorEastAsia" w:hAnsi="Times New Roman"/>
              </w:rPr>
              <w:t>数量</w:t>
            </w:r>
          </w:p>
        </w:tc>
      </w:tr>
      <w:tr w:rsidR="00007C95">
        <w:trPr>
          <w:trHeight w:val="258"/>
          <w:jc w:val="center"/>
        </w:trPr>
        <w:tc>
          <w:tcPr>
            <w:tcW w:w="742"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1</w:t>
            </w:r>
          </w:p>
        </w:tc>
        <w:tc>
          <w:tcPr>
            <w:tcW w:w="1134"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压实机</w:t>
            </w:r>
          </w:p>
        </w:tc>
        <w:tc>
          <w:tcPr>
            <w:tcW w:w="5812" w:type="dxa"/>
            <w:tcBorders>
              <w:left w:val="single" w:sz="4" w:space="0" w:color="auto"/>
            </w:tcBorders>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最大输出功率：大于</w:t>
            </w:r>
            <w:r>
              <w:rPr>
                <w:rFonts w:ascii="Times New Roman" w:hAnsi="Times New Roman"/>
                <w:szCs w:val="21"/>
              </w:rPr>
              <w:t>175kw</w:t>
            </w:r>
            <w:r>
              <w:rPr>
                <w:rFonts w:ascii="Times New Roman" w:hAnsi="Times New Roman"/>
                <w:szCs w:val="21"/>
              </w:rPr>
              <w:t>（</w:t>
            </w:r>
            <w:r>
              <w:rPr>
                <w:rFonts w:ascii="Times New Roman" w:hAnsi="Times New Roman"/>
                <w:szCs w:val="21"/>
              </w:rPr>
              <w:t>2200rmp</w:t>
            </w:r>
            <w:r>
              <w:rPr>
                <w:rFonts w:ascii="Times New Roman" w:hAnsi="Times New Roman"/>
                <w:szCs w:val="21"/>
              </w:rPr>
              <w:t>），尺寸：总长</w:t>
            </w:r>
            <w:r>
              <w:rPr>
                <w:rFonts w:ascii="Times New Roman" w:hAnsi="Times New Roman"/>
                <w:szCs w:val="21"/>
              </w:rPr>
              <w:t>4.8m</w:t>
            </w:r>
            <w:r>
              <w:rPr>
                <w:rFonts w:ascii="Times New Roman" w:hAnsi="Times New Roman"/>
                <w:szCs w:val="21"/>
              </w:rPr>
              <w:t>。总宽：</w:t>
            </w:r>
            <w:r>
              <w:rPr>
                <w:rFonts w:ascii="Times New Roman" w:hAnsi="Times New Roman"/>
                <w:szCs w:val="21"/>
              </w:rPr>
              <w:t>3.3m</w:t>
            </w:r>
            <w:r>
              <w:rPr>
                <w:rFonts w:ascii="Times New Roman" w:hAnsi="Times New Roman"/>
                <w:szCs w:val="21"/>
              </w:rPr>
              <w:t>，总高：</w:t>
            </w:r>
            <w:r>
              <w:rPr>
                <w:rFonts w:ascii="Times New Roman" w:hAnsi="Times New Roman"/>
                <w:szCs w:val="21"/>
              </w:rPr>
              <w:t>3.5m</w:t>
            </w:r>
          </w:p>
        </w:tc>
        <w:tc>
          <w:tcPr>
            <w:tcW w:w="709"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台</w:t>
            </w:r>
          </w:p>
        </w:tc>
        <w:tc>
          <w:tcPr>
            <w:tcW w:w="739"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1</w:t>
            </w:r>
          </w:p>
        </w:tc>
      </w:tr>
      <w:tr w:rsidR="00007C95">
        <w:trPr>
          <w:trHeight w:val="258"/>
          <w:jc w:val="center"/>
        </w:trPr>
        <w:tc>
          <w:tcPr>
            <w:tcW w:w="742"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2</w:t>
            </w:r>
          </w:p>
        </w:tc>
        <w:tc>
          <w:tcPr>
            <w:tcW w:w="1134"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推土机</w:t>
            </w:r>
          </w:p>
        </w:tc>
        <w:tc>
          <w:tcPr>
            <w:tcW w:w="5812" w:type="dxa"/>
            <w:tcBorders>
              <w:left w:val="single" w:sz="4" w:space="0" w:color="auto"/>
            </w:tcBorders>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履带式，最大输出功率：不小于</w:t>
            </w:r>
            <w:r>
              <w:rPr>
                <w:rFonts w:ascii="Times New Roman" w:hAnsi="Times New Roman"/>
                <w:szCs w:val="21"/>
              </w:rPr>
              <w:t>165kw</w:t>
            </w:r>
            <w:r>
              <w:rPr>
                <w:rFonts w:ascii="Times New Roman" w:hAnsi="Times New Roman"/>
                <w:szCs w:val="21"/>
              </w:rPr>
              <w:t>（</w:t>
            </w:r>
            <w:r>
              <w:rPr>
                <w:rFonts w:ascii="Times New Roman" w:hAnsi="Times New Roman"/>
                <w:szCs w:val="21"/>
              </w:rPr>
              <w:t>1800rmp</w:t>
            </w:r>
            <w:r>
              <w:rPr>
                <w:rFonts w:ascii="Times New Roman" w:hAnsi="Times New Roman"/>
                <w:szCs w:val="21"/>
              </w:rPr>
              <w:t>），尺寸：总长</w:t>
            </w:r>
            <w:r>
              <w:rPr>
                <w:rFonts w:ascii="Times New Roman" w:hAnsi="Times New Roman"/>
                <w:szCs w:val="21"/>
              </w:rPr>
              <w:t>6.1m</w:t>
            </w:r>
            <w:r>
              <w:rPr>
                <w:rFonts w:ascii="Times New Roman" w:hAnsi="Times New Roman"/>
                <w:szCs w:val="21"/>
              </w:rPr>
              <w:t>。总高：</w:t>
            </w:r>
            <w:r>
              <w:rPr>
                <w:rFonts w:ascii="Times New Roman" w:hAnsi="Times New Roman"/>
                <w:szCs w:val="21"/>
              </w:rPr>
              <w:t>3.5m</w:t>
            </w:r>
            <w:r>
              <w:rPr>
                <w:rFonts w:ascii="Times New Roman" w:hAnsi="Times New Roman"/>
                <w:szCs w:val="21"/>
              </w:rPr>
              <w:t>。有效重量不小于</w:t>
            </w:r>
            <w:r>
              <w:rPr>
                <w:rFonts w:ascii="Times New Roman" w:hAnsi="Times New Roman"/>
                <w:szCs w:val="21"/>
              </w:rPr>
              <w:t>23t</w:t>
            </w:r>
          </w:p>
        </w:tc>
        <w:tc>
          <w:tcPr>
            <w:tcW w:w="709"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台</w:t>
            </w:r>
          </w:p>
        </w:tc>
        <w:tc>
          <w:tcPr>
            <w:tcW w:w="739"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2</w:t>
            </w:r>
          </w:p>
        </w:tc>
      </w:tr>
      <w:tr w:rsidR="00007C95">
        <w:trPr>
          <w:trHeight w:val="258"/>
          <w:jc w:val="center"/>
        </w:trPr>
        <w:tc>
          <w:tcPr>
            <w:tcW w:w="742"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3</w:t>
            </w:r>
          </w:p>
        </w:tc>
        <w:tc>
          <w:tcPr>
            <w:tcW w:w="1134"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挖掘机</w:t>
            </w:r>
          </w:p>
        </w:tc>
        <w:tc>
          <w:tcPr>
            <w:tcW w:w="5812" w:type="dxa"/>
            <w:tcBorders>
              <w:left w:val="single" w:sz="4" w:space="0" w:color="auto"/>
            </w:tcBorders>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最大输出功率：不小于</w:t>
            </w:r>
            <w:r>
              <w:rPr>
                <w:rFonts w:ascii="Times New Roman" w:hAnsi="Times New Roman"/>
                <w:szCs w:val="21"/>
              </w:rPr>
              <w:t>118kw</w:t>
            </w:r>
            <w:r>
              <w:rPr>
                <w:rFonts w:ascii="Times New Roman" w:hAnsi="Times New Roman"/>
                <w:szCs w:val="21"/>
              </w:rPr>
              <w:t>（</w:t>
            </w:r>
            <w:r>
              <w:rPr>
                <w:rFonts w:ascii="Times New Roman" w:hAnsi="Times New Roman"/>
                <w:szCs w:val="21"/>
              </w:rPr>
              <w:t>2000rmp</w:t>
            </w:r>
            <w:r>
              <w:rPr>
                <w:rFonts w:ascii="Times New Roman" w:hAnsi="Times New Roman"/>
                <w:szCs w:val="21"/>
              </w:rPr>
              <w:t>），传送：</w:t>
            </w:r>
            <w:r>
              <w:rPr>
                <w:rFonts w:ascii="Times New Roman" w:hAnsi="Times New Roman"/>
                <w:szCs w:val="21"/>
              </w:rPr>
              <w:t>3</w:t>
            </w:r>
            <w:r>
              <w:rPr>
                <w:rFonts w:ascii="Times New Roman" w:hAnsi="Times New Roman"/>
                <w:szCs w:val="21"/>
              </w:rPr>
              <w:t>前进，</w:t>
            </w:r>
            <w:r>
              <w:rPr>
                <w:rFonts w:ascii="Times New Roman" w:hAnsi="Times New Roman"/>
                <w:szCs w:val="21"/>
              </w:rPr>
              <w:t>3</w:t>
            </w:r>
            <w:r>
              <w:rPr>
                <w:rFonts w:ascii="Times New Roman" w:hAnsi="Times New Roman"/>
                <w:szCs w:val="21"/>
              </w:rPr>
              <w:t>后退，最大速度：</w:t>
            </w:r>
            <w:r>
              <w:rPr>
                <w:rFonts w:ascii="Times New Roman" w:hAnsi="Times New Roman"/>
                <w:szCs w:val="21"/>
              </w:rPr>
              <w:t>33km/h</w:t>
            </w:r>
            <w:r>
              <w:rPr>
                <w:rFonts w:ascii="Times New Roman" w:hAnsi="Times New Roman"/>
                <w:szCs w:val="21"/>
              </w:rPr>
              <w:t>（前进），</w:t>
            </w:r>
            <w:r>
              <w:rPr>
                <w:rFonts w:ascii="Times New Roman" w:hAnsi="Times New Roman"/>
                <w:szCs w:val="21"/>
              </w:rPr>
              <w:t>13km/h</w:t>
            </w:r>
            <w:r>
              <w:rPr>
                <w:rFonts w:ascii="Times New Roman" w:hAnsi="Times New Roman"/>
                <w:szCs w:val="21"/>
              </w:rPr>
              <w:t>（后退），铲斗容</w:t>
            </w:r>
            <w:r>
              <w:rPr>
                <w:rFonts w:ascii="Times New Roman" w:hAnsi="Times New Roman"/>
                <w:szCs w:val="21"/>
              </w:rPr>
              <w:lastRenderedPageBreak/>
              <w:t>积：</w:t>
            </w:r>
            <w:r>
              <w:rPr>
                <w:rFonts w:ascii="Times New Roman" w:hAnsi="Times New Roman"/>
                <w:szCs w:val="21"/>
              </w:rPr>
              <w:t>0.8m</w:t>
            </w:r>
            <w:r>
              <w:rPr>
                <w:rFonts w:ascii="Times New Roman" w:hAnsi="Times New Roman"/>
                <w:szCs w:val="21"/>
                <w:vertAlign w:val="superscript"/>
              </w:rPr>
              <w:t>3</w:t>
            </w:r>
          </w:p>
        </w:tc>
        <w:tc>
          <w:tcPr>
            <w:tcW w:w="709"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lastRenderedPageBreak/>
              <w:t>台</w:t>
            </w:r>
          </w:p>
        </w:tc>
        <w:tc>
          <w:tcPr>
            <w:tcW w:w="739"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2</w:t>
            </w:r>
          </w:p>
        </w:tc>
      </w:tr>
      <w:tr w:rsidR="00007C95">
        <w:trPr>
          <w:trHeight w:val="258"/>
          <w:jc w:val="center"/>
        </w:trPr>
        <w:tc>
          <w:tcPr>
            <w:tcW w:w="742"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lastRenderedPageBreak/>
              <w:t>4</w:t>
            </w:r>
          </w:p>
        </w:tc>
        <w:tc>
          <w:tcPr>
            <w:tcW w:w="1134"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装载机</w:t>
            </w:r>
          </w:p>
        </w:tc>
        <w:tc>
          <w:tcPr>
            <w:tcW w:w="5812" w:type="dxa"/>
            <w:tcBorders>
              <w:left w:val="single" w:sz="4" w:space="0" w:color="auto"/>
            </w:tcBorders>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轮式装载机，最大输出功率：不小于</w:t>
            </w:r>
            <w:r>
              <w:rPr>
                <w:rFonts w:ascii="Times New Roman" w:hAnsi="Times New Roman"/>
                <w:szCs w:val="21"/>
              </w:rPr>
              <w:t>118kw(2000rmp)</w:t>
            </w:r>
            <w:r>
              <w:rPr>
                <w:rFonts w:ascii="Times New Roman" w:hAnsi="Times New Roman"/>
                <w:szCs w:val="21"/>
              </w:rPr>
              <w:t>，传送：</w:t>
            </w:r>
            <w:r>
              <w:rPr>
                <w:rFonts w:ascii="Times New Roman" w:hAnsi="Times New Roman"/>
                <w:szCs w:val="21"/>
              </w:rPr>
              <w:t>2</w:t>
            </w:r>
            <w:r>
              <w:rPr>
                <w:rFonts w:ascii="Times New Roman" w:hAnsi="Times New Roman"/>
                <w:szCs w:val="21"/>
              </w:rPr>
              <w:t>前进，</w:t>
            </w:r>
            <w:r>
              <w:rPr>
                <w:rFonts w:ascii="Times New Roman" w:hAnsi="Times New Roman"/>
                <w:szCs w:val="21"/>
              </w:rPr>
              <w:t>1</w:t>
            </w:r>
            <w:r>
              <w:rPr>
                <w:rFonts w:ascii="Times New Roman" w:hAnsi="Times New Roman"/>
                <w:szCs w:val="21"/>
              </w:rPr>
              <w:t>后退，最大速度：</w:t>
            </w:r>
            <w:r>
              <w:rPr>
                <w:rFonts w:ascii="Times New Roman" w:hAnsi="Times New Roman"/>
                <w:szCs w:val="21"/>
              </w:rPr>
              <w:t>33km/h(</w:t>
            </w:r>
            <w:r>
              <w:rPr>
                <w:rFonts w:ascii="Times New Roman" w:hAnsi="Times New Roman"/>
                <w:szCs w:val="21"/>
              </w:rPr>
              <w:t>前进</w:t>
            </w:r>
            <w:r>
              <w:rPr>
                <w:rFonts w:ascii="Times New Roman" w:hAnsi="Times New Roman"/>
                <w:szCs w:val="21"/>
              </w:rPr>
              <w:t>)</w:t>
            </w:r>
            <w:r>
              <w:rPr>
                <w:rFonts w:ascii="Times New Roman" w:hAnsi="Times New Roman"/>
                <w:szCs w:val="21"/>
              </w:rPr>
              <w:t>，</w:t>
            </w:r>
            <w:r>
              <w:rPr>
                <w:rFonts w:ascii="Times New Roman" w:hAnsi="Times New Roman"/>
                <w:szCs w:val="21"/>
              </w:rPr>
              <w:t>13km/h(</w:t>
            </w:r>
            <w:r>
              <w:rPr>
                <w:rFonts w:ascii="Times New Roman" w:hAnsi="Times New Roman"/>
                <w:szCs w:val="21"/>
              </w:rPr>
              <w:t>后退）</w:t>
            </w:r>
          </w:p>
        </w:tc>
        <w:tc>
          <w:tcPr>
            <w:tcW w:w="709"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台</w:t>
            </w:r>
          </w:p>
        </w:tc>
        <w:tc>
          <w:tcPr>
            <w:tcW w:w="739"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1</w:t>
            </w:r>
          </w:p>
        </w:tc>
      </w:tr>
      <w:tr w:rsidR="00007C95">
        <w:trPr>
          <w:trHeight w:val="258"/>
          <w:jc w:val="center"/>
        </w:trPr>
        <w:tc>
          <w:tcPr>
            <w:tcW w:w="742"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5</w:t>
            </w:r>
          </w:p>
        </w:tc>
        <w:tc>
          <w:tcPr>
            <w:tcW w:w="1134"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洒水车</w:t>
            </w:r>
          </w:p>
        </w:tc>
        <w:tc>
          <w:tcPr>
            <w:tcW w:w="5812" w:type="dxa"/>
            <w:tcBorders>
              <w:left w:val="single" w:sz="4" w:space="0" w:color="auto"/>
            </w:tcBorders>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类型：水箱容积不小于</w:t>
            </w:r>
            <w:r>
              <w:rPr>
                <w:rFonts w:ascii="Times New Roman" w:hAnsi="Times New Roman"/>
                <w:szCs w:val="21"/>
              </w:rPr>
              <w:t>5m</w:t>
            </w:r>
            <w:r>
              <w:rPr>
                <w:rFonts w:ascii="Times New Roman" w:hAnsi="Times New Roman"/>
                <w:szCs w:val="21"/>
                <w:vertAlign w:val="superscript"/>
              </w:rPr>
              <w:t>3</w:t>
            </w:r>
            <w:r>
              <w:rPr>
                <w:rFonts w:ascii="Times New Roman" w:hAnsi="Times New Roman"/>
                <w:szCs w:val="21"/>
              </w:rPr>
              <w:t>，牵引：</w:t>
            </w:r>
            <w:r>
              <w:rPr>
                <w:rFonts w:ascii="Times New Roman" w:hAnsi="Times New Roman"/>
                <w:szCs w:val="21"/>
              </w:rPr>
              <w:t>4×2</w:t>
            </w:r>
            <w:r>
              <w:rPr>
                <w:rFonts w:ascii="Times New Roman" w:hAnsi="Times New Roman"/>
                <w:szCs w:val="21"/>
              </w:rPr>
              <w:t>，有效荷载不下于</w:t>
            </w:r>
            <w:r>
              <w:rPr>
                <w:rFonts w:ascii="Times New Roman" w:hAnsi="Times New Roman"/>
                <w:szCs w:val="21"/>
              </w:rPr>
              <w:t>6000kg</w:t>
            </w:r>
            <w:r>
              <w:rPr>
                <w:rFonts w:ascii="Times New Roman" w:hAnsi="Times New Roman"/>
                <w:szCs w:val="21"/>
              </w:rPr>
              <w:t>，爬坡能力不小于</w:t>
            </w:r>
            <w:r>
              <w:rPr>
                <w:rFonts w:ascii="Times New Roman" w:hAnsi="Times New Roman"/>
                <w:szCs w:val="21"/>
              </w:rPr>
              <w:t>20%</w:t>
            </w:r>
            <w:r>
              <w:rPr>
                <w:rFonts w:ascii="Times New Roman" w:hAnsi="Times New Roman"/>
                <w:szCs w:val="21"/>
              </w:rPr>
              <w:t>。</w:t>
            </w:r>
          </w:p>
        </w:tc>
        <w:tc>
          <w:tcPr>
            <w:tcW w:w="709"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辆</w:t>
            </w:r>
          </w:p>
        </w:tc>
        <w:tc>
          <w:tcPr>
            <w:tcW w:w="739"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1</w:t>
            </w:r>
          </w:p>
        </w:tc>
      </w:tr>
      <w:tr w:rsidR="00007C95">
        <w:trPr>
          <w:trHeight w:val="258"/>
          <w:jc w:val="center"/>
        </w:trPr>
        <w:tc>
          <w:tcPr>
            <w:tcW w:w="742"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6</w:t>
            </w:r>
          </w:p>
        </w:tc>
        <w:tc>
          <w:tcPr>
            <w:tcW w:w="1134"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运灰汽车</w:t>
            </w:r>
          </w:p>
        </w:tc>
        <w:tc>
          <w:tcPr>
            <w:tcW w:w="5812" w:type="dxa"/>
            <w:tcBorders>
              <w:left w:val="single" w:sz="4" w:space="0" w:color="auto"/>
            </w:tcBorders>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5t</w:t>
            </w:r>
          </w:p>
        </w:tc>
        <w:tc>
          <w:tcPr>
            <w:tcW w:w="709"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辆</w:t>
            </w:r>
          </w:p>
        </w:tc>
        <w:tc>
          <w:tcPr>
            <w:tcW w:w="739"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4</w:t>
            </w:r>
          </w:p>
        </w:tc>
      </w:tr>
      <w:tr w:rsidR="00007C95">
        <w:trPr>
          <w:trHeight w:val="258"/>
          <w:jc w:val="center"/>
        </w:trPr>
        <w:tc>
          <w:tcPr>
            <w:tcW w:w="742"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7</w:t>
            </w:r>
          </w:p>
        </w:tc>
        <w:tc>
          <w:tcPr>
            <w:tcW w:w="1134"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夯土机</w:t>
            </w:r>
          </w:p>
        </w:tc>
        <w:tc>
          <w:tcPr>
            <w:tcW w:w="5812" w:type="dxa"/>
            <w:tcBorders>
              <w:left w:val="single" w:sz="4" w:space="0" w:color="auto"/>
            </w:tcBorders>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蛙型内燃式</w:t>
            </w:r>
          </w:p>
        </w:tc>
        <w:tc>
          <w:tcPr>
            <w:tcW w:w="709" w:type="dxa"/>
            <w:vAlign w:val="center"/>
          </w:tcPr>
          <w:p w:rsidR="00007C95" w:rsidRDefault="009F7021">
            <w:pPr>
              <w:adjustRightInd w:val="0"/>
              <w:snapToGrid w:val="0"/>
              <w:spacing w:line="340" w:lineRule="exact"/>
              <w:jc w:val="center"/>
              <w:rPr>
                <w:rFonts w:ascii="Times New Roman" w:eastAsiaTheme="minorEastAsia" w:hAnsi="Times New Roman"/>
                <w:szCs w:val="24"/>
              </w:rPr>
            </w:pPr>
            <w:r>
              <w:rPr>
                <w:rFonts w:ascii="Times New Roman" w:eastAsiaTheme="minorEastAsia" w:hAnsi="Times New Roman"/>
              </w:rPr>
              <w:t>辆</w:t>
            </w:r>
          </w:p>
        </w:tc>
        <w:tc>
          <w:tcPr>
            <w:tcW w:w="739"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2</w:t>
            </w:r>
          </w:p>
        </w:tc>
      </w:tr>
    </w:tbl>
    <w:p w:rsidR="00007C95" w:rsidRDefault="009F7021" w:rsidP="001F1182">
      <w:pPr>
        <w:pStyle w:val="2"/>
        <w:keepNext w:val="0"/>
        <w:keepLines w:val="0"/>
        <w:spacing w:beforeLines="50" w:line="500" w:lineRule="exact"/>
        <w:ind w:firstLineChars="200" w:firstLine="562"/>
        <w:rPr>
          <w:rFonts w:eastAsiaTheme="minorEastAsia"/>
          <w:szCs w:val="28"/>
        </w:rPr>
      </w:pPr>
      <w:bookmarkStart w:id="90" w:name="_Toc28170202"/>
      <w:bookmarkStart w:id="91" w:name="_Toc9384_WPSOffice_Level2"/>
      <w:r>
        <w:rPr>
          <w:rFonts w:eastAsiaTheme="minorEastAsia" w:hint="eastAsia"/>
          <w:szCs w:val="28"/>
        </w:rPr>
        <w:t>3.8</w:t>
      </w:r>
      <w:r>
        <w:rPr>
          <w:rFonts w:eastAsiaTheme="minorEastAsia" w:hint="eastAsia"/>
          <w:szCs w:val="28"/>
        </w:rPr>
        <w:t>项目工程分析</w:t>
      </w:r>
      <w:bookmarkEnd w:id="90"/>
      <w:bookmarkEnd w:id="91"/>
    </w:p>
    <w:p w:rsidR="00007C95" w:rsidRDefault="009F7021">
      <w:pPr>
        <w:pStyle w:val="3"/>
        <w:keepNext w:val="0"/>
        <w:keepLines w:val="0"/>
        <w:numPr>
          <w:ilvl w:val="2"/>
          <w:numId w:val="0"/>
        </w:numPr>
        <w:spacing w:afterLines="0"/>
        <w:ind w:firstLineChars="200" w:firstLine="482"/>
        <w:rPr>
          <w:rFonts w:eastAsiaTheme="minorEastAsia"/>
        </w:rPr>
      </w:pPr>
      <w:bookmarkStart w:id="92" w:name="_Toc28170203"/>
      <w:r>
        <w:rPr>
          <w:rFonts w:eastAsiaTheme="minorEastAsia" w:hint="eastAsia"/>
        </w:rPr>
        <w:t>3</w:t>
      </w:r>
      <w:r>
        <w:rPr>
          <w:rFonts w:eastAsiaTheme="minorEastAsia"/>
        </w:rPr>
        <w:t>.</w:t>
      </w:r>
      <w:r>
        <w:rPr>
          <w:rFonts w:eastAsiaTheme="minorEastAsia" w:hint="eastAsia"/>
        </w:rPr>
        <w:t>8.1</w:t>
      </w:r>
      <w:r>
        <w:rPr>
          <w:rFonts w:eastAsiaTheme="minorEastAsia" w:hint="eastAsia"/>
        </w:rPr>
        <w:t>污染因素分析</w:t>
      </w:r>
      <w:bookmarkEnd w:id="92"/>
    </w:p>
    <w:p w:rsidR="00007C95" w:rsidRDefault="009F7021">
      <w:pPr>
        <w:pStyle w:val="a4"/>
        <w:spacing w:line="520" w:lineRule="exact"/>
        <w:ind w:firstLine="480"/>
        <w:rPr>
          <w:kern w:val="0"/>
        </w:rPr>
      </w:pPr>
      <w:r>
        <w:rPr>
          <w:bCs/>
        </w:rPr>
        <w:t>根据项目所处区域及项目的特点，本项目可分为建设期和运营期，其中建设期主要是各类土建工程的实施，包括</w:t>
      </w:r>
      <w:r>
        <w:rPr>
          <w:szCs w:val="24"/>
        </w:rPr>
        <w:t>挡灰坝</w:t>
      </w:r>
      <w:r>
        <w:rPr>
          <w:bCs/>
        </w:rPr>
        <w:t>、排水系统、防渗系统等的建设，运营期主要为粉煤灰的运输、回填、覆土</w:t>
      </w:r>
      <w:r>
        <w:rPr>
          <w:rFonts w:hint="eastAsia"/>
          <w:bCs/>
        </w:rPr>
        <w:t>还田</w:t>
      </w:r>
      <w:r>
        <w:rPr>
          <w:bCs/>
        </w:rPr>
        <w:t>、边坡马道等的建设。</w:t>
      </w:r>
    </w:p>
    <w:p w:rsidR="00007C95" w:rsidRDefault="009F7021">
      <w:pPr>
        <w:spacing w:line="460" w:lineRule="exact"/>
        <w:ind w:firstLineChars="200" w:firstLine="482"/>
        <w:rPr>
          <w:rFonts w:ascii="Times New Roman" w:hAnsi="Times New Roman"/>
          <w:b/>
          <w:bCs/>
          <w:sz w:val="24"/>
        </w:rPr>
      </w:pPr>
      <w:r>
        <w:rPr>
          <w:rFonts w:ascii="Times New Roman" w:hAnsi="Times New Roman"/>
          <w:b/>
          <w:bCs/>
          <w:sz w:val="24"/>
        </w:rPr>
        <w:t>1</w:t>
      </w:r>
      <w:r>
        <w:rPr>
          <w:rFonts w:ascii="Times New Roman" w:hAnsi="Times New Roman"/>
          <w:b/>
          <w:bCs/>
          <w:sz w:val="24"/>
        </w:rPr>
        <w:t>、施工期</w:t>
      </w:r>
    </w:p>
    <w:p w:rsidR="00007C95" w:rsidRDefault="009F7021">
      <w:pPr>
        <w:spacing w:line="460" w:lineRule="exact"/>
        <w:ind w:firstLineChars="200" w:firstLine="480"/>
        <w:rPr>
          <w:rFonts w:ascii="Times New Roman" w:hAnsi="Times New Roman"/>
          <w:bCs/>
          <w:sz w:val="24"/>
        </w:rPr>
      </w:pPr>
      <w:r>
        <w:rPr>
          <w:rFonts w:ascii="Times New Roman" w:hAnsi="Times New Roman"/>
          <w:bCs/>
          <w:sz w:val="24"/>
        </w:rPr>
        <w:t>施工期影响主要是施工扬尘影响、施工废水影响、施工噪声影响及施工活动对生态环境的影响。</w:t>
      </w:r>
    </w:p>
    <w:p w:rsidR="00007C95" w:rsidRDefault="009F7021">
      <w:pPr>
        <w:spacing w:line="460" w:lineRule="exact"/>
        <w:ind w:firstLineChars="200" w:firstLine="482"/>
        <w:rPr>
          <w:rFonts w:ascii="Times New Roman" w:hAnsi="Times New Roman"/>
          <w:b/>
          <w:bCs/>
          <w:sz w:val="24"/>
        </w:rPr>
      </w:pPr>
      <w:r>
        <w:rPr>
          <w:rFonts w:ascii="Times New Roman" w:hAnsi="Times New Roman"/>
          <w:b/>
          <w:bCs/>
          <w:sz w:val="24"/>
        </w:rPr>
        <w:t>2</w:t>
      </w:r>
      <w:r>
        <w:rPr>
          <w:rFonts w:ascii="Times New Roman" w:hAnsi="Times New Roman"/>
          <w:b/>
          <w:bCs/>
          <w:sz w:val="24"/>
        </w:rPr>
        <w:t>、运营期</w:t>
      </w:r>
      <w:r>
        <w:rPr>
          <w:rFonts w:ascii="Times New Roman" w:hAnsi="Times New Roman" w:hint="eastAsia"/>
          <w:b/>
          <w:bCs/>
          <w:sz w:val="24"/>
        </w:rPr>
        <w:t>（粉煤灰填充及植树造林生态恢复）</w:t>
      </w:r>
    </w:p>
    <w:p w:rsidR="00007C95" w:rsidRPr="00452B90" w:rsidRDefault="009F7021">
      <w:pPr>
        <w:spacing w:line="460" w:lineRule="exact"/>
        <w:ind w:firstLineChars="200" w:firstLine="480"/>
        <w:rPr>
          <w:rFonts w:ascii="Times New Roman" w:hAnsi="Times New Roman"/>
          <w:bCs/>
          <w:sz w:val="24"/>
        </w:rPr>
      </w:pPr>
      <w:r w:rsidRPr="00452B90">
        <w:rPr>
          <w:rFonts w:ascii="Times New Roman" w:hAnsi="Times New Roman"/>
          <w:bCs/>
          <w:sz w:val="24"/>
        </w:rPr>
        <w:t>（</w:t>
      </w:r>
      <w:r w:rsidRPr="00452B90">
        <w:rPr>
          <w:rFonts w:ascii="Times New Roman" w:hAnsi="Times New Roman"/>
          <w:bCs/>
          <w:sz w:val="24"/>
        </w:rPr>
        <w:t>1</w:t>
      </w:r>
      <w:r w:rsidRPr="00452B90">
        <w:rPr>
          <w:rFonts w:ascii="Times New Roman" w:hAnsi="Times New Roman"/>
          <w:bCs/>
          <w:sz w:val="24"/>
        </w:rPr>
        <w:t>）废气</w:t>
      </w:r>
    </w:p>
    <w:p w:rsidR="00007C95" w:rsidRPr="00452B90" w:rsidRDefault="009F7021">
      <w:pPr>
        <w:spacing w:line="460" w:lineRule="exact"/>
        <w:ind w:firstLineChars="200" w:firstLine="480"/>
        <w:rPr>
          <w:rFonts w:ascii="Times New Roman" w:hAnsi="Times New Roman"/>
          <w:bCs/>
          <w:sz w:val="24"/>
        </w:rPr>
      </w:pPr>
      <w:r w:rsidRPr="00452B90">
        <w:rPr>
          <w:rFonts w:ascii="Times New Roman" w:hAnsi="Times New Roman"/>
          <w:bCs/>
          <w:sz w:val="24"/>
        </w:rPr>
        <w:t>①</w:t>
      </w:r>
      <w:r w:rsidRPr="00452B90">
        <w:rPr>
          <w:rFonts w:ascii="Times New Roman" w:hAnsi="Times New Roman"/>
          <w:bCs/>
          <w:sz w:val="24"/>
        </w:rPr>
        <w:t>粉煤灰在填埋过程产生的扬尘；</w:t>
      </w:r>
    </w:p>
    <w:p w:rsidR="00007C95" w:rsidRPr="00452B90" w:rsidRDefault="009F7021">
      <w:pPr>
        <w:spacing w:line="460" w:lineRule="exact"/>
        <w:ind w:firstLineChars="200" w:firstLine="480"/>
        <w:rPr>
          <w:rFonts w:ascii="Times New Roman" w:hAnsi="Times New Roman"/>
          <w:bCs/>
          <w:sz w:val="24"/>
        </w:rPr>
      </w:pPr>
      <w:r w:rsidRPr="00452B90">
        <w:rPr>
          <w:rFonts w:ascii="Times New Roman" w:hAnsi="Times New Roman"/>
          <w:bCs/>
          <w:sz w:val="24"/>
        </w:rPr>
        <w:t>②</w:t>
      </w:r>
      <w:r w:rsidRPr="00452B90">
        <w:rPr>
          <w:rFonts w:ascii="Times New Roman" w:hAnsi="Times New Roman"/>
          <w:bCs/>
          <w:sz w:val="24"/>
        </w:rPr>
        <w:t>粉煤灰在卸车过程产生的粉尘；</w:t>
      </w:r>
    </w:p>
    <w:p w:rsidR="00007C95" w:rsidRPr="00452B90" w:rsidRDefault="009F7021">
      <w:pPr>
        <w:spacing w:line="460" w:lineRule="exact"/>
        <w:ind w:firstLineChars="200" w:firstLine="480"/>
        <w:rPr>
          <w:rFonts w:ascii="Times New Roman" w:hAnsi="Times New Roman"/>
          <w:bCs/>
          <w:sz w:val="24"/>
        </w:rPr>
      </w:pPr>
      <w:r w:rsidRPr="00452B90">
        <w:rPr>
          <w:rFonts w:ascii="Times New Roman" w:hAnsi="Times New Roman"/>
          <w:bCs/>
          <w:sz w:val="24"/>
        </w:rPr>
        <w:t>③</w:t>
      </w:r>
      <w:r w:rsidRPr="00452B90">
        <w:rPr>
          <w:rFonts w:ascii="Times New Roman" w:hAnsi="Times New Roman"/>
          <w:bCs/>
          <w:sz w:val="24"/>
        </w:rPr>
        <w:t>粉煤灰在运输过程产生的扬尘。</w:t>
      </w:r>
    </w:p>
    <w:p w:rsidR="00007C95" w:rsidRPr="00452B90" w:rsidRDefault="009F7021">
      <w:pPr>
        <w:spacing w:line="460" w:lineRule="exact"/>
        <w:ind w:firstLineChars="200" w:firstLine="480"/>
        <w:rPr>
          <w:rFonts w:ascii="Times New Roman" w:hAnsi="Times New Roman"/>
          <w:bCs/>
          <w:sz w:val="24"/>
        </w:rPr>
      </w:pPr>
      <w:r w:rsidRPr="00452B90">
        <w:rPr>
          <w:rFonts w:ascii="Times New Roman" w:hAnsi="Times New Roman"/>
          <w:bCs/>
          <w:sz w:val="24"/>
        </w:rPr>
        <w:t>（</w:t>
      </w:r>
      <w:r w:rsidRPr="00452B90">
        <w:rPr>
          <w:rFonts w:ascii="Times New Roman" w:hAnsi="Times New Roman"/>
          <w:bCs/>
          <w:sz w:val="24"/>
        </w:rPr>
        <w:t>2</w:t>
      </w:r>
      <w:r w:rsidRPr="00452B90">
        <w:rPr>
          <w:rFonts w:ascii="Times New Roman" w:hAnsi="Times New Roman"/>
          <w:bCs/>
          <w:sz w:val="24"/>
        </w:rPr>
        <w:t>）废水</w:t>
      </w:r>
    </w:p>
    <w:p w:rsidR="00007C95" w:rsidRPr="00452B90" w:rsidRDefault="009F7021">
      <w:pPr>
        <w:spacing w:line="460" w:lineRule="exact"/>
        <w:ind w:firstLineChars="200" w:firstLine="480"/>
        <w:rPr>
          <w:rFonts w:ascii="Times New Roman" w:hAnsi="Times New Roman"/>
          <w:bCs/>
          <w:sz w:val="24"/>
        </w:rPr>
      </w:pPr>
      <w:r w:rsidRPr="00452B90">
        <w:rPr>
          <w:rFonts w:ascii="Times New Roman" w:hAnsi="Times New Roman"/>
          <w:bCs/>
          <w:sz w:val="24"/>
        </w:rPr>
        <w:t>①</w:t>
      </w:r>
      <w:r w:rsidRPr="00452B90">
        <w:rPr>
          <w:rFonts w:ascii="Times New Roman" w:hAnsi="Times New Roman"/>
          <w:bCs/>
          <w:sz w:val="24"/>
        </w:rPr>
        <w:t>运灰车辆冲洗废水；</w:t>
      </w:r>
    </w:p>
    <w:p w:rsidR="00007C95" w:rsidRPr="00452B90" w:rsidRDefault="009F7021">
      <w:pPr>
        <w:spacing w:line="480" w:lineRule="exact"/>
        <w:ind w:firstLineChars="200" w:firstLine="480"/>
        <w:rPr>
          <w:rFonts w:ascii="Times New Roman" w:hAnsi="Times New Roman"/>
          <w:bCs/>
          <w:sz w:val="24"/>
        </w:rPr>
      </w:pPr>
      <w:r w:rsidRPr="00452B90">
        <w:rPr>
          <w:rFonts w:ascii="Times New Roman" w:hAnsi="Times New Roman"/>
          <w:bCs/>
          <w:sz w:val="24"/>
        </w:rPr>
        <w:t>②</w:t>
      </w:r>
      <w:r w:rsidRPr="00452B90">
        <w:rPr>
          <w:rFonts w:ascii="Times New Roman" w:hAnsi="Times New Roman"/>
          <w:bCs/>
          <w:sz w:val="24"/>
        </w:rPr>
        <w:t>职工日常生活产生的生活污水；</w:t>
      </w:r>
    </w:p>
    <w:p w:rsidR="00007C95" w:rsidRPr="00452B90" w:rsidRDefault="009F7021">
      <w:pPr>
        <w:spacing w:line="480" w:lineRule="exact"/>
        <w:ind w:firstLineChars="200" w:firstLine="480"/>
        <w:rPr>
          <w:rFonts w:ascii="Times New Roman" w:hAnsi="Times New Roman"/>
          <w:bCs/>
          <w:sz w:val="24"/>
        </w:rPr>
      </w:pPr>
      <w:r w:rsidRPr="00452B90">
        <w:rPr>
          <w:rFonts w:ascii="Times New Roman" w:hAnsi="Times New Roman"/>
          <w:bCs/>
          <w:sz w:val="24"/>
        </w:rPr>
        <w:t>③</w:t>
      </w:r>
      <w:r w:rsidRPr="00452B90">
        <w:rPr>
          <w:rFonts w:ascii="Times New Roman" w:hAnsi="Times New Roman" w:hint="eastAsia"/>
          <w:bCs/>
          <w:sz w:val="24"/>
        </w:rPr>
        <w:t>粉煤灰淋溶水</w:t>
      </w:r>
      <w:r w:rsidRPr="00452B90">
        <w:rPr>
          <w:rFonts w:ascii="Times New Roman" w:hAnsi="Times New Roman"/>
          <w:bCs/>
          <w:sz w:val="24"/>
        </w:rPr>
        <w:t>。</w:t>
      </w:r>
    </w:p>
    <w:p w:rsidR="00007C95" w:rsidRPr="00452B90" w:rsidRDefault="009F7021">
      <w:pPr>
        <w:spacing w:line="480" w:lineRule="exact"/>
        <w:ind w:firstLineChars="200" w:firstLine="480"/>
        <w:rPr>
          <w:rFonts w:ascii="Times New Roman" w:hAnsi="Times New Roman"/>
          <w:bCs/>
          <w:sz w:val="24"/>
        </w:rPr>
      </w:pPr>
      <w:r w:rsidRPr="00452B90">
        <w:rPr>
          <w:rFonts w:ascii="Times New Roman" w:hAnsi="Times New Roman"/>
          <w:bCs/>
          <w:sz w:val="24"/>
        </w:rPr>
        <w:t>（</w:t>
      </w:r>
      <w:r w:rsidRPr="00452B90">
        <w:rPr>
          <w:rFonts w:ascii="Times New Roman" w:hAnsi="Times New Roman"/>
          <w:bCs/>
          <w:sz w:val="24"/>
        </w:rPr>
        <w:t>3</w:t>
      </w:r>
      <w:r w:rsidRPr="00452B90">
        <w:rPr>
          <w:rFonts w:ascii="Times New Roman" w:hAnsi="Times New Roman"/>
          <w:bCs/>
          <w:sz w:val="24"/>
        </w:rPr>
        <w:t>）固体废物</w:t>
      </w:r>
    </w:p>
    <w:p w:rsidR="00007C95" w:rsidRPr="00452B90" w:rsidRDefault="009F7021">
      <w:pPr>
        <w:spacing w:line="480" w:lineRule="exact"/>
        <w:ind w:firstLineChars="200" w:firstLine="480"/>
        <w:rPr>
          <w:rFonts w:ascii="Times New Roman" w:hAnsi="Times New Roman"/>
          <w:bCs/>
          <w:sz w:val="24"/>
        </w:rPr>
      </w:pPr>
      <w:r w:rsidRPr="00452B90">
        <w:rPr>
          <w:rFonts w:ascii="Times New Roman" w:hAnsi="Times New Roman"/>
          <w:bCs/>
          <w:sz w:val="24"/>
        </w:rPr>
        <w:t>固体废物主要为职工日常生活产生的生活垃圾。</w:t>
      </w:r>
    </w:p>
    <w:p w:rsidR="00007C95" w:rsidRPr="00452B90" w:rsidRDefault="009F7021">
      <w:pPr>
        <w:spacing w:line="480" w:lineRule="exact"/>
        <w:ind w:firstLineChars="200" w:firstLine="480"/>
        <w:rPr>
          <w:rFonts w:ascii="Times New Roman" w:hAnsi="Times New Roman"/>
          <w:bCs/>
          <w:sz w:val="24"/>
        </w:rPr>
      </w:pPr>
      <w:r w:rsidRPr="00452B90">
        <w:rPr>
          <w:rFonts w:ascii="Times New Roman" w:hAnsi="Times New Roman"/>
          <w:bCs/>
          <w:sz w:val="24"/>
        </w:rPr>
        <w:t>（</w:t>
      </w:r>
      <w:r w:rsidRPr="00452B90">
        <w:rPr>
          <w:rFonts w:ascii="Times New Roman" w:hAnsi="Times New Roman"/>
          <w:bCs/>
          <w:sz w:val="24"/>
        </w:rPr>
        <w:t>4</w:t>
      </w:r>
      <w:r w:rsidRPr="00452B90">
        <w:rPr>
          <w:rFonts w:ascii="Times New Roman" w:hAnsi="Times New Roman"/>
          <w:bCs/>
          <w:sz w:val="24"/>
        </w:rPr>
        <w:t>）噪声</w:t>
      </w:r>
    </w:p>
    <w:p w:rsidR="00007C95" w:rsidRPr="00452B90" w:rsidRDefault="009F7021">
      <w:pPr>
        <w:spacing w:line="480" w:lineRule="exact"/>
        <w:ind w:firstLineChars="200" w:firstLine="480"/>
        <w:rPr>
          <w:rFonts w:ascii="Times New Roman" w:hAnsi="Times New Roman"/>
          <w:bCs/>
          <w:sz w:val="24"/>
        </w:rPr>
      </w:pPr>
      <w:r w:rsidRPr="00452B90">
        <w:rPr>
          <w:rFonts w:ascii="Times New Roman" w:hAnsi="Times New Roman"/>
          <w:bCs/>
          <w:sz w:val="24"/>
        </w:rPr>
        <w:t>噪声主要是场内填埋作业区内的机械噪声，噪声设备主要有：压实机、推土机、挖土机和运输车辆等，其噪声类比值</w:t>
      </w:r>
      <w:r w:rsidRPr="00452B90">
        <w:rPr>
          <w:rFonts w:ascii="Times New Roman" w:hAnsi="Times New Roman" w:hint="eastAsia"/>
          <w:bCs/>
          <w:sz w:val="24"/>
        </w:rPr>
        <w:t>80</w:t>
      </w:r>
      <w:r w:rsidRPr="00452B90">
        <w:rPr>
          <w:rFonts w:ascii="Times New Roman" w:hAnsi="Times New Roman"/>
          <w:bCs/>
          <w:sz w:val="24"/>
        </w:rPr>
        <w:t>-100dB(A)</w:t>
      </w:r>
      <w:r w:rsidRPr="00452B90">
        <w:rPr>
          <w:rFonts w:ascii="Times New Roman" w:hAnsi="Times New Roman"/>
          <w:bCs/>
          <w:sz w:val="24"/>
        </w:rPr>
        <w:t>。</w:t>
      </w:r>
    </w:p>
    <w:p w:rsidR="00007C95" w:rsidRPr="00452B90" w:rsidRDefault="009F7021">
      <w:pPr>
        <w:spacing w:line="480" w:lineRule="exact"/>
        <w:ind w:firstLineChars="200" w:firstLine="480"/>
        <w:rPr>
          <w:rFonts w:ascii="Times New Roman" w:hAnsi="Times New Roman"/>
          <w:bCs/>
          <w:sz w:val="24"/>
        </w:rPr>
      </w:pPr>
      <w:r w:rsidRPr="00452B90">
        <w:rPr>
          <w:rFonts w:ascii="Times New Roman" w:hAnsi="Times New Roman"/>
          <w:bCs/>
          <w:sz w:val="24"/>
        </w:rPr>
        <w:t>（</w:t>
      </w:r>
      <w:r w:rsidRPr="00452B90">
        <w:rPr>
          <w:rFonts w:ascii="Times New Roman" w:hAnsi="Times New Roman"/>
          <w:bCs/>
          <w:sz w:val="24"/>
        </w:rPr>
        <w:t>5</w:t>
      </w:r>
      <w:r w:rsidRPr="00452B90">
        <w:rPr>
          <w:rFonts w:ascii="Times New Roman" w:hAnsi="Times New Roman"/>
          <w:bCs/>
          <w:sz w:val="24"/>
        </w:rPr>
        <w:t>）生态影响</w:t>
      </w:r>
    </w:p>
    <w:p w:rsidR="00007C95" w:rsidRPr="00452B90" w:rsidRDefault="009F7021">
      <w:pPr>
        <w:spacing w:line="480" w:lineRule="exact"/>
        <w:ind w:firstLineChars="200" w:firstLine="480"/>
        <w:rPr>
          <w:rFonts w:ascii="Times New Roman" w:hAnsi="Times New Roman"/>
          <w:bCs/>
          <w:sz w:val="24"/>
        </w:rPr>
      </w:pPr>
      <w:r w:rsidRPr="00452B90">
        <w:rPr>
          <w:rFonts w:ascii="Times New Roman" w:hAnsi="Times New Roman"/>
          <w:bCs/>
          <w:sz w:val="24"/>
        </w:rPr>
        <w:lastRenderedPageBreak/>
        <w:t>项目运营期对生态环境的影响主要表现在粉煤灰堆放对周围景观的影响以及粉尘排放对周围生态环境的影响。</w:t>
      </w:r>
    </w:p>
    <w:p w:rsidR="00007C95" w:rsidRDefault="009F7021">
      <w:pPr>
        <w:pStyle w:val="3"/>
        <w:keepNext w:val="0"/>
        <w:keepLines w:val="0"/>
        <w:numPr>
          <w:ilvl w:val="2"/>
          <w:numId w:val="0"/>
        </w:numPr>
        <w:spacing w:afterLines="0"/>
        <w:ind w:firstLineChars="200" w:firstLine="482"/>
        <w:rPr>
          <w:rFonts w:eastAsiaTheme="minorEastAsia"/>
        </w:rPr>
      </w:pPr>
      <w:bookmarkStart w:id="93" w:name="_Toc28170204"/>
      <w:r>
        <w:rPr>
          <w:rFonts w:eastAsiaTheme="minorEastAsia" w:hint="eastAsia"/>
        </w:rPr>
        <w:t>3</w:t>
      </w:r>
      <w:r>
        <w:rPr>
          <w:rFonts w:eastAsiaTheme="minorEastAsia"/>
        </w:rPr>
        <w:t>.</w:t>
      </w:r>
      <w:r>
        <w:rPr>
          <w:rFonts w:eastAsiaTheme="minorEastAsia" w:hint="eastAsia"/>
        </w:rPr>
        <w:t>8.2</w:t>
      </w:r>
      <w:r>
        <w:rPr>
          <w:rFonts w:eastAsiaTheme="minorEastAsia" w:hint="eastAsia"/>
        </w:rPr>
        <w:t>污染源强核算</w:t>
      </w:r>
      <w:bookmarkEnd w:id="93"/>
    </w:p>
    <w:p w:rsidR="00007C95" w:rsidRDefault="009F7021">
      <w:pPr>
        <w:pStyle w:val="a4"/>
        <w:spacing w:line="520" w:lineRule="exact"/>
        <w:ind w:firstLine="480"/>
        <w:rPr>
          <w:b/>
          <w:bCs/>
          <w:kern w:val="0"/>
        </w:rPr>
      </w:pPr>
      <w:r>
        <w:rPr>
          <w:rFonts w:hint="eastAsia"/>
          <w:b/>
          <w:bCs/>
          <w:kern w:val="0"/>
        </w:rPr>
        <w:t>（一）施工期污染源源强核算</w:t>
      </w:r>
    </w:p>
    <w:p w:rsidR="00007C95" w:rsidRDefault="009F7021">
      <w:pPr>
        <w:spacing w:line="480" w:lineRule="exact"/>
        <w:ind w:firstLineChars="200" w:firstLine="482"/>
        <w:rPr>
          <w:rFonts w:ascii="Times New Roman" w:hAnsi="Times New Roman"/>
          <w:b/>
          <w:bCs/>
          <w:sz w:val="24"/>
        </w:rPr>
      </w:pPr>
      <w:r>
        <w:rPr>
          <w:rFonts w:ascii="Times New Roman" w:hAnsi="Times New Roman"/>
          <w:b/>
          <w:bCs/>
          <w:sz w:val="24"/>
        </w:rPr>
        <w:t>1</w:t>
      </w:r>
      <w:r>
        <w:rPr>
          <w:rFonts w:ascii="Times New Roman" w:hAnsi="Times New Roman"/>
          <w:b/>
          <w:bCs/>
          <w:sz w:val="24"/>
        </w:rPr>
        <w:t>、废气</w:t>
      </w:r>
    </w:p>
    <w:p w:rsidR="00007C95" w:rsidRDefault="009F7021">
      <w:pPr>
        <w:spacing w:line="480" w:lineRule="exact"/>
        <w:ind w:firstLineChars="200" w:firstLine="480"/>
        <w:rPr>
          <w:rFonts w:ascii="Times New Roman" w:hAnsi="Times New Roman"/>
          <w:bCs/>
          <w:sz w:val="24"/>
        </w:rPr>
      </w:pPr>
      <w:r>
        <w:rPr>
          <w:rFonts w:ascii="Times New Roman" w:hAnsi="Times New Roman"/>
          <w:bCs/>
          <w:sz w:val="24"/>
        </w:rPr>
        <w:t>（</w:t>
      </w:r>
      <w:r>
        <w:rPr>
          <w:rFonts w:ascii="Times New Roman" w:hAnsi="Times New Roman"/>
          <w:bCs/>
          <w:sz w:val="24"/>
        </w:rPr>
        <w:t>1</w:t>
      </w:r>
      <w:r>
        <w:rPr>
          <w:rFonts w:ascii="Times New Roman" w:hAnsi="Times New Roman"/>
          <w:bCs/>
          <w:sz w:val="24"/>
        </w:rPr>
        <w:t>）施工扬尘</w:t>
      </w:r>
    </w:p>
    <w:p w:rsidR="00007C95" w:rsidRDefault="009F7021">
      <w:pPr>
        <w:spacing w:line="500" w:lineRule="exact"/>
        <w:ind w:firstLineChars="200" w:firstLine="480"/>
        <w:rPr>
          <w:rFonts w:ascii="Times New Roman" w:hAnsi="Times New Roman"/>
          <w:bCs/>
          <w:sz w:val="24"/>
        </w:rPr>
      </w:pPr>
      <w:r>
        <w:rPr>
          <w:rFonts w:ascii="Times New Roman" w:hAnsi="Times New Roman"/>
          <w:bCs/>
          <w:sz w:val="24"/>
        </w:rPr>
        <w:t>由于施工的需要，一些建材需露天堆放；场内表层土壤需人工开挖、堆放，在气候干燥又有风的情况下，会产生扬尘。尘粒在空气中的传播扩散情况与风速等气象条件有关，也与尘粒本身的沉降速度有关。不同粒径的尘粒的沉降速度见表</w:t>
      </w:r>
      <w:r>
        <w:rPr>
          <w:rFonts w:ascii="Times New Roman" w:hAnsi="Times New Roman" w:hint="eastAsia"/>
          <w:bCs/>
          <w:sz w:val="24"/>
        </w:rPr>
        <w:t>2</w:t>
      </w:r>
      <w:r>
        <w:rPr>
          <w:rFonts w:ascii="Times New Roman" w:hAnsi="Times New Roman"/>
          <w:bCs/>
          <w:sz w:val="24"/>
        </w:rPr>
        <w:t>-</w:t>
      </w:r>
      <w:r>
        <w:rPr>
          <w:rFonts w:ascii="Times New Roman" w:hAnsi="Times New Roman" w:hint="eastAsia"/>
          <w:bCs/>
          <w:sz w:val="24"/>
        </w:rPr>
        <w:t>7</w:t>
      </w:r>
      <w:r>
        <w:rPr>
          <w:rFonts w:ascii="Times New Roman" w:hAnsi="Times New Roman"/>
          <w:bCs/>
          <w:sz w:val="24"/>
        </w:rPr>
        <w:t>。由表可知，尘粒的沉降速度随粒径的增大而迅速增大。当粒径为</w:t>
      </w:r>
      <w:r>
        <w:rPr>
          <w:rFonts w:ascii="Times New Roman" w:hAnsi="Times New Roman"/>
          <w:bCs/>
          <w:sz w:val="24"/>
        </w:rPr>
        <w:t>250μm</w:t>
      </w:r>
      <w:r>
        <w:rPr>
          <w:rFonts w:ascii="Times New Roman" w:hAnsi="Times New Roman"/>
          <w:bCs/>
          <w:sz w:val="24"/>
        </w:rPr>
        <w:t>时，沉降速度为</w:t>
      </w:r>
      <w:r>
        <w:rPr>
          <w:rFonts w:ascii="Times New Roman" w:hAnsi="Times New Roman"/>
          <w:bCs/>
          <w:sz w:val="24"/>
        </w:rPr>
        <w:t>1.005m/s</w:t>
      </w:r>
      <w:r>
        <w:rPr>
          <w:rFonts w:ascii="Times New Roman" w:hAnsi="Times New Roman"/>
          <w:bCs/>
          <w:sz w:val="24"/>
        </w:rPr>
        <w:t>，因此可以认为当尘粒大于</w:t>
      </w:r>
      <w:r>
        <w:rPr>
          <w:rFonts w:ascii="Times New Roman" w:hAnsi="Times New Roman"/>
          <w:bCs/>
          <w:sz w:val="24"/>
        </w:rPr>
        <w:t>250μm</w:t>
      </w:r>
      <w:r>
        <w:rPr>
          <w:rFonts w:ascii="Times New Roman" w:hAnsi="Times New Roman"/>
          <w:bCs/>
          <w:sz w:val="24"/>
        </w:rPr>
        <w:t>时，主要影响范围在扬尘点下风向近距离范围内，而真正对外环境产生影响的是一些微小尘粒。根据现场的气候情况不同，其影响范围也有所不同。根据</w:t>
      </w:r>
      <w:r>
        <w:rPr>
          <w:rFonts w:ascii="Times New Roman" w:hAnsi="Times New Roman" w:hint="eastAsia"/>
          <w:bCs/>
          <w:sz w:val="24"/>
        </w:rPr>
        <w:t>忻州</w:t>
      </w:r>
      <w:r>
        <w:rPr>
          <w:rFonts w:ascii="Times New Roman" w:hAnsi="Times New Roman"/>
          <w:bCs/>
          <w:sz w:val="24"/>
        </w:rPr>
        <w:t>市长期气象资料，该区域常年主导风向为北风、西北风，因此施工扬尘的影响范围主要为本项目东南方向。</w:t>
      </w:r>
    </w:p>
    <w:p w:rsidR="00007C95" w:rsidRDefault="009F7021">
      <w:pPr>
        <w:spacing w:line="480" w:lineRule="exact"/>
        <w:ind w:firstLineChars="800" w:firstLine="1928"/>
        <w:rPr>
          <w:rFonts w:ascii="Times New Roman" w:hAnsi="Times New Roman"/>
          <w:b/>
          <w:bCs/>
          <w:sz w:val="24"/>
          <w:szCs w:val="24"/>
        </w:rPr>
      </w:pPr>
      <w:r>
        <w:rPr>
          <w:rFonts w:ascii="Times New Roman" w:hAnsi="Times New Roman"/>
          <w:b/>
          <w:bCs/>
          <w:sz w:val="24"/>
          <w:szCs w:val="24"/>
        </w:rPr>
        <w:t>表</w:t>
      </w:r>
      <w:r>
        <w:rPr>
          <w:rFonts w:ascii="Times New Roman" w:hAnsi="Times New Roman" w:hint="eastAsia"/>
          <w:b/>
          <w:bCs/>
          <w:sz w:val="24"/>
          <w:szCs w:val="24"/>
        </w:rPr>
        <w:t>3.8-1</w:t>
      </w:r>
      <w:r>
        <w:rPr>
          <w:rFonts w:ascii="Times New Roman" w:hAnsi="Times New Roman"/>
          <w:b/>
          <w:bCs/>
          <w:sz w:val="24"/>
          <w:szCs w:val="24"/>
        </w:rPr>
        <w:t xml:space="preserve">     </w:t>
      </w:r>
      <w:r>
        <w:rPr>
          <w:rFonts w:ascii="Times New Roman" w:hAnsi="Times New Roman"/>
          <w:b/>
          <w:bCs/>
          <w:sz w:val="24"/>
          <w:szCs w:val="24"/>
        </w:rPr>
        <w:t>不同粒径尘粒的沉降速度</w:t>
      </w:r>
    </w:p>
    <w:tbl>
      <w:tblPr>
        <w:tblW w:w="9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267"/>
        <w:gridCol w:w="997"/>
        <w:gridCol w:w="997"/>
        <w:gridCol w:w="997"/>
        <w:gridCol w:w="996"/>
        <w:gridCol w:w="996"/>
        <w:gridCol w:w="996"/>
        <w:gridCol w:w="994"/>
      </w:tblGrid>
      <w:tr w:rsidR="00007C95">
        <w:trPr>
          <w:trHeight w:val="141"/>
        </w:trPr>
        <w:tc>
          <w:tcPr>
            <w:tcW w:w="2267" w:type="dxa"/>
            <w:tcBorders>
              <w:top w:val="single" w:sz="12" w:space="0" w:color="auto"/>
              <w:left w:val="single" w:sz="12"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粒径，</w:t>
            </w:r>
            <w:r>
              <w:rPr>
                <w:rFonts w:ascii="Times New Roman" w:eastAsiaTheme="minorEastAsia" w:hAnsi="Times New Roman"/>
                <w:szCs w:val="21"/>
              </w:rPr>
              <w:t>μm</w:t>
            </w:r>
          </w:p>
        </w:tc>
        <w:tc>
          <w:tcPr>
            <w:tcW w:w="997" w:type="dxa"/>
            <w:tcBorders>
              <w:top w:val="single" w:sz="12"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10</w:t>
            </w:r>
          </w:p>
        </w:tc>
        <w:tc>
          <w:tcPr>
            <w:tcW w:w="997" w:type="dxa"/>
            <w:tcBorders>
              <w:top w:val="single" w:sz="12"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20</w:t>
            </w:r>
          </w:p>
        </w:tc>
        <w:tc>
          <w:tcPr>
            <w:tcW w:w="997" w:type="dxa"/>
            <w:tcBorders>
              <w:top w:val="single" w:sz="12"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30</w:t>
            </w:r>
          </w:p>
        </w:tc>
        <w:tc>
          <w:tcPr>
            <w:tcW w:w="996" w:type="dxa"/>
            <w:tcBorders>
              <w:top w:val="single" w:sz="12"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40</w:t>
            </w:r>
          </w:p>
        </w:tc>
        <w:tc>
          <w:tcPr>
            <w:tcW w:w="996" w:type="dxa"/>
            <w:tcBorders>
              <w:top w:val="single" w:sz="12"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50</w:t>
            </w:r>
          </w:p>
        </w:tc>
        <w:tc>
          <w:tcPr>
            <w:tcW w:w="996" w:type="dxa"/>
            <w:tcBorders>
              <w:top w:val="single" w:sz="12"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60</w:t>
            </w:r>
          </w:p>
        </w:tc>
        <w:tc>
          <w:tcPr>
            <w:tcW w:w="994" w:type="dxa"/>
            <w:tcBorders>
              <w:top w:val="single" w:sz="12" w:space="0" w:color="auto"/>
              <w:left w:val="single" w:sz="6" w:space="0" w:color="auto"/>
              <w:bottom w:val="single" w:sz="6" w:space="0" w:color="auto"/>
              <w:right w:val="single" w:sz="12"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70</w:t>
            </w:r>
          </w:p>
        </w:tc>
      </w:tr>
      <w:tr w:rsidR="00007C95">
        <w:trPr>
          <w:trHeight w:val="165"/>
        </w:trPr>
        <w:tc>
          <w:tcPr>
            <w:tcW w:w="2267" w:type="dxa"/>
            <w:tcBorders>
              <w:top w:val="single" w:sz="6" w:space="0" w:color="auto"/>
              <w:left w:val="single" w:sz="12"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沉降速度，</w:t>
            </w:r>
            <w:r>
              <w:rPr>
                <w:rFonts w:ascii="Times New Roman" w:eastAsiaTheme="minorEastAsia" w:hAnsi="Times New Roman"/>
                <w:szCs w:val="21"/>
              </w:rPr>
              <w:t>m/s</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0.003</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0.012</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0.027</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0.048</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0.075</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0.108</w:t>
            </w:r>
          </w:p>
        </w:tc>
        <w:tc>
          <w:tcPr>
            <w:tcW w:w="994" w:type="dxa"/>
            <w:tcBorders>
              <w:top w:val="single" w:sz="6" w:space="0" w:color="auto"/>
              <w:left w:val="single" w:sz="6" w:space="0" w:color="auto"/>
              <w:bottom w:val="single" w:sz="6" w:space="0" w:color="auto"/>
              <w:right w:val="single" w:sz="12"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0.147</w:t>
            </w:r>
          </w:p>
        </w:tc>
      </w:tr>
      <w:tr w:rsidR="00007C95">
        <w:trPr>
          <w:trHeight w:val="183"/>
        </w:trPr>
        <w:tc>
          <w:tcPr>
            <w:tcW w:w="2267" w:type="dxa"/>
            <w:tcBorders>
              <w:top w:val="single" w:sz="6" w:space="0" w:color="auto"/>
              <w:left w:val="single" w:sz="12"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粒径，</w:t>
            </w:r>
            <w:r>
              <w:rPr>
                <w:rFonts w:ascii="Times New Roman" w:eastAsiaTheme="minorEastAsia" w:hAnsi="Times New Roman"/>
                <w:szCs w:val="21"/>
              </w:rPr>
              <w:t>μm</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80</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90</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100</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150</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200</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250</w:t>
            </w:r>
          </w:p>
        </w:tc>
        <w:tc>
          <w:tcPr>
            <w:tcW w:w="994" w:type="dxa"/>
            <w:tcBorders>
              <w:top w:val="single" w:sz="6" w:space="0" w:color="auto"/>
              <w:left w:val="single" w:sz="6" w:space="0" w:color="auto"/>
              <w:bottom w:val="single" w:sz="6" w:space="0" w:color="auto"/>
              <w:right w:val="single" w:sz="12"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350</w:t>
            </w:r>
          </w:p>
        </w:tc>
      </w:tr>
      <w:tr w:rsidR="00007C95">
        <w:trPr>
          <w:trHeight w:val="301"/>
        </w:trPr>
        <w:tc>
          <w:tcPr>
            <w:tcW w:w="2267" w:type="dxa"/>
            <w:tcBorders>
              <w:top w:val="single" w:sz="6" w:space="0" w:color="auto"/>
              <w:left w:val="single" w:sz="12"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沉降速度，</w:t>
            </w:r>
            <w:r>
              <w:rPr>
                <w:rFonts w:ascii="Times New Roman" w:eastAsiaTheme="minorEastAsia" w:hAnsi="Times New Roman"/>
                <w:szCs w:val="21"/>
              </w:rPr>
              <w:t>m/s</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0.158</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0.170</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0.182</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0.239</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0.804</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1.005</w:t>
            </w:r>
          </w:p>
        </w:tc>
        <w:tc>
          <w:tcPr>
            <w:tcW w:w="994" w:type="dxa"/>
            <w:tcBorders>
              <w:top w:val="single" w:sz="6" w:space="0" w:color="auto"/>
              <w:left w:val="single" w:sz="6" w:space="0" w:color="auto"/>
              <w:bottom w:val="single" w:sz="6" w:space="0" w:color="auto"/>
              <w:right w:val="single" w:sz="12"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1.829</w:t>
            </w:r>
          </w:p>
        </w:tc>
      </w:tr>
      <w:tr w:rsidR="00007C95">
        <w:trPr>
          <w:trHeight w:val="149"/>
        </w:trPr>
        <w:tc>
          <w:tcPr>
            <w:tcW w:w="2267" w:type="dxa"/>
            <w:tcBorders>
              <w:top w:val="single" w:sz="6" w:space="0" w:color="auto"/>
              <w:left w:val="single" w:sz="12"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粒径，</w:t>
            </w:r>
            <w:r>
              <w:rPr>
                <w:rFonts w:ascii="Times New Roman" w:eastAsiaTheme="minorEastAsia" w:hAnsi="Times New Roman"/>
                <w:szCs w:val="21"/>
              </w:rPr>
              <w:t>μm</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450</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550</w:t>
            </w:r>
          </w:p>
        </w:tc>
        <w:tc>
          <w:tcPr>
            <w:tcW w:w="997"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650</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750</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850</w:t>
            </w:r>
          </w:p>
        </w:tc>
        <w:tc>
          <w:tcPr>
            <w:tcW w:w="996" w:type="dxa"/>
            <w:tcBorders>
              <w:top w:val="single" w:sz="6" w:space="0" w:color="auto"/>
              <w:left w:val="single" w:sz="6" w:space="0" w:color="auto"/>
              <w:bottom w:val="single" w:sz="6"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950</w:t>
            </w:r>
          </w:p>
        </w:tc>
        <w:tc>
          <w:tcPr>
            <w:tcW w:w="994" w:type="dxa"/>
            <w:tcBorders>
              <w:top w:val="single" w:sz="6" w:space="0" w:color="auto"/>
              <w:left w:val="single" w:sz="6" w:space="0" w:color="auto"/>
              <w:bottom w:val="single" w:sz="6" w:space="0" w:color="auto"/>
              <w:right w:val="single" w:sz="12"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1050</w:t>
            </w:r>
          </w:p>
        </w:tc>
      </w:tr>
      <w:tr w:rsidR="00007C95">
        <w:trPr>
          <w:trHeight w:val="162"/>
        </w:trPr>
        <w:tc>
          <w:tcPr>
            <w:tcW w:w="2267" w:type="dxa"/>
            <w:tcBorders>
              <w:top w:val="single" w:sz="6" w:space="0" w:color="auto"/>
              <w:left w:val="single" w:sz="12" w:space="0" w:color="auto"/>
              <w:bottom w:val="single" w:sz="12"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沉降速度，</w:t>
            </w:r>
            <w:r>
              <w:rPr>
                <w:rFonts w:ascii="Times New Roman" w:eastAsiaTheme="minorEastAsia" w:hAnsi="Times New Roman"/>
                <w:szCs w:val="21"/>
              </w:rPr>
              <w:t>m/s</w:t>
            </w:r>
          </w:p>
        </w:tc>
        <w:tc>
          <w:tcPr>
            <w:tcW w:w="997" w:type="dxa"/>
            <w:tcBorders>
              <w:top w:val="single" w:sz="6" w:space="0" w:color="auto"/>
              <w:left w:val="single" w:sz="6" w:space="0" w:color="auto"/>
              <w:bottom w:val="single" w:sz="12"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2.211</w:t>
            </w:r>
          </w:p>
        </w:tc>
        <w:tc>
          <w:tcPr>
            <w:tcW w:w="997" w:type="dxa"/>
            <w:tcBorders>
              <w:top w:val="single" w:sz="6" w:space="0" w:color="auto"/>
              <w:left w:val="single" w:sz="6" w:space="0" w:color="auto"/>
              <w:bottom w:val="single" w:sz="12"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2.614</w:t>
            </w:r>
          </w:p>
        </w:tc>
        <w:tc>
          <w:tcPr>
            <w:tcW w:w="997" w:type="dxa"/>
            <w:tcBorders>
              <w:top w:val="single" w:sz="6" w:space="0" w:color="auto"/>
              <w:left w:val="single" w:sz="6" w:space="0" w:color="auto"/>
              <w:bottom w:val="single" w:sz="12"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3.016</w:t>
            </w:r>
          </w:p>
        </w:tc>
        <w:tc>
          <w:tcPr>
            <w:tcW w:w="996" w:type="dxa"/>
            <w:tcBorders>
              <w:top w:val="single" w:sz="6" w:space="0" w:color="auto"/>
              <w:left w:val="single" w:sz="6" w:space="0" w:color="auto"/>
              <w:bottom w:val="single" w:sz="12"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3.418</w:t>
            </w:r>
          </w:p>
        </w:tc>
        <w:tc>
          <w:tcPr>
            <w:tcW w:w="996" w:type="dxa"/>
            <w:tcBorders>
              <w:top w:val="single" w:sz="6" w:space="0" w:color="auto"/>
              <w:left w:val="single" w:sz="6" w:space="0" w:color="auto"/>
              <w:bottom w:val="single" w:sz="12"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3.820</w:t>
            </w:r>
          </w:p>
        </w:tc>
        <w:tc>
          <w:tcPr>
            <w:tcW w:w="996" w:type="dxa"/>
            <w:tcBorders>
              <w:top w:val="single" w:sz="6" w:space="0" w:color="auto"/>
              <w:left w:val="single" w:sz="6" w:space="0" w:color="auto"/>
              <w:bottom w:val="single" w:sz="12" w:space="0" w:color="auto"/>
              <w:right w:val="single" w:sz="6"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4.222</w:t>
            </w:r>
          </w:p>
        </w:tc>
        <w:tc>
          <w:tcPr>
            <w:tcW w:w="994" w:type="dxa"/>
            <w:tcBorders>
              <w:top w:val="single" w:sz="6" w:space="0" w:color="auto"/>
              <w:left w:val="single" w:sz="6" w:space="0" w:color="auto"/>
              <w:bottom w:val="single" w:sz="12" w:space="0" w:color="auto"/>
              <w:right w:val="single" w:sz="12" w:space="0" w:color="auto"/>
            </w:tcBorders>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4.624</w:t>
            </w:r>
          </w:p>
        </w:tc>
      </w:tr>
    </w:tbl>
    <w:p w:rsidR="00007C95" w:rsidRDefault="009F7021" w:rsidP="001F1182">
      <w:pPr>
        <w:spacing w:beforeLines="50" w:line="500" w:lineRule="exact"/>
        <w:ind w:firstLineChars="200" w:firstLine="480"/>
        <w:rPr>
          <w:rFonts w:ascii="Times New Roman" w:hAnsi="Times New Roman"/>
          <w:bCs/>
          <w:sz w:val="24"/>
        </w:rPr>
      </w:pPr>
      <w:r>
        <w:rPr>
          <w:rFonts w:ascii="Times New Roman" w:hAnsi="Times New Roman"/>
          <w:bCs/>
          <w:sz w:val="24"/>
        </w:rPr>
        <w:t>（</w:t>
      </w:r>
      <w:r>
        <w:rPr>
          <w:rFonts w:ascii="Times New Roman" w:hAnsi="Times New Roman"/>
          <w:bCs/>
          <w:sz w:val="24"/>
        </w:rPr>
        <w:t>2</w:t>
      </w:r>
      <w:r>
        <w:rPr>
          <w:rFonts w:ascii="Times New Roman" w:hAnsi="Times New Roman"/>
          <w:bCs/>
          <w:sz w:val="24"/>
        </w:rPr>
        <w:t>）汽车运输扬尘</w:t>
      </w:r>
    </w:p>
    <w:p w:rsidR="00007C95" w:rsidRDefault="009F7021">
      <w:pPr>
        <w:spacing w:line="500" w:lineRule="exact"/>
        <w:ind w:firstLineChars="200" w:firstLine="480"/>
        <w:rPr>
          <w:rFonts w:ascii="Times New Roman" w:hAnsi="Times New Roman"/>
          <w:bCs/>
          <w:sz w:val="24"/>
        </w:rPr>
      </w:pPr>
      <w:r>
        <w:rPr>
          <w:rFonts w:ascii="Times New Roman" w:hAnsi="Times New Roman"/>
          <w:bCs/>
          <w:sz w:val="24"/>
        </w:rPr>
        <w:t>据有关文献资料介绍，车辆行驶产生的扬尘占总扬尘的</w:t>
      </w:r>
      <w:r>
        <w:rPr>
          <w:rFonts w:ascii="Times New Roman" w:hAnsi="Times New Roman"/>
          <w:bCs/>
          <w:sz w:val="24"/>
        </w:rPr>
        <w:t>60%</w:t>
      </w:r>
      <w:r>
        <w:rPr>
          <w:rFonts w:ascii="Times New Roman" w:hAnsi="Times New Roman"/>
          <w:bCs/>
          <w:sz w:val="24"/>
        </w:rPr>
        <w:t>以上。表</w:t>
      </w:r>
      <w:r>
        <w:rPr>
          <w:rFonts w:ascii="Times New Roman" w:hAnsi="Times New Roman" w:hint="eastAsia"/>
          <w:bCs/>
          <w:sz w:val="24"/>
        </w:rPr>
        <w:t>2</w:t>
      </w:r>
      <w:r>
        <w:rPr>
          <w:rFonts w:ascii="Times New Roman" w:hAnsi="Times New Roman"/>
          <w:bCs/>
          <w:sz w:val="24"/>
        </w:rPr>
        <w:t>-</w:t>
      </w:r>
      <w:r>
        <w:rPr>
          <w:rFonts w:ascii="Times New Roman" w:hAnsi="Times New Roman" w:hint="eastAsia"/>
          <w:bCs/>
          <w:sz w:val="24"/>
        </w:rPr>
        <w:t>8</w:t>
      </w:r>
      <w:r>
        <w:rPr>
          <w:rFonts w:ascii="Times New Roman" w:hAnsi="Times New Roman"/>
          <w:bCs/>
          <w:sz w:val="24"/>
        </w:rPr>
        <w:t>为一辆</w:t>
      </w:r>
      <w:r>
        <w:rPr>
          <w:rFonts w:ascii="Times New Roman" w:hAnsi="Times New Roman"/>
          <w:bCs/>
          <w:sz w:val="24"/>
        </w:rPr>
        <w:t>10</w:t>
      </w:r>
      <w:r>
        <w:rPr>
          <w:rFonts w:ascii="Times New Roman" w:hAnsi="Times New Roman"/>
          <w:bCs/>
          <w:sz w:val="24"/>
        </w:rPr>
        <w:t>吨卡车，通过一段长度为</w:t>
      </w:r>
      <w:r>
        <w:rPr>
          <w:rFonts w:ascii="Times New Roman" w:hAnsi="Times New Roman"/>
          <w:bCs/>
          <w:sz w:val="24"/>
        </w:rPr>
        <w:t>1km</w:t>
      </w:r>
      <w:r>
        <w:rPr>
          <w:rFonts w:ascii="Times New Roman" w:hAnsi="Times New Roman"/>
          <w:bCs/>
          <w:sz w:val="24"/>
        </w:rPr>
        <w:t>的路面时，不同路面清洁程度，不同行驶速度情况下的扬尘量。由此可见，在同样路面清洁程度条件下，车速越快，扬尘量越大；而在同样车速情况下，路面越脏，则扬尘量越大。因此限速行驶及保持路面的清洁是减少汽车扬尘的有效手段。</w:t>
      </w:r>
    </w:p>
    <w:p w:rsidR="00007C95" w:rsidRDefault="009F7021">
      <w:pPr>
        <w:spacing w:line="480" w:lineRule="exact"/>
        <w:ind w:firstLineChars="650" w:firstLine="1566"/>
        <w:rPr>
          <w:rFonts w:ascii="Times New Roman" w:hAnsi="Times New Roman"/>
          <w:b/>
          <w:bCs/>
          <w:sz w:val="24"/>
          <w:szCs w:val="24"/>
        </w:rPr>
      </w:pPr>
      <w:r>
        <w:rPr>
          <w:rFonts w:ascii="Times New Roman" w:hAnsi="Times New Roman"/>
          <w:b/>
          <w:bCs/>
          <w:sz w:val="24"/>
          <w:szCs w:val="24"/>
        </w:rPr>
        <w:t>表</w:t>
      </w:r>
      <w:r>
        <w:rPr>
          <w:rFonts w:ascii="Times New Roman" w:hAnsi="Times New Roman" w:hint="eastAsia"/>
          <w:b/>
          <w:bCs/>
          <w:sz w:val="24"/>
          <w:szCs w:val="24"/>
        </w:rPr>
        <w:t>3.8-2</w:t>
      </w:r>
      <w:r>
        <w:rPr>
          <w:rFonts w:ascii="Times New Roman" w:hAnsi="Times New Roman"/>
          <w:b/>
          <w:bCs/>
          <w:sz w:val="24"/>
          <w:szCs w:val="24"/>
        </w:rPr>
        <w:t xml:space="preserve">     </w:t>
      </w:r>
      <w:r>
        <w:rPr>
          <w:rFonts w:ascii="Times New Roman" w:hAnsi="Times New Roman"/>
          <w:b/>
          <w:bCs/>
          <w:sz w:val="24"/>
          <w:szCs w:val="24"/>
        </w:rPr>
        <w:t>在不同车速和地面清洁程度的汽车扬尘</w:t>
      </w:r>
    </w:p>
    <w:tbl>
      <w:tblPr>
        <w:tblW w:w="9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17"/>
        <w:gridCol w:w="1319"/>
        <w:gridCol w:w="1320"/>
        <w:gridCol w:w="1320"/>
        <w:gridCol w:w="1322"/>
        <w:gridCol w:w="1322"/>
        <w:gridCol w:w="1320"/>
      </w:tblGrid>
      <w:tr w:rsidR="00007C95">
        <w:trPr>
          <w:trHeight w:val="397"/>
        </w:trPr>
        <w:tc>
          <w:tcPr>
            <w:tcW w:w="131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P</w:t>
            </w:r>
          </w:p>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车速</w:t>
            </w:r>
          </w:p>
        </w:tc>
        <w:tc>
          <w:tcPr>
            <w:tcW w:w="1319"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0.1</w:t>
            </w:r>
          </w:p>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(kg/m</w:t>
            </w:r>
            <w:r>
              <w:rPr>
                <w:rFonts w:ascii="Times New Roman" w:eastAsiaTheme="minorEastAsia" w:hAnsi="Times New Roman"/>
                <w:vertAlign w:val="superscript"/>
              </w:rPr>
              <w:t>2</w:t>
            </w:r>
            <w:r>
              <w:rPr>
                <w:rFonts w:ascii="Times New Roman" w:eastAsiaTheme="minorEastAsia" w:hAnsi="Times New Roman"/>
              </w:rPr>
              <w:t>)</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0.2</w:t>
            </w:r>
          </w:p>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(kg/m</w:t>
            </w:r>
            <w:r>
              <w:rPr>
                <w:rFonts w:ascii="Times New Roman" w:eastAsiaTheme="minorEastAsia" w:hAnsi="Times New Roman"/>
                <w:vertAlign w:val="superscript"/>
              </w:rPr>
              <w:t>2</w:t>
            </w:r>
            <w:r>
              <w:rPr>
                <w:rFonts w:ascii="Times New Roman" w:eastAsiaTheme="minorEastAsia" w:hAnsi="Times New Roman"/>
              </w:rPr>
              <w:t>)</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0.3</w:t>
            </w:r>
          </w:p>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(kg/m</w:t>
            </w:r>
            <w:r>
              <w:rPr>
                <w:rFonts w:ascii="Times New Roman" w:eastAsiaTheme="minorEastAsia" w:hAnsi="Times New Roman"/>
                <w:vertAlign w:val="superscript"/>
              </w:rPr>
              <w:t>2</w:t>
            </w:r>
            <w:r>
              <w:rPr>
                <w:rFonts w:ascii="Times New Roman" w:eastAsiaTheme="minorEastAsia" w:hAnsi="Times New Roman"/>
              </w:rPr>
              <w:t>)</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0.4</w:t>
            </w:r>
          </w:p>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(kg/m</w:t>
            </w:r>
            <w:r>
              <w:rPr>
                <w:rFonts w:ascii="Times New Roman" w:eastAsiaTheme="minorEastAsia" w:hAnsi="Times New Roman"/>
                <w:vertAlign w:val="superscript"/>
              </w:rPr>
              <w:t>2</w:t>
            </w:r>
            <w:r>
              <w:rPr>
                <w:rFonts w:ascii="Times New Roman" w:eastAsiaTheme="minorEastAsia" w:hAnsi="Times New Roman"/>
              </w:rPr>
              <w:t>)</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0.5</w:t>
            </w:r>
          </w:p>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(kg/m</w:t>
            </w:r>
            <w:r>
              <w:rPr>
                <w:rFonts w:ascii="Times New Roman" w:eastAsiaTheme="minorEastAsia" w:hAnsi="Times New Roman"/>
                <w:vertAlign w:val="superscript"/>
              </w:rPr>
              <w:t>2</w:t>
            </w:r>
            <w:r>
              <w:rPr>
                <w:rFonts w:ascii="Times New Roman" w:eastAsiaTheme="minorEastAsia" w:hAnsi="Times New Roman"/>
              </w:rPr>
              <w:t>)</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1</w:t>
            </w:r>
          </w:p>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(kg/m</w:t>
            </w:r>
            <w:r>
              <w:rPr>
                <w:rFonts w:ascii="Times New Roman" w:eastAsiaTheme="minorEastAsia" w:hAnsi="Times New Roman"/>
                <w:vertAlign w:val="superscript"/>
              </w:rPr>
              <w:t>2</w:t>
            </w:r>
            <w:r>
              <w:rPr>
                <w:rFonts w:ascii="Times New Roman" w:eastAsiaTheme="minorEastAsia" w:hAnsi="Times New Roman"/>
              </w:rPr>
              <w:t>)</w:t>
            </w:r>
          </w:p>
        </w:tc>
      </w:tr>
      <w:tr w:rsidR="00007C95">
        <w:trPr>
          <w:trHeight w:val="397"/>
        </w:trPr>
        <w:tc>
          <w:tcPr>
            <w:tcW w:w="131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lastRenderedPageBreak/>
              <w:t>5(km/hr)</w:t>
            </w:r>
          </w:p>
        </w:tc>
        <w:tc>
          <w:tcPr>
            <w:tcW w:w="1319"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0.051056</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0.085865</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0.116382</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0.144408</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0.170715</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0.287108</w:t>
            </w:r>
          </w:p>
        </w:tc>
      </w:tr>
      <w:tr w:rsidR="00007C95">
        <w:trPr>
          <w:trHeight w:val="397"/>
        </w:trPr>
        <w:tc>
          <w:tcPr>
            <w:tcW w:w="131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10(km/hr)</w:t>
            </w:r>
          </w:p>
        </w:tc>
        <w:tc>
          <w:tcPr>
            <w:tcW w:w="1319"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0.102112</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0.171731</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0.232764</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0.288815</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0.341431</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0.574216</w:t>
            </w:r>
          </w:p>
        </w:tc>
      </w:tr>
      <w:tr w:rsidR="00007C95">
        <w:trPr>
          <w:trHeight w:val="397"/>
        </w:trPr>
        <w:tc>
          <w:tcPr>
            <w:tcW w:w="131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15(km/hr)</w:t>
            </w:r>
          </w:p>
        </w:tc>
        <w:tc>
          <w:tcPr>
            <w:tcW w:w="1319"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0.153167</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0.257596</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0.349146</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0.433223</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0.512146</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0.861323</w:t>
            </w:r>
          </w:p>
        </w:tc>
      </w:tr>
      <w:tr w:rsidR="00007C95">
        <w:trPr>
          <w:trHeight w:val="397"/>
        </w:trPr>
        <w:tc>
          <w:tcPr>
            <w:tcW w:w="131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25(km/hr)</w:t>
            </w:r>
          </w:p>
        </w:tc>
        <w:tc>
          <w:tcPr>
            <w:tcW w:w="1319"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0.255279</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0.429326</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0.58191</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0.722038</w:t>
            </w:r>
          </w:p>
        </w:tc>
        <w:tc>
          <w:tcPr>
            <w:tcW w:w="1322"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0.853577</w:t>
            </w:r>
          </w:p>
        </w:tc>
        <w:tc>
          <w:tcPr>
            <w:tcW w:w="132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1.435539</w:t>
            </w:r>
          </w:p>
        </w:tc>
      </w:tr>
    </w:tbl>
    <w:p w:rsidR="00007C95" w:rsidRDefault="009F7021">
      <w:pPr>
        <w:pStyle w:val="a4"/>
        <w:spacing w:line="520" w:lineRule="exact"/>
        <w:ind w:firstLine="480"/>
        <w:rPr>
          <w:kern w:val="0"/>
        </w:rPr>
      </w:pPr>
      <w:r>
        <w:rPr>
          <w:bCs/>
        </w:rPr>
        <w:t>总之，施工活动将造成局部地区环境空气中的</w:t>
      </w:r>
      <w:r>
        <w:rPr>
          <w:bCs/>
        </w:rPr>
        <w:t>TSP</w:t>
      </w:r>
      <w:r>
        <w:rPr>
          <w:bCs/>
        </w:rPr>
        <w:t>浓度增高，尤其是在久旱无雨的季节，当风力较大时，施工现场表层的浮土可能扬起，经类比调查，其影响范围可超过施工现场边缘以外</w:t>
      </w:r>
      <w:r>
        <w:rPr>
          <w:bCs/>
        </w:rPr>
        <w:t>50m</w:t>
      </w:r>
      <w:r>
        <w:rPr>
          <w:bCs/>
        </w:rPr>
        <w:t>远。</w:t>
      </w:r>
    </w:p>
    <w:p w:rsidR="00007C95" w:rsidRDefault="009F7021">
      <w:pPr>
        <w:spacing w:line="460" w:lineRule="exact"/>
        <w:ind w:firstLineChars="200" w:firstLine="482"/>
        <w:rPr>
          <w:rFonts w:ascii="Times New Roman" w:hAnsi="Times New Roman"/>
          <w:b/>
          <w:bCs/>
          <w:sz w:val="24"/>
        </w:rPr>
      </w:pPr>
      <w:r>
        <w:rPr>
          <w:rFonts w:ascii="Times New Roman" w:hAnsi="Times New Roman"/>
          <w:b/>
          <w:bCs/>
          <w:sz w:val="24"/>
        </w:rPr>
        <w:t>2</w:t>
      </w:r>
      <w:r>
        <w:rPr>
          <w:rFonts w:ascii="Times New Roman" w:hAnsi="Times New Roman"/>
          <w:b/>
          <w:bCs/>
          <w:sz w:val="24"/>
        </w:rPr>
        <w:t>、废水</w:t>
      </w:r>
    </w:p>
    <w:p w:rsidR="00007C95" w:rsidRDefault="009F7021">
      <w:pPr>
        <w:spacing w:line="460" w:lineRule="exact"/>
        <w:ind w:firstLineChars="200" w:firstLine="480"/>
        <w:rPr>
          <w:rFonts w:ascii="Times New Roman" w:hAnsi="Times New Roman"/>
          <w:bCs/>
          <w:sz w:val="24"/>
        </w:rPr>
      </w:pPr>
      <w:r>
        <w:rPr>
          <w:rFonts w:ascii="Times New Roman" w:hAnsi="Times New Roman"/>
          <w:bCs/>
          <w:sz w:val="24"/>
        </w:rPr>
        <w:t>施工期产生的废水主要为设备冲洗水和施工人员生活污水。</w:t>
      </w:r>
    </w:p>
    <w:p w:rsidR="00007C95" w:rsidRDefault="009F7021">
      <w:pPr>
        <w:spacing w:line="460" w:lineRule="exact"/>
        <w:ind w:firstLineChars="200" w:firstLine="480"/>
        <w:rPr>
          <w:rFonts w:ascii="Times New Roman" w:hAnsi="Times New Roman"/>
          <w:bCs/>
          <w:sz w:val="24"/>
        </w:rPr>
      </w:pPr>
      <w:r>
        <w:rPr>
          <w:rFonts w:ascii="Times New Roman" w:hAnsi="Times New Roman"/>
          <w:bCs/>
          <w:sz w:val="24"/>
        </w:rPr>
        <w:t>（</w:t>
      </w:r>
      <w:r>
        <w:rPr>
          <w:rFonts w:ascii="Times New Roman" w:hAnsi="Times New Roman"/>
          <w:bCs/>
          <w:sz w:val="24"/>
        </w:rPr>
        <w:t>1</w:t>
      </w:r>
      <w:r>
        <w:rPr>
          <w:rFonts w:ascii="Times New Roman" w:hAnsi="Times New Roman"/>
          <w:bCs/>
          <w:sz w:val="24"/>
        </w:rPr>
        <w:t>）施工废水</w:t>
      </w:r>
    </w:p>
    <w:p w:rsidR="00007C95" w:rsidRDefault="009F7021">
      <w:pPr>
        <w:spacing w:line="460" w:lineRule="exact"/>
        <w:ind w:firstLineChars="200" w:firstLine="480"/>
        <w:rPr>
          <w:rFonts w:ascii="Times New Roman" w:hAnsi="Times New Roman"/>
          <w:bCs/>
          <w:sz w:val="24"/>
        </w:rPr>
      </w:pPr>
      <w:r>
        <w:rPr>
          <w:rFonts w:ascii="Times New Roman" w:hAnsi="Times New Roman"/>
          <w:bCs/>
          <w:sz w:val="24"/>
        </w:rPr>
        <w:t>本项目施工过程中产生的施工废水主要有：施工期设备冲洗废水、</w:t>
      </w:r>
      <w:r>
        <w:rPr>
          <w:rFonts w:ascii="Times New Roman" w:hAnsi="Times New Roman" w:hint="eastAsia"/>
          <w:bCs/>
          <w:sz w:val="24"/>
        </w:rPr>
        <w:t>洗车平台废水、</w:t>
      </w:r>
      <w:r>
        <w:rPr>
          <w:rFonts w:ascii="Times New Roman" w:hAnsi="Times New Roman"/>
          <w:bCs/>
          <w:sz w:val="24"/>
        </w:rPr>
        <w:t>施工过程筑路材料、挖方、填方、遇暴雨冲刷进入水体的废水。施工废水中的主要污染因子是</w:t>
      </w:r>
      <w:r>
        <w:rPr>
          <w:rFonts w:ascii="Times New Roman" w:hAnsi="Times New Roman"/>
          <w:bCs/>
          <w:sz w:val="24"/>
        </w:rPr>
        <w:t>SS</w:t>
      </w:r>
      <w:r>
        <w:rPr>
          <w:rFonts w:ascii="Times New Roman" w:hAnsi="Times New Roman"/>
          <w:bCs/>
          <w:sz w:val="24"/>
        </w:rPr>
        <w:t>，评价</w:t>
      </w:r>
      <w:r>
        <w:rPr>
          <w:rFonts w:ascii="Times New Roman" w:hAnsi="Times New Roman" w:hint="eastAsia"/>
          <w:bCs/>
          <w:sz w:val="24"/>
        </w:rPr>
        <w:t>要求</w:t>
      </w:r>
      <w:r>
        <w:rPr>
          <w:rFonts w:ascii="Times New Roman" w:hAnsi="Times New Roman"/>
          <w:bCs/>
          <w:sz w:val="24"/>
        </w:rPr>
        <w:t>施工单位</w:t>
      </w:r>
      <w:r>
        <w:rPr>
          <w:rFonts w:ascii="Times New Roman" w:hAnsi="Times New Roman" w:hint="eastAsia"/>
          <w:bCs/>
          <w:sz w:val="24"/>
        </w:rPr>
        <w:t>在管理站区</w:t>
      </w:r>
      <w:r>
        <w:rPr>
          <w:rFonts w:ascii="Times New Roman" w:hAnsi="Times New Roman"/>
          <w:bCs/>
          <w:sz w:val="24"/>
        </w:rPr>
        <w:t>设置</w:t>
      </w:r>
      <w:r>
        <w:rPr>
          <w:rFonts w:ascii="Times New Roman" w:hAnsi="Times New Roman" w:hint="eastAsia"/>
          <w:bCs/>
          <w:sz w:val="24"/>
        </w:rPr>
        <w:t>3m</w:t>
      </w:r>
      <w:r>
        <w:rPr>
          <w:rFonts w:ascii="Times New Roman" w:hAnsi="Times New Roman" w:hint="eastAsia"/>
          <w:bCs/>
          <w:sz w:val="24"/>
          <w:vertAlign w:val="superscript"/>
        </w:rPr>
        <w:t>3</w:t>
      </w:r>
      <w:r>
        <w:rPr>
          <w:rFonts w:ascii="Times New Roman" w:hAnsi="Times New Roman"/>
          <w:bCs/>
          <w:sz w:val="24"/>
        </w:rPr>
        <w:t>沉淀池对施工废水进行沉淀处理，经沉淀处理后用于施工现场洒水抑尘，不外排，对周围环境产生的影响很小。</w:t>
      </w:r>
    </w:p>
    <w:p w:rsidR="00007C95" w:rsidRDefault="009F7021">
      <w:pPr>
        <w:spacing w:line="460" w:lineRule="exact"/>
        <w:ind w:firstLineChars="200" w:firstLine="480"/>
        <w:rPr>
          <w:rFonts w:ascii="Times New Roman" w:hAnsi="Times New Roman"/>
          <w:bCs/>
          <w:sz w:val="24"/>
        </w:rPr>
      </w:pPr>
      <w:r>
        <w:rPr>
          <w:rFonts w:ascii="Times New Roman" w:hAnsi="Times New Roman"/>
          <w:bCs/>
          <w:sz w:val="24"/>
        </w:rPr>
        <w:t>（</w:t>
      </w:r>
      <w:r>
        <w:rPr>
          <w:rFonts w:ascii="Times New Roman" w:hAnsi="Times New Roman"/>
          <w:bCs/>
          <w:sz w:val="24"/>
        </w:rPr>
        <w:t>2</w:t>
      </w:r>
      <w:r>
        <w:rPr>
          <w:rFonts w:ascii="Times New Roman" w:hAnsi="Times New Roman"/>
          <w:bCs/>
          <w:sz w:val="24"/>
        </w:rPr>
        <w:t>）施工人员的生活污水</w:t>
      </w:r>
    </w:p>
    <w:p w:rsidR="00007C95" w:rsidRDefault="009F7021">
      <w:pPr>
        <w:spacing w:line="460" w:lineRule="exact"/>
        <w:ind w:firstLineChars="200" w:firstLine="480"/>
        <w:rPr>
          <w:rFonts w:ascii="Times New Roman" w:hAnsi="Times New Roman"/>
          <w:bCs/>
          <w:sz w:val="24"/>
        </w:rPr>
      </w:pPr>
      <w:r>
        <w:rPr>
          <w:rFonts w:ascii="Times New Roman" w:hAnsi="Times New Roman"/>
          <w:bCs/>
          <w:sz w:val="24"/>
        </w:rPr>
        <w:t>本项目施工期废水主要为施工人员的生活污水。本工程施工期不设临时施工营地，因此施工人员产生的生活污水主要是洗手洗脸水，由于水质较简单，直接回用于施工现场洒水抑尘。</w:t>
      </w:r>
    </w:p>
    <w:p w:rsidR="00007C95" w:rsidRDefault="009F7021">
      <w:pPr>
        <w:spacing w:line="460" w:lineRule="exact"/>
        <w:ind w:firstLineChars="200" w:firstLine="482"/>
        <w:rPr>
          <w:rFonts w:ascii="Times New Roman" w:hAnsi="Times New Roman"/>
          <w:b/>
          <w:bCs/>
          <w:sz w:val="24"/>
        </w:rPr>
      </w:pPr>
      <w:r>
        <w:rPr>
          <w:rFonts w:ascii="Times New Roman" w:hAnsi="Times New Roman"/>
          <w:b/>
          <w:bCs/>
          <w:sz w:val="24"/>
        </w:rPr>
        <w:t>3</w:t>
      </w:r>
      <w:r>
        <w:rPr>
          <w:rFonts w:ascii="Times New Roman" w:hAnsi="Times New Roman"/>
          <w:b/>
          <w:bCs/>
          <w:sz w:val="24"/>
        </w:rPr>
        <w:t>、固废</w:t>
      </w:r>
    </w:p>
    <w:p w:rsidR="00007C95" w:rsidRPr="00452B90" w:rsidRDefault="009F7021">
      <w:pPr>
        <w:spacing w:line="460" w:lineRule="exact"/>
        <w:ind w:firstLineChars="200" w:firstLine="480"/>
        <w:rPr>
          <w:rFonts w:ascii="Times New Roman" w:hAnsi="Times New Roman"/>
          <w:bCs/>
          <w:sz w:val="24"/>
        </w:rPr>
      </w:pPr>
      <w:r w:rsidRPr="00452B90">
        <w:rPr>
          <w:rFonts w:ascii="Times New Roman" w:hAnsi="Times New Roman"/>
          <w:bCs/>
          <w:sz w:val="24"/>
        </w:rPr>
        <w:t>本项目占地范围内无建筑物，不涉及拆迁。在工程施工过程中，产生的固体废物主要是施工开挖产生的弃土以及施工人员的生活垃圾。</w:t>
      </w:r>
    </w:p>
    <w:p w:rsidR="00007C95" w:rsidRPr="00452B90" w:rsidRDefault="009F7021">
      <w:pPr>
        <w:spacing w:line="460" w:lineRule="exact"/>
        <w:ind w:firstLineChars="200" w:firstLine="480"/>
        <w:rPr>
          <w:rFonts w:ascii="Times New Roman" w:hAnsi="Times New Roman"/>
          <w:bCs/>
          <w:sz w:val="24"/>
        </w:rPr>
      </w:pPr>
      <w:r w:rsidRPr="00452B90">
        <w:rPr>
          <w:rFonts w:ascii="Times New Roman" w:hAnsi="Times New Roman"/>
          <w:bCs/>
          <w:sz w:val="24"/>
        </w:rPr>
        <w:t>（</w:t>
      </w:r>
      <w:r w:rsidRPr="00452B90">
        <w:rPr>
          <w:rFonts w:ascii="Times New Roman" w:hAnsi="Times New Roman"/>
          <w:bCs/>
          <w:sz w:val="24"/>
        </w:rPr>
        <w:t>1</w:t>
      </w:r>
      <w:r w:rsidRPr="00452B90">
        <w:rPr>
          <w:rFonts w:ascii="Times New Roman" w:hAnsi="Times New Roman"/>
          <w:bCs/>
          <w:sz w:val="24"/>
        </w:rPr>
        <w:t>）土方平衡</w:t>
      </w:r>
    </w:p>
    <w:p w:rsidR="00007C95" w:rsidRPr="00452B90" w:rsidRDefault="009F7021">
      <w:pPr>
        <w:spacing w:line="460" w:lineRule="exact"/>
        <w:ind w:firstLineChars="200" w:firstLine="480"/>
        <w:rPr>
          <w:rFonts w:ascii="Times New Roman" w:hAnsi="Times New Roman"/>
          <w:bCs/>
          <w:sz w:val="24"/>
        </w:rPr>
      </w:pPr>
      <w:r w:rsidRPr="00452B90">
        <w:rPr>
          <w:rFonts w:ascii="Times New Roman" w:hAnsi="Times New Roman"/>
          <w:bCs/>
          <w:sz w:val="24"/>
        </w:rPr>
        <w:t>根据建设单位的设计资料，本项目挖方</w:t>
      </w:r>
      <w:r w:rsidRPr="00452B90">
        <w:rPr>
          <w:rFonts w:ascii="Times New Roman" w:hAnsi="Times New Roman" w:hint="eastAsia"/>
          <w:bCs/>
          <w:sz w:val="24"/>
        </w:rPr>
        <w:t>量为</w:t>
      </w:r>
      <w:r w:rsidRPr="00452B90">
        <w:rPr>
          <w:rFonts w:ascii="Times New Roman" w:hAnsi="Times New Roman" w:hint="eastAsia"/>
          <w:bCs/>
          <w:sz w:val="24"/>
        </w:rPr>
        <w:t>59.6</w:t>
      </w:r>
      <w:r w:rsidRPr="00452B90">
        <w:rPr>
          <w:rFonts w:ascii="Times New Roman" w:hAnsi="Times New Roman"/>
          <w:bCs/>
          <w:sz w:val="24"/>
        </w:rPr>
        <w:t>万</w:t>
      </w:r>
      <w:r w:rsidRPr="00452B90">
        <w:rPr>
          <w:rFonts w:ascii="Times New Roman" w:hAnsi="Times New Roman"/>
          <w:bCs/>
          <w:sz w:val="24"/>
        </w:rPr>
        <w:t>m</w:t>
      </w:r>
      <w:r w:rsidRPr="00452B90">
        <w:rPr>
          <w:rFonts w:ascii="Times New Roman" w:hAnsi="Times New Roman"/>
          <w:bCs/>
          <w:sz w:val="24"/>
          <w:vertAlign w:val="superscript"/>
        </w:rPr>
        <w:t>3</w:t>
      </w:r>
      <w:r w:rsidRPr="00452B90">
        <w:rPr>
          <w:rFonts w:ascii="Times New Roman" w:hAnsi="Times New Roman"/>
          <w:bCs/>
          <w:sz w:val="24"/>
        </w:rPr>
        <w:t>，</w:t>
      </w:r>
      <w:r w:rsidRPr="00452B90">
        <w:rPr>
          <w:rFonts w:ascii="Times New Roman" w:hAnsi="Times New Roman" w:hint="eastAsia"/>
          <w:bCs/>
          <w:sz w:val="24"/>
        </w:rPr>
        <w:t>填方量为</w:t>
      </w:r>
      <w:r w:rsidRPr="00452B90">
        <w:rPr>
          <w:rFonts w:ascii="Times New Roman" w:hAnsi="Times New Roman" w:hint="eastAsia"/>
          <w:bCs/>
          <w:sz w:val="24"/>
        </w:rPr>
        <w:t>59.6</w:t>
      </w:r>
      <w:r w:rsidRPr="00452B90">
        <w:rPr>
          <w:rFonts w:ascii="Times New Roman" w:hAnsi="Times New Roman"/>
          <w:bCs/>
          <w:sz w:val="24"/>
        </w:rPr>
        <w:t>万</w:t>
      </w:r>
      <w:r w:rsidRPr="00452B90">
        <w:rPr>
          <w:rFonts w:ascii="Times New Roman" w:hAnsi="Times New Roman"/>
          <w:bCs/>
          <w:sz w:val="24"/>
        </w:rPr>
        <w:t>m</w:t>
      </w:r>
      <w:r w:rsidRPr="00452B90">
        <w:rPr>
          <w:rFonts w:ascii="Times New Roman" w:hAnsi="Times New Roman"/>
          <w:bCs/>
          <w:sz w:val="24"/>
          <w:vertAlign w:val="superscript"/>
        </w:rPr>
        <w:t>3</w:t>
      </w:r>
      <w:r w:rsidRPr="00452B90">
        <w:rPr>
          <w:rFonts w:ascii="Times New Roman" w:hAnsi="Times New Roman"/>
          <w:bCs/>
          <w:sz w:val="24"/>
        </w:rPr>
        <w:t>，</w:t>
      </w:r>
      <w:r w:rsidRPr="00452B90">
        <w:rPr>
          <w:rFonts w:ascii="Times New Roman" w:hAnsi="Times New Roman" w:hint="eastAsia"/>
          <w:bCs/>
          <w:sz w:val="24"/>
        </w:rPr>
        <w:t>不需另设取土场。</w:t>
      </w:r>
      <w:r w:rsidRPr="00452B90">
        <w:rPr>
          <w:rFonts w:ascii="Times New Roman" w:hAnsi="Times New Roman"/>
          <w:bCs/>
          <w:sz w:val="24"/>
        </w:rPr>
        <w:t>挖方</w:t>
      </w:r>
      <w:r w:rsidRPr="00452B90">
        <w:rPr>
          <w:rFonts w:ascii="Times New Roman" w:hAnsi="Times New Roman" w:hint="eastAsia"/>
          <w:bCs/>
          <w:sz w:val="24"/>
        </w:rPr>
        <w:t>全部回用</w:t>
      </w:r>
      <w:r w:rsidRPr="00452B90">
        <w:rPr>
          <w:rFonts w:ascii="Times New Roman" w:hAnsi="Times New Roman"/>
          <w:bCs/>
          <w:sz w:val="24"/>
        </w:rPr>
        <w:t>于</w:t>
      </w:r>
      <w:r w:rsidRPr="00452B90">
        <w:rPr>
          <w:rFonts w:ascii="Times New Roman" w:hAnsi="Times New Roman" w:hint="eastAsia"/>
          <w:bCs/>
          <w:sz w:val="24"/>
        </w:rPr>
        <w:t>场地平整</w:t>
      </w:r>
      <w:r w:rsidRPr="00452B90">
        <w:rPr>
          <w:rFonts w:ascii="Times New Roman" w:hAnsi="Times New Roman"/>
          <w:bCs/>
          <w:sz w:val="24"/>
        </w:rPr>
        <w:t>及表土回填，无弃土产生。项目</w:t>
      </w:r>
      <w:r w:rsidRPr="00452B90">
        <w:rPr>
          <w:rFonts w:ascii="Times New Roman" w:hAnsi="Times New Roman" w:hint="eastAsia"/>
          <w:bCs/>
          <w:sz w:val="24"/>
        </w:rPr>
        <w:t>土石方</w:t>
      </w:r>
      <w:r w:rsidRPr="00452B90">
        <w:rPr>
          <w:rFonts w:ascii="Times New Roman" w:hAnsi="Times New Roman"/>
          <w:bCs/>
          <w:sz w:val="24"/>
        </w:rPr>
        <w:t>平衡</w:t>
      </w:r>
      <w:r w:rsidRPr="00452B90">
        <w:rPr>
          <w:rFonts w:ascii="Times New Roman" w:hAnsi="Times New Roman" w:hint="eastAsia"/>
          <w:bCs/>
          <w:sz w:val="24"/>
        </w:rPr>
        <w:t>表</w:t>
      </w:r>
      <w:r w:rsidRPr="00452B90">
        <w:rPr>
          <w:rFonts w:ascii="Times New Roman" w:hAnsi="Times New Roman"/>
          <w:bCs/>
          <w:sz w:val="24"/>
        </w:rPr>
        <w:t>见下表。</w:t>
      </w:r>
    </w:p>
    <w:p w:rsidR="00007C95" w:rsidRPr="00452B90" w:rsidRDefault="009F7021">
      <w:pPr>
        <w:spacing w:line="460" w:lineRule="exact"/>
        <w:ind w:firstLineChars="950" w:firstLine="2289"/>
        <w:rPr>
          <w:rFonts w:ascii="Times New Roman" w:hAnsi="Times New Roman"/>
          <w:b/>
          <w:sz w:val="24"/>
        </w:rPr>
      </w:pPr>
      <w:r w:rsidRPr="00452B90">
        <w:rPr>
          <w:rFonts w:ascii="Times New Roman" w:hAnsi="Times New Roman"/>
          <w:b/>
          <w:sz w:val="24"/>
        </w:rPr>
        <w:t>表</w:t>
      </w:r>
      <w:r w:rsidRPr="00452B90">
        <w:rPr>
          <w:rFonts w:ascii="Times New Roman" w:hAnsi="Times New Roman" w:hint="eastAsia"/>
          <w:b/>
          <w:sz w:val="24"/>
        </w:rPr>
        <w:t>3.8-3</w:t>
      </w:r>
      <w:r w:rsidRPr="00452B90">
        <w:rPr>
          <w:rFonts w:ascii="Times New Roman" w:hAnsi="Times New Roman"/>
          <w:b/>
          <w:sz w:val="24"/>
        </w:rPr>
        <w:t xml:space="preserve">     </w:t>
      </w:r>
      <w:r w:rsidRPr="00452B90">
        <w:rPr>
          <w:rFonts w:ascii="Times New Roman" w:hAnsi="Times New Roman"/>
          <w:b/>
          <w:sz w:val="24"/>
        </w:rPr>
        <w:t>项目挖填方平衡一览表</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75"/>
        <w:gridCol w:w="1033"/>
        <w:gridCol w:w="2008"/>
        <w:gridCol w:w="1236"/>
        <w:gridCol w:w="1236"/>
        <w:gridCol w:w="1398"/>
      </w:tblGrid>
      <w:tr w:rsidR="00007C95" w:rsidRPr="00452B90">
        <w:trPr>
          <w:jc w:val="center"/>
        </w:trPr>
        <w:tc>
          <w:tcPr>
            <w:tcW w:w="3408" w:type="dxa"/>
            <w:gridSpan w:val="2"/>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szCs w:val="21"/>
              </w:rPr>
              <w:t>挖方（万</w:t>
            </w:r>
            <w:r w:rsidRPr="00452B90">
              <w:rPr>
                <w:rFonts w:ascii="Times New Roman" w:hAnsi="Times New Roman"/>
                <w:szCs w:val="21"/>
              </w:rPr>
              <w:t>m</w:t>
            </w:r>
            <w:r w:rsidRPr="00452B90">
              <w:rPr>
                <w:rFonts w:ascii="Times New Roman" w:hAnsi="Times New Roman"/>
                <w:szCs w:val="21"/>
                <w:vertAlign w:val="superscript"/>
              </w:rPr>
              <w:t>3</w:t>
            </w:r>
            <w:r w:rsidRPr="00452B90">
              <w:rPr>
                <w:rFonts w:ascii="Times New Roman" w:hAnsi="Times New Roman"/>
                <w:szCs w:val="21"/>
              </w:rPr>
              <w:t>）</w:t>
            </w:r>
          </w:p>
        </w:tc>
        <w:tc>
          <w:tcPr>
            <w:tcW w:w="3244" w:type="dxa"/>
            <w:gridSpan w:val="2"/>
            <w:tcBorders>
              <w:right w:val="single" w:sz="4" w:space="0" w:color="auto"/>
            </w:tcBorders>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szCs w:val="21"/>
              </w:rPr>
              <w:t>填方（万</w:t>
            </w:r>
            <w:r w:rsidRPr="00452B90">
              <w:rPr>
                <w:rFonts w:ascii="Times New Roman" w:hAnsi="Times New Roman"/>
                <w:szCs w:val="21"/>
              </w:rPr>
              <w:t>m</w:t>
            </w:r>
            <w:r w:rsidRPr="00452B90">
              <w:rPr>
                <w:rFonts w:ascii="Times New Roman" w:hAnsi="Times New Roman"/>
                <w:szCs w:val="21"/>
                <w:vertAlign w:val="superscript"/>
              </w:rPr>
              <w:t>3</w:t>
            </w:r>
            <w:r w:rsidRPr="00452B90">
              <w:rPr>
                <w:rFonts w:ascii="Times New Roman" w:hAnsi="Times New Roman"/>
                <w:szCs w:val="21"/>
              </w:rPr>
              <w:t>）</w:t>
            </w:r>
          </w:p>
        </w:tc>
        <w:tc>
          <w:tcPr>
            <w:tcW w:w="2634" w:type="dxa"/>
            <w:gridSpan w:val="2"/>
            <w:tcBorders>
              <w:left w:val="single" w:sz="4" w:space="0" w:color="auto"/>
            </w:tcBorders>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hint="eastAsia"/>
                <w:szCs w:val="21"/>
              </w:rPr>
              <w:t>借方</w:t>
            </w:r>
            <w:r w:rsidRPr="00452B90">
              <w:rPr>
                <w:rFonts w:ascii="Times New Roman" w:hAnsi="Times New Roman"/>
                <w:szCs w:val="21"/>
              </w:rPr>
              <w:t>（万</w:t>
            </w:r>
            <w:r w:rsidRPr="00452B90">
              <w:rPr>
                <w:rFonts w:ascii="Times New Roman" w:hAnsi="Times New Roman"/>
                <w:szCs w:val="21"/>
              </w:rPr>
              <w:t>m</w:t>
            </w:r>
            <w:r w:rsidRPr="00452B90">
              <w:rPr>
                <w:rFonts w:ascii="Times New Roman" w:hAnsi="Times New Roman"/>
                <w:szCs w:val="21"/>
                <w:vertAlign w:val="superscript"/>
              </w:rPr>
              <w:t>3</w:t>
            </w:r>
            <w:r w:rsidRPr="00452B90">
              <w:rPr>
                <w:rFonts w:ascii="Times New Roman" w:hAnsi="Times New Roman"/>
                <w:szCs w:val="21"/>
              </w:rPr>
              <w:t>）</w:t>
            </w:r>
          </w:p>
        </w:tc>
      </w:tr>
      <w:tr w:rsidR="00007C95" w:rsidRPr="00452B90">
        <w:trPr>
          <w:jc w:val="center"/>
        </w:trPr>
        <w:tc>
          <w:tcPr>
            <w:tcW w:w="2375"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hint="eastAsia"/>
                <w:szCs w:val="21"/>
              </w:rPr>
              <w:t>筑坝</w:t>
            </w:r>
          </w:p>
        </w:tc>
        <w:tc>
          <w:tcPr>
            <w:tcW w:w="1033"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szCs w:val="21"/>
              </w:rPr>
              <w:t>1.2</w:t>
            </w:r>
          </w:p>
        </w:tc>
        <w:tc>
          <w:tcPr>
            <w:tcW w:w="2008"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hint="eastAsia"/>
                <w:szCs w:val="21"/>
              </w:rPr>
              <w:t>覆土</w:t>
            </w:r>
          </w:p>
        </w:tc>
        <w:tc>
          <w:tcPr>
            <w:tcW w:w="1236" w:type="dxa"/>
            <w:tcBorders>
              <w:right w:val="single" w:sz="4" w:space="0" w:color="auto"/>
            </w:tcBorders>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hint="eastAsia"/>
                <w:szCs w:val="21"/>
              </w:rPr>
              <w:t>36.2</w:t>
            </w:r>
          </w:p>
        </w:tc>
        <w:tc>
          <w:tcPr>
            <w:tcW w:w="1236" w:type="dxa"/>
            <w:tcBorders>
              <w:left w:val="single" w:sz="4" w:space="0" w:color="auto"/>
              <w:right w:val="single" w:sz="4" w:space="0" w:color="auto"/>
            </w:tcBorders>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hint="eastAsia"/>
                <w:szCs w:val="21"/>
              </w:rPr>
              <w:t>外购土</w:t>
            </w:r>
          </w:p>
        </w:tc>
        <w:tc>
          <w:tcPr>
            <w:tcW w:w="1398" w:type="dxa"/>
            <w:tcBorders>
              <w:left w:val="single" w:sz="4" w:space="0" w:color="auto"/>
            </w:tcBorders>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hint="eastAsia"/>
                <w:szCs w:val="21"/>
              </w:rPr>
              <w:t>0</w:t>
            </w:r>
          </w:p>
        </w:tc>
      </w:tr>
      <w:tr w:rsidR="00007C95" w:rsidRPr="00452B90">
        <w:trPr>
          <w:jc w:val="center"/>
        </w:trPr>
        <w:tc>
          <w:tcPr>
            <w:tcW w:w="2375" w:type="dxa"/>
            <w:vAlign w:val="center"/>
          </w:tcPr>
          <w:p w:rsidR="00007C95" w:rsidRPr="00452B90" w:rsidRDefault="009F7021">
            <w:pPr>
              <w:spacing w:line="360" w:lineRule="exact"/>
              <w:jc w:val="center"/>
              <w:rPr>
                <w:rFonts w:ascii="Times New Roman" w:hAnsi="Times New Roman"/>
                <w:szCs w:val="21"/>
              </w:rPr>
            </w:pPr>
            <w:r w:rsidRPr="00452B90">
              <w:rPr>
                <w:rFonts w:ascii="Times New Roman" w:hAnsi="Times New Roman" w:hint="eastAsia"/>
                <w:szCs w:val="21"/>
              </w:rPr>
              <w:t>隔断开挖</w:t>
            </w:r>
          </w:p>
        </w:tc>
        <w:tc>
          <w:tcPr>
            <w:tcW w:w="1033"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hint="eastAsia"/>
                <w:szCs w:val="21"/>
              </w:rPr>
              <w:t>47.0</w:t>
            </w:r>
          </w:p>
        </w:tc>
        <w:tc>
          <w:tcPr>
            <w:tcW w:w="2008"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hint="eastAsia"/>
                <w:szCs w:val="21"/>
              </w:rPr>
              <w:t>场地平整</w:t>
            </w:r>
          </w:p>
        </w:tc>
        <w:tc>
          <w:tcPr>
            <w:tcW w:w="1236" w:type="dxa"/>
            <w:tcBorders>
              <w:right w:val="single" w:sz="4" w:space="0" w:color="auto"/>
            </w:tcBorders>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hint="eastAsia"/>
                <w:szCs w:val="21"/>
              </w:rPr>
              <w:t>23.4</w:t>
            </w:r>
          </w:p>
        </w:tc>
        <w:tc>
          <w:tcPr>
            <w:tcW w:w="1236" w:type="dxa"/>
            <w:tcBorders>
              <w:left w:val="single" w:sz="4" w:space="0" w:color="auto"/>
              <w:right w:val="single" w:sz="4" w:space="0" w:color="auto"/>
            </w:tcBorders>
            <w:vAlign w:val="center"/>
          </w:tcPr>
          <w:p w:rsidR="00007C95" w:rsidRPr="00452B90" w:rsidRDefault="00007C95">
            <w:pPr>
              <w:spacing w:line="360" w:lineRule="exact"/>
              <w:jc w:val="center"/>
              <w:rPr>
                <w:rFonts w:ascii="Times New Roman" w:eastAsiaTheme="minorEastAsia" w:hAnsi="Times New Roman"/>
                <w:szCs w:val="21"/>
              </w:rPr>
            </w:pPr>
          </w:p>
        </w:tc>
        <w:tc>
          <w:tcPr>
            <w:tcW w:w="1398" w:type="dxa"/>
            <w:tcBorders>
              <w:left w:val="single" w:sz="4" w:space="0" w:color="auto"/>
            </w:tcBorders>
            <w:vAlign w:val="center"/>
          </w:tcPr>
          <w:p w:rsidR="00007C95" w:rsidRPr="00452B90" w:rsidRDefault="00007C95">
            <w:pPr>
              <w:spacing w:line="360" w:lineRule="exact"/>
              <w:jc w:val="center"/>
              <w:rPr>
                <w:rFonts w:ascii="Times New Roman" w:eastAsiaTheme="minorEastAsia" w:hAnsi="Times New Roman"/>
                <w:szCs w:val="21"/>
              </w:rPr>
            </w:pPr>
          </w:p>
        </w:tc>
      </w:tr>
      <w:tr w:rsidR="00007C95" w:rsidRPr="00452B90">
        <w:trPr>
          <w:jc w:val="center"/>
        </w:trPr>
        <w:tc>
          <w:tcPr>
            <w:tcW w:w="2375"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szCs w:val="21"/>
              </w:rPr>
              <w:t>库</w:t>
            </w:r>
            <w:r w:rsidRPr="00452B90">
              <w:rPr>
                <w:rFonts w:ascii="Times New Roman" w:hAnsi="Times New Roman" w:hint="eastAsia"/>
                <w:szCs w:val="21"/>
              </w:rPr>
              <w:t>区</w:t>
            </w:r>
            <w:r w:rsidRPr="00452B90">
              <w:rPr>
                <w:rFonts w:ascii="Times New Roman" w:hAnsi="Times New Roman"/>
                <w:szCs w:val="21"/>
              </w:rPr>
              <w:t>清理及边坡整形</w:t>
            </w:r>
          </w:p>
        </w:tc>
        <w:tc>
          <w:tcPr>
            <w:tcW w:w="1033"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hint="eastAsia"/>
                <w:szCs w:val="21"/>
              </w:rPr>
              <w:t>11.4</w:t>
            </w:r>
          </w:p>
        </w:tc>
        <w:tc>
          <w:tcPr>
            <w:tcW w:w="2008" w:type="dxa"/>
            <w:vAlign w:val="center"/>
          </w:tcPr>
          <w:p w:rsidR="00007C95" w:rsidRPr="00452B90" w:rsidRDefault="00007C95">
            <w:pPr>
              <w:spacing w:line="360" w:lineRule="exact"/>
              <w:jc w:val="center"/>
              <w:rPr>
                <w:rFonts w:ascii="Times New Roman" w:eastAsiaTheme="minorEastAsia" w:hAnsi="Times New Roman"/>
                <w:szCs w:val="21"/>
              </w:rPr>
            </w:pPr>
          </w:p>
        </w:tc>
        <w:tc>
          <w:tcPr>
            <w:tcW w:w="1236" w:type="dxa"/>
            <w:tcBorders>
              <w:right w:val="single" w:sz="4" w:space="0" w:color="auto"/>
            </w:tcBorders>
            <w:vAlign w:val="center"/>
          </w:tcPr>
          <w:p w:rsidR="00007C95" w:rsidRPr="00452B90" w:rsidRDefault="00007C95">
            <w:pPr>
              <w:spacing w:line="360" w:lineRule="exact"/>
              <w:jc w:val="center"/>
              <w:rPr>
                <w:rFonts w:ascii="Times New Roman" w:eastAsiaTheme="minorEastAsia" w:hAnsi="Times New Roman"/>
                <w:szCs w:val="21"/>
              </w:rPr>
            </w:pPr>
          </w:p>
        </w:tc>
        <w:tc>
          <w:tcPr>
            <w:tcW w:w="1236" w:type="dxa"/>
            <w:tcBorders>
              <w:left w:val="single" w:sz="4" w:space="0" w:color="auto"/>
              <w:right w:val="single" w:sz="4" w:space="0" w:color="auto"/>
            </w:tcBorders>
            <w:vAlign w:val="center"/>
          </w:tcPr>
          <w:p w:rsidR="00007C95" w:rsidRPr="00452B90" w:rsidRDefault="00007C95">
            <w:pPr>
              <w:spacing w:line="360" w:lineRule="exact"/>
              <w:jc w:val="center"/>
              <w:rPr>
                <w:rFonts w:ascii="Times New Roman" w:eastAsiaTheme="minorEastAsia" w:hAnsi="Times New Roman"/>
                <w:szCs w:val="21"/>
              </w:rPr>
            </w:pPr>
          </w:p>
        </w:tc>
        <w:tc>
          <w:tcPr>
            <w:tcW w:w="1398" w:type="dxa"/>
            <w:tcBorders>
              <w:left w:val="single" w:sz="4" w:space="0" w:color="auto"/>
            </w:tcBorders>
            <w:vAlign w:val="center"/>
          </w:tcPr>
          <w:p w:rsidR="00007C95" w:rsidRPr="00452B90" w:rsidRDefault="00007C95">
            <w:pPr>
              <w:spacing w:line="360" w:lineRule="exact"/>
              <w:jc w:val="center"/>
              <w:rPr>
                <w:rFonts w:ascii="Times New Roman" w:eastAsiaTheme="minorEastAsia" w:hAnsi="Times New Roman"/>
                <w:szCs w:val="21"/>
              </w:rPr>
            </w:pPr>
          </w:p>
        </w:tc>
      </w:tr>
      <w:tr w:rsidR="00007C95" w:rsidRPr="00452B90">
        <w:trPr>
          <w:jc w:val="center"/>
        </w:trPr>
        <w:tc>
          <w:tcPr>
            <w:tcW w:w="2375"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hAnsi="Times New Roman"/>
                <w:szCs w:val="21"/>
              </w:rPr>
              <w:t>合计</w:t>
            </w:r>
          </w:p>
        </w:tc>
        <w:tc>
          <w:tcPr>
            <w:tcW w:w="1033"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hint="eastAsia"/>
                <w:szCs w:val="21"/>
              </w:rPr>
              <w:t>59.6</w:t>
            </w:r>
          </w:p>
        </w:tc>
        <w:tc>
          <w:tcPr>
            <w:tcW w:w="2008" w:type="dxa"/>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szCs w:val="21"/>
              </w:rPr>
              <w:t>合计</w:t>
            </w:r>
          </w:p>
        </w:tc>
        <w:tc>
          <w:tcPr>
            <w:tcW w:w="1236" w:type="dxa"/>
            <w:tcBorders>
              <w:right w:val="single" w:sz="4" w:space="0" w:color="auto"/>
            </w:tcBorders>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hint="eastAsia"/>
                <w:szCs w:val="21"/>
              </w:rPr>
              <w:t>59.6</w:t>
            </w:r>
          </w:p>
        </w:tc>
        <w:tc>
          <w:tcPr>
            <w:tcW w:w="1236" w:type="dxa"/>
            <w:tcBorders>
              <w:left w:val="single" w:sz="4" w:space="0" w:color="auto"/>
              <w:right w:val="single" w:sz="4" w:space="0" w:color="auto"/>
            </w:tcBorders>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szCs w:val="21"/>
              </w:rPr>
              <w:t>合计</w:t>
            </w:r>
          </w:p>
        </w:tc>
        <w:tc>
          <w:tcPr>
            <w:tcW w:w="1398" w:type="dxa"/>
            <w:tcBorders>
              <w:left w:val="single" w:sz="4" w:space="0" w:color="auto"/>
            </w:tcBorders>
            <w:vAlign w:val="center"/>
          </w:tcPr>
          <w:p w:rsidR="00007C95" w:rsidRPr="00452B90" w:rsidRDefault="009F7021">
            <w:pPr>
              <w:spacing w:line="360" w:lineRule="exact"/>
              <w:jc w:val="center"/>
              <w:rPr>
                <w:rFonts w:ascii="Times New Roman" w:eastAsiaTheme="minorEastAsia" w:hAnsi="Times New Roman"/>
                <w:szCs w:val="21"/>
              </w:rPr>
            </w:pPr>
            <w:r w:rsidRPr="00452B90">
              <w:rPr>
                <w:rFonts w:ascii="Times New Roman" w:eastAsiaTheme="minorEastAsia" w:hAnsi="Times New Roman" w:hint="eastAsia"/>
                <w:szCs w:val="21"/>
              </w:rPr>
              <w:t>0</w:t>
            </w:r>
          </w:p>
        </w:tc>
      </w:tr>
    </w:tbl>
    <w:p w:rsidR="00007C95" w:rsidRDefault="009F7021">
      <w:pPr>
        <w:spacing w:line="460" w:lineRule="exact"/>
        <w:ind w:firstLineChars="200" w:firstLine="480"/>
        <w:rPr>
          <w:rFonts w:ascii="Times New Roman" w:hAnsi="Times New Roman"/>
          <w:bCs/>
          <w:sz w:val="24"/>
        </w:rPr>
      </w:pPr>
      <w:r>
        <w:rPr>
          <w:rFonts w:ascii="Times New Roman" w:hAnsi="Times New Roman"/>
          <w:bCs/>
          <w:sz w:val="24"/>
        </w:rPr>
        <w:lastRenderedPageBreak/>
        <w:t>（</w:t>
      </w:r>
      <w:r>
        <w:rPr>
          <w:rFonts w:ascii="Times New Roman" w:hAnsi="Times New Roman"/>
          <w:bCs/>
          <w:sz w:val="24"/>
        </w:rPr>
        <w:t>2</w:t>
      </w:r>
      <w:r>
        <w:rPr>
          <w:rFonts w:ascii="Times New Roman" w:hAnsi="Times New Roman"/>
          <w:bCs/>
          <w:sz w:val="24"/>
        </w:rPr>
        <w:t>）施工人员的生活垃圾</w:t>
      </w:r>
    </w:p>
    <w:p w:rsidR="00007C95" w:rsidRDefault="009F7021">
      <w:pPr>
        <w:spacing w:line="460" w:lineRule="exact"/>
        <w:ind w:firstLineChars="200" w:firstLine="480"/>
        <w:rPr>
          <w:rFonts w:ascii="Times New Roman" w:hAnsi="Times New Roman"/>
          <w:bCs/>
          <w:sz w:val="24"/>
        </w:rPr>
      </w:pPr>
      <w:r>
        <w:rPr>
          <w:rFonts w:ascii="Times New Roman" w:hAnsi="Times New Roman"/>
          <w:bCs/>
          <w:sz w:val="24"/>
        </w:rPr>
        <w:t>施工期施工人员产生的生活垃圾最高日约</w:t>
      </w:r>
      <w:r>
        <w:rPr>
          <w:rFonts w:ascii="Times New Roman" w:hAnsi="Times New Roman"/>
          <w:bCs/>
          <w:sz w:val="24"/>
        </w:rPr>
        <w:t>0.1t/d</w:t>
      </w:r>
      <w:r>
        <w:rPr>
          <w:rFonts w:ascii="Times New Roman" w:hAnsi="Times New Roman"/>
          <w:bCs/>
          <w:sz w:val="24"/>
        </w:rPr>
        <w:t>，施工单位应在施工区及临时生活区设置生活垃圾收集桶，将生活垃圾集中收集后，送附近村庄指定的垃圾收集点。</w:t>
      </w:r>
    </w:p>
    <w:p w:rsidR="00007C95" w:rsidRDefault="009F7021">
      <w:pPr>
        <w:spacing w:line="500" w:lineRule="exact"/>
        <w:ind w:firstLineChars="200" w:firstLine="482"/>
        <w:rPr>
          <w:rFonts w:ascii="Times New Roman" w:eastAsiaTheme="minorEastAsia" w:hAnsi="Times New Roman"/>
          <w:b/>
          <w:bCs/>
          <w:sz w:val="24"/>
        </w:rPr>
      </w:pPr>
      <w:r>
        <w:rPr>
          <w:rFonts w:ascii="Times New Roman" w:eastAsiaTheme="minorEastAsia" w:hAnsi="Times New Roman"/>
          <w:b/>
          <w:bCs/>
          <w:sz w:val="24"/>
        </w:rPr>
        <w:t>4</w:t>
      </w:r>
      <w:r>
        <w:rPr>
          <w:rFonts w:ascii="Times New Roman" w:eastAsiaTheme="minorEastAsia" w:hAnsi="Times New Roman"/>
          <w:b/>
          <w:bCs/>
          <w:sz w:val="24"/>
        </w:rPr>
        <w:t>、噪声</w:t>
      </w:r>
    </w:p>
    <w:p w:rsidR="00007C95" w:rsidRDefault="009F7021">
      <w:pPr>
        <w:pStyle w:val="12"/>
        <w:spacing w:line="500" w:lineRule="exact"/>
        <w:ind w:firstLineChars="200" w:firstLine="480"/>
        <w:rPr>
          <w:rFonts w:ascii="Times New Roman" w:eastAsiaTheme="minorEastAsia"/>
        </w:rPr>
      </w:pPr>
      <w:r>
        <w:rPr>
          <w:rFonts w:ascii="Times New Roman" w:eastAsiaTheme="minorEastAsia"/>
        </w:rPr>
        <w:t>（</w:t>
      </w:r>
      <w:r>
        <w:rPr>
          <w:rFonts w:ascii="Times New Roman" w:eastAsiaTheme="minorEastAsia"/>
        </w:rPr>
        <w:t>1</w:t>
      </w:r>
      <w:r>
        <w:rPr>
          <w:rFonts w:ascii="Times New Roman" w:eastAsiaTheme="minorEastAsia"/>
        </w:rPr>
        <w:t>）施工期噪声源强分析</w:t>
      </w:r>
    </w:p>
    <w:p w:rsidR="00007C95" w:rsidRDefault="009F7021">
      <w:pPr>
        <w:pStyle w:val="12"/>
        <w:spacing w:line="500" w:lineRule="exact"/>
        <w:ind w:firstLineChars="200" w:firstLine="480"/>
        <w:rPr>
          <w:rFonts w:ascii="Times New Roman" w:eastAsiaTheme="minorEastAsia"/>
        </w:rPr>
      </w:pPr>
      <w:r>
        <w:rPr>
          <w:rFonts w:ascii="Times New Roman" w:eastAsiaTheme="minorEastAsia"/>
        </w:rPr>
        <w:t>施工期的噪声主要可分为机械噪声、施工作业噪声和施工车辆噪声。本项目主要噪声源为施工作业噪声和施工车辆噪声。</w:t>
      </w:r>
    </w:p>
    <w:p w:rsidR="00007C95" w:rsidRDefault="009F7021">
      <w:pPr>
        <w:pStyle w:val="12"/>
        <w:spacing w:line="500" w:lineRule="exact"/>
        <w:ind w:firstLineChars="200" w:firstLine="480"/>
        <w:rPr>
          <w:rFonts w:ascii="Times New Roman" w:eastAsiaTheme="minorEastAsia"/>
        </w:rPr>
      </w:pPr>
      <w:r>
        <w:rPr>
          <w:rFonts w:ascii="Times New Roman" w:eastAsiaTheme="minorEastAsia"/>
        </w:rPr>
        <w:t>施工作业噪声主要指一些零星的敲打声、施工及装卸车辆的撞击声、吆喝声等，多为瞬间噪声；施工车辆的噪声属于交通噪声。根据类比，运输车辆噪声一般在</w:t>
      </w:r>
      <w:r>
        <w:rPr>
          <w:rFonts w:ascii="Times New Roman" w:eastAsiaTheme="minorEastAsia"/>
        </w:rPr>
        <w:t>90dB</w:t>
      </w:r>
      <w:r>
        <w:rPr>
          <w:rFonts w:ascii="Times New Roman" w:eastAsiaTheme="minorEastAsia"/>
        </w:rPr>
        <w:t>（</w:t>
      </w:r>
      <w:r>
        <w:rPr>
          <w:rFonts w:ascii="Times New Roman" w:eastAsiaTheme="minorEastAsia"/>
        </w:rPr>
        <w:t>A</w:t>
      </w:r>
      <w:r>
        <w:rPr>
          <w:rFonts w:ascii="Times New Roman" w:eastAsiaTheme="minorEastAsia"/>
        </w:rPr>
        <w:t>）左右。本项目建设过程中各个阶段的主要噪声源都不一样，因此其噪声值也不一样。</w:t>
      </w:r>
    </w:p>
    <w:p w:rsidR="00007C95" w:rsidRDefault="009F7021">
      <w:pPr>
        <w:pStyle w:val="12"/>
        <w:spacing w:line="500" w:lineRule="exact"/>
        <w:ind w:firstLineChars="200" w:firstLine="480"/>
        <w:rPr>
          <w:rFonts w:ascii="Times New Roman" w:eastAsiaTheme="minorEastAsia"/>
        </w:rPr>
      </w:pPr>
      <w:r>
        <w:rPr>
          <w:rFonts w:ascii="Times New Roman" w:eastAsiaTheme="minorEastAsia"/>
        </w:rPr>
        <w:t>本项目施工期主要噪声特征值见表</w:t>
      </w:r>
      <w:r>
        <w:rPr>
          <w:rFonts w:ascii="Times New Roman" w:eastAsiaTheme="minorEastAsia" w:hint="eastAsia"/>
        </w:rPr>
        <w:t>3.8-4</w:t>
      </w:r>
      <w:r>
        <w:rPr>
          <w:rFonts w:ascii="Times New Roman" w:eastAsiaTheme="minorEastAsia"/>
        </w:rPr>
        <w:t>。</w:t>
      </w:r>
    </w:p>
    <w:p w:rsidR="00007C95" w:rsidRDefault="009F7021">
      <w:pPr>
        <w:spacing w:line="460" w:lineRule="exact"/>
        <w:ind w:firstLineChars="950" w:firstLine="2289"/>
        <w:rPr>
          <w:rFonts w:ascii="Times New Roman" w:hAnsi="Times New Roman"/>
          <w:b/>
          <w:sz w:val="24"/>
        </w:rPr>
      </w:pPr>
      <w:r>
        <w:rPr>
          <w:rFonts w:ascii="Times New Roman" w:hAnsi="Times New Roman"/>
          <w:b/>
          <w:sz w:val="24"/>
        </w:rPr>
        <w:t>表</w:t>
      </w:r>
      <w:r>
        <w:rPr>
          <w:rFonts w:ascii="Times New Roman" w:hAnsi="Times New Roman" w:hint="eastAsia"/>
          <w:b/>
          <w:sz w:val="24"/>
        </w:rPr>
        <w:t>3.8-4</w:t>
      </w:r>
      <w:r>
        <w:rPr>
          <w:rFonts w:ascii="Times New Roman" w:hAnsi="Times New Roman"/>
          <w:b/>
          <w:sz w:val="24"/>
        </w:rPr>
        <w:t xml:space="preserve">    </w:t>
      </w:r>
      <w:r>
        <w:rPr>
          <w:rFonts w:ascii="Times New Roman" w:hAnsi="Times New Roman"/>
          <w:b/>
          <w:sz w:val="24"/>
        </w:rPr>
        <w:t>施工阶段主要设备噪声级</w:t>
      </w:r>
    </w:p>
    <w:tbl>
      <w:tblPr>
        <w:tblW w:w="9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080"/>
        <w:gridCol w:w="3080"/>
        <w:gridCol w:w="3080"/>
      </w:tblGrid>
      <w:tr w:rsidR="00007C95">
        <w:trPr>
          <w:trHeight w:val="300"/>
        </w:trPr>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设备名称</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声级，</w:t>
            </w:r>
            <w:r>
              <w:rPr>
                <w:rFonts w:ascii="Times New Roman" w:eastAsiaTheme="minorEastAsia" w:hAnsi="Times New Roman"/>
              </w:rPr>
              <w:t>dB</w:t>
            </w:r>
            <w:r>
              <w:rPr>
                <w:rFonts w:ascii="Times New Roman" w:eastAsiaTheme="minorEastAsia" w:hAnsi="Times New Roman"/>
              </w:rPr>
              <w:t>（</w:t>
            </w:r>
            <w:r>
              <w:rPr>
                <w:rFonts w:ascii="Times New Roman" w:eastAsiaTheme="minorEastAsia" w:hAnsi="Times New Roman"/>
              </w:rPr>
              <w:t>A</w:t>
            </w:r>
            <w:r>
              <w:rPr>
                <w:rFonts w:ascii="Times New Roman" w:eastAsiaTheme="minorEastAsia" w:hAnsi="Times New Roman"/>
              </w:rPr>
              <w:t>）</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距离，</w:t>
            </w:r>
            <w:r>
              <w:rPr>
                <w:rFonts w:ascii="Times New Roman" w:eastAsiaTheme="minorEastAsia" w:hAnsi="Times New Roman"/>
              </w:rPr>
              <w:t>m</w:t>
            </w:r>
          </w:p>
        </w:tc>
      </w:tr>
      <w:tr w:rsidR="00007C95">
        <w:trPr>
          <w:trHeight w:val="300"/>
        </w:trPr>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推土机</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90-95</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离机</w:t>
            </w:r>
            <w:r>
              <w:rPr>
                <w:rFonts w:ascii="Times New Roman" w:eastAsiaTheme="minorEastAsia" w:hAnsi="Times New Roman"/>
              </w:rPr>
              <w:t>1m</w:t>
            </w:r>
            <w:r>
              <w:rPr>
                <w:rFonts w:ascii="Times New Roman" w:eastAsiaTheme="minorEastAsia" w:hAnsi="Times New Roman"/>
              </w:rPr>
              <w:t>处声级</w:t>
            </w:r>
          </w:p>
        </w:tc>
      </w:tr>
      <w:tr w:rsidR="00007C95">
        <w:trPr>
          <w:trHeight w:val="300"/>
        </w:trPr>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挖掘机</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95-100</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离机</w:t>
            </w:r>
            <w:r>
              <w:rPr>
                <w:rFonts w:ascii="Times New Roman" w:eastAsiaTheme="minorEastAsia" w:hAnsi="Times New Roman"/>
              </w:rPr>
              <w:t>1m</w:t>
            </w:r>
            <w:r>
              <w:rPr>
                <w:rFonts w:ascii="Times New Roman" w:eastAsiaTheme="minorEastAsia" w:hAnsi="Times New Roman"/>
              </w:rPr>
              <w:t>处声级</w:t>
            </w:r>
          </w:p>
        </w:tc>
      </w:tr>
      <w:tr w:rsidR="00007C95">
        <w:trPr>
          <w:trHeight w:val="300"/>
        </w:trPr>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压实机</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90-95</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离机</w:t>
            </w:r>
            <w:r>
              <w:rPr>
                <w:rFonts w:ascii="Times New Roman" w:eastAsiaTheme="minorEastAsia" w:hAnsi="Times New Roman"/>
              </w:rPr>
              <w:t>1m</w:t>
            </w:r>
            <w:r>
              <w:rPr>
                <w:rFonts w:ascii="Times New Roman" w:eastAsiaTheme="minorEastAsia" w:hAnsi="Times New Roman"/>
              </w:rPr>
              <w:t>处声级</w:t>
            </w:r>
          </w:p>
        </w:tc>
      </w:tr>
      <w:tr w:rsidR="00007C95">
        <w:trPr>
          <w:trHeight w:val="300"/>
        </w:trPr>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装载机</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90-95</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离机</w:t>
            </w:r>
            <w:r>
              <w:rPr>
                <w:rFonts w:ascii="Times New Roman" w:eastAsiaTheme="minorEastAsia" w:hAnsi="Times New Roman"/>
              </w:rPr>
              <w:t>1m</w:t>
            </w:r>
            <w:r>
              <w:rPr>
                <w:rFonts w:ascii="Times New Roman" w:eastAsiaTheme="minorEastAsia" w:hAnsi="Times New Roman"/>
              </w:rPr>
              <w:t>处声级</w:t>
            </w:r>
          </w:p>
        </w:tc>
      </w:tr>
      <w:tr w:rsidR="00007C95">
        <w:trPr>
          <w:trHeight w:val="300"/>
        </w:trPr>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运输车辆</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65-75</w:t>
            </w:r>
          </w:p>
        </w:tc>
        <w:tc>
          <w:tcPr>
            <w:tcW w:w="3080" w:type="dxa"/>
            <w:vAlign w:val="center"/>
          </w:tcPr>
          <w:p w:rsidR="00007C95" w:rsidRDefault="009F7021">
            <w:pPr>
              <w:snapToGrid w:val="0"/>
              <w:spacing w:line="360" w:lineRule="exact"/>
              <w:jc w:val="center"/>
              <w:rPr>
                <w:rFonts w:ascii="Times New Roman" w:eastAsiaTheme="minorEastAsia" w:hAnsi="Times New Roman"/>
                <w:szCs w:val="24"/>
              </w:rPr>
            </w:pPr>
            <w:r>
              <w:rPr>
                <w:rFonts w:ascii="Times New Roman" w:eastAsiaTheme="minorEastAsia" w:hAnsi="Times New Roman"/>
              </w:rPr>
              <w:t>离机</w:t>
            </w:r>
            <w:r>
              <w:rPr>
                <w:rFonts w:ascii="Times New Roman" w:eastAsiaTheme="minorEastAsia" w:hAnsi="Times New Roman"/>
              </w:rPr>
              <w:t>15m</w:t>
            </w:r>
            <w:r>
              <w:rPr>
                <w:rFonts w:ascii="Times New Roman" w:eastAsiaTheme="minorEastAsia" w:hAnsi="Times New Roman"/>
              </w:rPr>
              <w:t>处声级</w:t>
            </w:r>
          </w:p>
        </w:tc>
      </w:tr>
    </w:tbl>
    <w:p w:rsidR="00007C95" w:rsidRDefault="009F7021">
      <w:pPr>
        <w:pStyle w:val="a4"/>
        <w:ind w:firstLine="480"/>
        <w:rPr>
          <w:kern w:val="0"/>
          <w:szCs w:val="24"/>
        </w:rPr>
      </w:pPr>
      <w:r>
        <w:rPr>
          <w:szCs w:val="24"/>
        </w:rPr>
        <w:t>对几种主要施工机械噪声通过类比调查，得到施工机械噪声分布情况见下表</w:t>
      </w:r>
      <w:r>
        <w:rPr>
          <w:rFonts w:hint="eastAsia"/>
          <w:szCs w:val="24"/>
        </w:rPr>
        <w:t>3.8-5</w:t>
      </w:r>
      <w:r>
        <w:rPr>
          <w:szCs w:val="24"/>
        </w:rPr>
        <w:t>。</w:t>
      </w:r>
    </w:p>
    <w:p w:rsidR="00007C95" w:rsidRDefault="009F7021">
      <w:pPr>
        <w:spacing w:line="460" w:lineRule="exact"/>
        <w:ind w:firstLineChars="550" w:firstLine="1325"/>
        <w:rPr>
          <w:rFonts w:ascii="Times New Roman" w:hAnsi="Times New Roman"/>
          <w:bCs/>
          <w:sz w:val="24"/>
        </w:rPr>
      </w:pPr>
      <w:r>
        <w:rPr>
          <w:rFonts w:ascii="Times New Roman" w:hAnsi="Times New Roman"/>
          <w:b/>
          <w:sz w:val="24"/>
        </w:rPr>
        <w:t>表</w:t>
      </w:r>
      <w:r>
        <w:rPr>
          <w:rFonts w:ascii="Times New Roman" w:hAnsi="Times New Roman" w:hint="eastAsia"/>
          <w:b/>
          <w:sz w:val="24"/>
        </w:rPr>
        <w:t>3.8-5</w:t>
      </w:r>
      <w:r>
        <w:rPr>
          <w:rFonts w:ascii="Times New Roman" w:hAnsi="Times New Roman"/>
          <w:b/>
          <w:sz w:val="24"/>
        </w:rPr>
        <w:t xml:space="preserve">   </w:t>
      </w:r>
      <w:r>
        <w:rPr>
          <w:rFonts w:ascii="Times New Roman" w:hAnsi="Times New Roman"/>
          <w:b/>
          <w:sz w:val="24"/>
        </w:rPr>
        <w:t>距声源不同距离处的噪声值</w:t>
      </w:r>
      <w:r>
        <w:rPr>
          <w:rFonts w:ascii="Times New Roman" w:hAnsi="Times New Roman"/>
          <w:b/>
          <w:sz w:val="24"/>
        </w:rPr>
        <w:t xml:space="preserve">   </w:t>
      </w:r>
      <w:r>
        <w:rPr>
          <w:rFonts w:ascii="Times New Roman" w:hAnsi="Times New Roman"/>
          <w:b/>
          <w:sz w:val="24"/>
        </w:rPr>
        <w:t>单位：</w:t>
      </w:r>
      <w:r>
        <w:rPr>
          <w:rFonts w:ascii="Times New Roman" w:hAnsi="Times New Roman"/>
          <w:b/>
          <w:sz w:val="24"/>
        </w:rPr>
        <w:t>dB</w:t>
      </w:r>
      <w:r>
        <w:rPr>
          <w:rFonts w:ascii="Times New Roman" w:hAnsi="Times New Roman"/>
          <w:b/>
          <w:sz w:val="24"/>
        </w:rPr>
        <w:t>（</w:t>
      </w:r>
      <w:r>
        <w:rPr>
          <w:rFonts w:ascii="Times New Roman" w:hAnsi="Times New Roman"/>
          <w:b/>
          <w:sz w:val="24"/>
        </w:rPr>
        <w:t>A</w:t>
      </w:r>
      <w:r>
        <w:rPr>
          <w:rFonts w:ascii="Times New Roman" w:hAnsi="Times New Roman"/>
          <w:b/>
          <w:sz w:val="24"/>
        </w:rPr>
        <w:t>）</w:t>
      </w:r>
    </w:p>
    <w:tbl>
      <w:tblPr>
        <w:tblW w:w="92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90"/>
        <w:gridCol w:w="1068"/>
        <w:gridCol w:w="967"/>
        <w:gridCol w:w="967"/>
        <w:gridCol w:w="967"/>
        <w:gridCol w:w="967"/>
        <w:gridCol w:w="967"/>
        <w:gridCol w:w="967"/>
        <w:gridCol w:w="980"/>
      </w:tblGrid>
      <w:tr w:rsidR="00007C95">
        <w:trPr>
          <w:trHeight w:val="340"/>
          <w:jc w:val="center"/>
        </w:trPr>
        <w:tc>
          <w:tcPr>
            <w:tcW w:w="1390" w:type="dxa"/>
            <w:vMerge w:val="restart"/>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声源</w:t>
            </w:r>
          </w:p>
        </w:tc>
        <w:tc>
          <w:tcPr>
            <w:tcW w:w="1068" w:type="dxa"/>
            <w:vMerge w:val="restart"/>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噪声级</w:t>
            </w:r>
          </w:p>
        </w:tc>
        <w:tc>
          <w:tcPr>
            <w:tcW w:w="6782" w:type="dxa"/>
            <w:gridSpan w:val="7"/>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距声源不同距离处的噪声值</w:t>
            </w:r>
            <w:r>
              <w:rPr>
                <w:rFonts w:ascii="Times New Roman" w:eastAsiaTheme="minorEastAsia" w:hAnsi="Times New Roman"/>
              </w:rPr>
              <w:t>(dB(A))</w:t>
            </w:r>
          </w:p>
        </w:tc>
      </w:tr>
      <w:tr w:rsidR="00007C95">
        <w:trPr>
          <w:trHeight w:val="340"/>
          <w:jc w:val="center"/>
        </w:trPr>
        <w:tc>
          <w:tcPr>
            <w:tcW w:w="1390" w:type="dxa"/>
            <w:vMerge/>
            <w:vAlign w:val="center"/>
          </w:tcPr>
          <w:p w:rsidR="00007C95" w:rsidRDefault="00007C95">
            <w:pPr>
              <w:widowControl/>
              <w:adjustRightInd w:val="0"/>
              <w:snapToGrid w:val="0"/>
              <w:spacing w:line="360" w:lineRule="exact"/>
              <w:jc w:val="left"/>
              <w:rPr>
                <w:rFonts w:ascii="Times New Roman" w:eastAsiaTheme="minorEastAsia" w:hAnsi="Times New Roman"/>
                <w:szCs w:val="24"/>
              </w:rPr>
            </w:pPr>
          </w:p>
        </w:tc>
        <w:tc>
          <w:tcPr>
            <w:tcW w:w="1068" w:type="dxa"/>
            <w:vMerge/>
            <w:vAlign w:val="center"/>
          </w:tcPr>
          <w:p w:rsidR="00007C95" w:rsidRDefault="00007C95">
            <w:pPr>
              <w:widowControl/>
              <w:adjustRightInd w:val="0"/>
              <w:snapToGrid w:val="0"/>
              <w:spacing w:line="360" w:lineRule="exact"/>
              <w:jc w:val="left"/>
              <w:rPr>
                <w:rFonts w:ascii="Times New Roman" w:eastAsiaTheme="minorEastAsia" w:hAnsi="Times New Roman"/>
                <w:szCs w:val="24"/>
              </w:rPr>
            </w:pP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10m</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30m</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70m</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100m</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150m</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200m</w:t>
            </w:r>
          </w:p>
        </w:tc>
        <w:tc>
          <w:tcPr>
            <w:tcW w:w="98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300m</w:t>
            </w:r>
          </w:p>
        </w:tc>
      </w:tr>
      <w:tr w:rsidR="00007C95">
        <w:trPr>
          <w:trHeight w:val="340"/>
          <w:jc w:val="center"/>
        </w:trPr>
        <w:tc>
          <w:tcPr>
            <w:tcW w:w="139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挖土机</w:t>
            </w:r>
          </w:p>
        </w:tc>
        <w:tc>
          <w:tcPr>
            <w:tcW w:w="1068"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95</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75.0</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65.5</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58.1</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55.0</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51.5</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49.0</w:t>
            </w:r>
          </w:p>
        </w:tc>
        <w:tc>
          <w:tcPr>
            <w:tcW w:w="98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44.8</w:t>
            </w:r>
          </w:p>
        </w:tc>
      </w:tr>
      <w:tr w:rsidR="00007C95">
        <w:trPr>
          <w:trHeight w:val="340"/>
          <w:jc w:val="center"/>
        </w:trPr>
        <w:tc>
          <w:tcPr>
            <w:tcW w:w="139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推土机</w:t>
            </w:r>
          </w:p>
        </w:tc>
        <w:tc>
          <w:tcPr>
            <w:tcW w:w="1068"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94</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74.0</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64.5</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57.1</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54.0</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50.5</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48.0</w:t>
            </w:r>
          </w:p>
        </w:tc>
        <w:tc>
          <w:tcPr>
            <w:tcW w:w="98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43.6</w:t>
            </w:r>
          </w:p>
        </w:tc>
      </w:tr>
      <w:tr w:rsidR="00007C95">
        <w:trPr>
          <w:trHeight w:val="340"/>
          <w:jc w:val="center"/>
        </w:trPr>
        <w:tc>
          <w:tcPr>
            <w:tcW w:w="139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装载机</w:t>
            </w:r>
          </w:p>
        </w:tc>
        <w:tc>
          <w:tcPr>
            <w:tcW w:w="1068"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90</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70.0</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60.5</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53.1</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50.0</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46.5</w:t>
            </w:r>
          </w:p>
        </w:tc>
        <w:tc>
          <w:tcPr>
            <w:tcW w:w="967"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44.0</w:t>
            </w:r>
          </w:p>
        </w:tc>
        <w:tc>
          <w:tcPr>
            <w:tcW w:w="980" w:type="dxa"/>
            <w:vAlign w:val="center"/>
          </w:tcPr>
          <w:p w:rsidR="00007C95" w:rsidRDefault="009F7021">
            <w:pPr>
              <w:adjustRightInd w:val="0"/>
              <w:snapToGrid w:val="0"/>
              <w:spacing w:line="360" w:lineRule="exact"/>
              <w:jc w:val="center"/>
              <w:rPr>
                <w:rFonts w:ascii="Times New Roman" w:eastAsiaTheme="minorEastAsia" w:hAnsi="Times New Roman"/>
                <w:szCs w:val="24"/>
              </w:rPr>
            </w:pPr>
            <w:r>
              <w:rPr>
                <w:rFonts w:ascii="Times New Roman" w:eastAsiaTheme="minorEastAsia" w:hAnsi="Times New Roman"/>
              </w:rPr>
              <w:t>40.5</w:t>
            </w:r>
          </w:p>
        </w:tc>
      </w:tr>
    </w:tbl>
    <w:p w:rsidR="00007C95" w:rsidRDefault="009F7021">
      <w:pPr>
        <w:pStyle w:val="12"/>
        <w:spacing w:line="500" w:lineRule="exact"/>
        <w:ind w:firstLineChars="200" w:firstLine="480"/>
        <w:rPr>
          <w:rFonts w:ascii="Times New Roman" w:eastAsiaTheme="minorEastAsia"/>
        </w:rPr>
      </w:pPr>
      <w:r>
        <w:rPr>
          <w:rFonts w:ascii="Times New Roman" w:eastAsiaTheme="minorEastAsia"/>
        </w:rPr>
        <w:t>从表中可看出，昼间噪声超过《建筑施工场界环境噪声排放标准》（</w:t>
      </w:r>
      <w:r>
        <w:rPr>
          <w:rFonts w:ascii="Times New Roman" w:eastAsiaTheme="minorEastAsia"/>
        </w:rPr>
        <w:t>GB12523-2011</w:t>
      </w:r>
      <w:r>
        <w:rPr>
          <w:rFonts w:ascii="Times New Roman" w:eastAsiaTheme="minorEastAsia"/>
        </w:rPr>
        <w:t>）的情况出现在距声源</w:t>
      </w:r>
      <w:r>
        <w:rPr>
          <w:rFonts w:ascii="Times New Roman" w:eastAsiaTheme="minorEastAsia"/>
        </w:rPr>
        <w:t>40m</w:t>
      </w:r>
      <w:r>
        <w:rPr>
          <w:rFonts w:ascii="Times New Roman" w:eastAsiaTheme="minorEastAsia"/>
        </w:rPr>
        <w:t>范围内，夜间施工噪声超标情况出现在</w:t>
      </w:r>
      <w:r>
        <w:rPr>
          <w:rFonts w:ascii="Times New Roman" w:eastAsiaTheme="minorEastAsia"/>
        </w:rPr>
        <w:t>150m</w:t>
      </w:r>
      <w:r>
        <w:rPr>
          <w:rFonts w:ascii="Times New Roman" w:eastAsiaTheme="minorEastAsia"/>
        </w:rPr>
        <w:t>范围内。施工噪声特别是夜间的施工噪声对环境的影响是较大的。</w:t>
      </w:r>
    </w:p>
    <w:p w:rsidR="00007C95" w:rsidRDefault="009F7021">
      <w:pPr>
        <w:spacing w:line="500" w:lineRule="exact"/>
        <w:ind w:firstLineChars="200" w:firstLine="482"/>
        <w:rPr>
          <w:rFonts w:ascii="Times New Roman" w:eastAsiaTheme="minorEastAsia" w:hAnsi="Times New Roman"/>
          <w:b/>
          <w:bCs/>
          <w:sz w:val="24"/>
        </w:rPr>
      </w:pPr>
      <w:r>
        <w:rPr>
          <w:rFonts w:ascii="Times New Roman" w:eastAsiaTheme="minorEastAsia" w:hAnsi="Times New Roman"/>
          <w:b/>
          <w:bCs/>
          <w:sz w:val="24"/>
        </w:rPr>
        <w:t>5</w:t>
      </w:r>
      <w:r>
        <w:rPr>
          <w:rFonts w:ascii="Times New Roman" w:eastAsiaTheme="minorEastAsia" w:hAnsi="Times New Roman"/>
          <w:b/>
          <w:bCs/>
          <w:sz w:val="24"/>
        </w:rPr>
        <w:t>、生态环境影响分析</w:t>
      </w:r>
    </w:p>
    <w:p w:rsidR="00007C95" w:rsidRDefault="009F7021">
      <w:pPr>
        <w:spacing w:line="500" w:lineRule="exact"/>
        <w:ind w:firstLineChars="200" w:firstLine="480"/>
        <w:rPr>
          <w:rFonts w:ascii="Times New Roman" w:eastAsiaTheme="minorEastAsia" w:hAnsi="Times New Roman"/>
          <w:bCs/>
          <w:sz w:val="24"/>
        </w:rPr>
      </w:pPr>
      <w:r>
        <w:rPr>
          <w:rFonts w:ascii="Times New Roman" w:eastAsiaTheme="minorEastAsia" w:hAnsi="Times New Roman"/>
          <w:bCs/>
          <w:sz w:val="24"/>
        </w:rPr>
        <w:t>项目施工期对生态环境的影响主要为填沟造地占地对景观及植被造成的影响，具体</w:t>
      </w:r>
      <w:r>
        <w:rPr>
          <w:rFonts w:ascii="Times New Roman" w:eastAsiaTheme="minorEastAsia" w:hAnsi="Times New Roman"/>
          <w:bCs/>
          <w:sz w:val="24"/>
        </w:rPr>
        <w:lastRenderedPageBreak/>
        <w:t>表现为：</w:t>
      </w:r>
    </w:p>
    <w:p w:rsidR="00007C95" w:rsidRDefault="009F7021">
      <w:pPr>
        <w:spacing w:line="500" w:lineRule="exact"/>
        <w:ind w:firstLineChars="200" w:firstLine="480"/>
        <w:rPr>
          <w:rFonts w:ascii="Times New Roman" w:eastAsiaTheme="minorEastAsia" w:hAnsi="Times New Roman"/>
          <w:bCs/>
          <w:sz w:val="24"/>
        </w:rPr>
      </w:pPr>
      <w:r>
        <w:rPr>
          <w:rFonts w:ascii="Times New Roman" w:eastAsiaTheme="minorEastAsia" w:hAnsi="Times New Roman"/>
          <w:bCs/>
          <w:sz w:val="24"/>
        </w:rPr>
        <w:t>（</w:t>
      </w:r>
      <w:r>
        <w:rPr>
          <w:rFonts w:ascii="Times New Roman" w:eastAsiaTheme="minorEastAsia" w:hAnsi="Times New Roman"/>
          <w:bCs/>
          <w:sz w:val="24"/>
        </w:rPr>
        <w:t>1</w:t>
      </w:r>
      <w:r>
        <w:rPr>
          <w:rFonts w:ascii="Times New Roman" w:eastAsiaTheme="minorEastAsia" w:hAnsi="Times New Roman"/>
          <w:bCs/>
          <w:sz w:val="24"/>
        </w:rPr>
        <w:t>）项目占地对景观影响分析</w:t>
      </w:r>
    </w:p>
    <w:p w:rsidR="00007C95" w:rsidRDefault="009F7021">
      <w:pPr>
        <w:spacing w:line="480" w:lineRule="exact"/>
        <w:ind w:firstLineChars="200" w:firstLine="480"/>
        <w:rPr>
          <w:rFonts w:ascii="Times New Roman" w:eastAsiaTheme="minorEastAsia" w:hAnsi="Times New Roman"/>
          <w:bCs/>
          <w:sz w:val="24"/>
        </w:rPr>
      </w:pPr>
      <w:r>
        <w:rPr>
          <w:rFonts w:ascii="Times New Roman" w:eastAsiaTheme="minorEastAsia" w:hAnsi="Times New Roman"/>
          <w:bCs/>
          <w:sz w:val="24"/>
        </w:rPr>
        <w:t>拟选填沟造地区为荒沟，主要分布有</w:t>
      </w:r>
      <w:r>
        <w:rPr>
          <w:rFonts w:ascii="Times New Roman" w:eastAsiaTheme="minorEastAsia" w:hAnsi="Times New Roman" w:hint="eastAsia"/>
          <w:bCs/>
          <w:sz w:val="24"/>
        </w:rPr>
        <w:t>灌木林</w:t>
      </w:r>
      <w:r>
        <w:rPr>
          <w:rFonts w:ascii="Times New Roman" w:eastAsiaTheme="minorEastAsia" w:hAnsi="Times New Roman"/>
          <w:bCs/>
          <w:sz w:val="24"/>
        </w:rPr>
        <w:t>和</w:t>
      </w:r>
      <w:r>
        <w:rPr>
          <w:rFonts w:ascii="Times New Roman" w:eastAsiaTheme="minorEastAsia" w:hAnsi="Times New Roman" w:hint="eastAsia"/>
          <w:bCs/>
          <w:sz w:val="24"/>
        </w:rPr>
        <w:t>草丛等</w:t>
      </w:r>
      <w:r>
        <w:rPr>
          <w:rFonts w:ascii="Times New Roman" w:eastAsiaTheme="minorEastAsia" w:hAnsi="Times New Roman"/>
          <w:bCs/>
          <w:sz w:val="24"/>
        </w:rPr>
        <w:t>，无国家保护动物出现，无自然保护区等敏感区域分布；远离居民区，景观价值较低。填埋造地区占地为临时占地，就此情况来讲，选择其作为填沟造地场地对当地景观影响较小，不会对本区的生态系统中的物种变化造成大的影响，不会对其土地功能产生明显的恶化性影响。</w:t>
      </w:r>
    </w:p>
    <w:p w:rsidR="00007C95" w:rsidRDefault="009F7021">
      <w:pPr>
        <w:spacing w:line="480" w:lineRule="exact"/>
        <w:ind w:firstLineChars="200" w:firstLine="480"/>
        <w:rPr>
          <w:rFonts w:ascii="Times New Roman" w:eastAsiaTheme="minorEastAsia" w:hAnsi="Times New Roman"/>
          <w:bCs/>
          <w:sz w:val="24"/>
        </w:rPr>
      </w:pPr>
      <w:r>
        <w:rPr>
          <w:rFonts w:ascii="Times New Roman" w:eastAsiaTheme="minorEastAsia" w:hAnsi="Times New Roman"/>
          <w:bCs/>
          <w:sz w:val="24"/>
        </w:rPr>
        <w:t>（</w:t>
      </w:r>
      <w:r>
        <w:rPr>
          <w:rFonts w:ascii="Times New Roman" w:eastAsiaTheme="minorEastAsia" w:hAnsi="Times New Roman"/>
          <w:bCs/>
          <w:sz w:val="24"/>
        </w:rPr>
        <w:t>2</w:t>
      </w:r>
      <w:r>
        <w:rPr>
          <w:rFonts w:ascii="Times New Roman" w:eastAsiaTheme="minorEastAsia" w:hAnsi="Times New Roman"/>
          <w:bCs/>
          <w:sz w:val="24"/>
        </w:rPr>
        <w:t>）项目占地对植被的影响分析</w:t>
      </w:r>
    </w:p>
    <w:p w:rsidR="00007C95" w:rsidRDefault="009F7021">
      <w:pPr>
        <w:spacing w:line="480" w:lineRule="exact"/>
        <w:ind w:firstLineChars="200" w:firstLine="480"/>
        <w:rPr>
          <w:rFonts w:ascii="Times New Roman" w:eastAsiaTheme="minorEastAsia" w:hAnsi="Times New Roman"/>
          <w:bCs/>
          <w:sz w:val="24"/>
        </w:rPr>
      </w:pPr>
      <w:r>
        <w:rPr>
          <w:rFonts w:ascii="Times New Roman" w:eastAsiaTheme="minorEastAsia" w:hAnsi="Times New Roman"/>
          <w:bCs/>
          <w:sz w:val="24"/>
        </w:rPr>
        <w:t>由工程分析可以知道，场地平整和造地堆存过程中会对沟内植被造成破坏，使其覆盖率降低。但是本项目属于临时占地，随着填埋粉煤灰、黄土造地过程的投入运营，边坡绿化之后，会使得该区植被覆盖率提高，生态环境较从前得到改善，能最大限度补偿造成的生物量损失。</w:t>
      </w:r>
    </w:p>
    <w:p w:rsidR="00007C95" w:rsidRDefault="009F7021">
      <w:pPr>
        <w:spacing w:line="500" w:lineRule="exact"/>
        <w:ind w:firstLineChars="200" w:firstLine="480"/>
        <w:rPr>
          <w:rFonts w:ascii="Times New Roman" w:eastAsiaTheme="minorEastAsia" w:hAnsi="Times New Roman"/>
          <w:bCs/>
          <w:sz w:val="24"/>
        </w:rPr>
      </w:pPr>
      <w:r>
        <w:rPr>
          <w:rFonts w:ascii="Times New Roman" w:eastAsiaTheme="minorEastAsia" w:hAnsi="Times New Roman"/>
          <w:bCs/>
          <w:sz w:val="24"/>
        </w:rPr>
        <w:t>（</w:t>
      </w:r>
      <w:r>
        <w:rPr>
          <w:rFonts w:ascii="Times New Roman" w:eastAsiaTheme="minorEastAsia" w:hAnsi="Times New Roman"/>
          <w:bCs/>
          <w:sz w:val="24"/>
        </w:rPr>
        <w:t>3</w:t>
      </w:r>
      <w:r>
        <w:rPr>
          <w:rFonts w:ascii="Times New Roman" w:eastAsiaTheme="minorEastAsia" w:hAnsi="Times New Roman"/>
          <w:bCs/>
          <w:sz w:val="24"/>
        </w:rPr>
        <w:t>）水土流失</w:t>
      </w:r>
    </w:p>
    <w:p w:rsidR="00007C95" w:rsidRDefault="009F7021">
      <w:pPr>
        <w:spacing w:line="500" w:lineRule="exact"/>
        <w:ind w:firstLineChars="200" w:firstLine="480"/>
        <w:rPr>
          <w:rFonts w:ascii="Times New Roman" w:eastAsiaTheme="minorEastAsia" w:hAnsi="Times New Roman"/>
          <w:bCs/>
          <w:sz w:val="24"/>
        </w:rPr>
      </w:pPr>
      <w:r>
        <w:rPr>
          <w:rFonts w:ascii="Times New Roman" w:eastAsiaTheme="minorEastAsia" w:hAnsi="Times New Roman"/>
          <w:bCs/>
          <w:sz w:val="24"/>
        </w:rPr>
        <w:t>粉煤灰不合理的堆放以及不及时实施场地整治、复垦绿化等措施，场地区域极易造成水土流失，导致滑坡等地质灾害。本项目在修筑</w:t>
      </w:r>
      <w:r>
        <w:rPr>
          <w:rFonts w:ascii="Times New Roman" w:hAnsi="Times New Roman"/>
          <w:sz w:val="24"/>
          <w:szCs w:val="24"/>
        </w:rPr>
        <w:t>挡灰坝</w:t>
      </w:r>
      <w:r>
        <w:rPr>
          <w:rFonts w:ascii="Times New Roman" w:eastAsiaTheme="minorEastAsia" w:hAnsi="Times New Roman"/>
          <w:bCs/>
          <w:sz w:val="24"/>
        </w:rPr>
        <w:t>、排水沟和截水沟等工程措施后，大气降雨不流经填充区沟内，并且将其由原来松散结构压实，同时覆盖了黄土，最大程度的减轻了水土流失。</w:t>
      </w:r>
    </w:p>
    <w:p w:rsidR="00007C95" w:rsidRDefault="009F7021">
      <w:pPr>
        <w:pStyle w:val="a4"/>
        <w:spacing w:line="520" w:lineRule="exact"/>
        <w:ind w:firstLine="480"/>
        <w:rPr>
          <w:b/>
          <w:bCs/>
          <w:kern w:val="0"/>
        </w:rPr>
      </w:pPr>
      <w:r>
        <w:rPr>
          <w:rFonts w:hint="eastAsia"/>
          <w:b/>
          <w:bCs/>
          <w:kern w:val="0"/>
        </w:rPr>
        <w:t>（二）运营期污染源源强核算</w:t>
      </w:r>
    </w:p>
    <w:p w:rsidR="00007C95" w:rsidRDefault="009F7021">
      <w:pPr>
        <w:pStyle w:val="a4"/>
        <w:spacing w:line="520" w:lineRule="exact"/>
        <w:ind w:firstLine="480"/>
        <w:rPr>
          <w:b/>
          <w:bCs/>
          <w:kern w:val="0"/>
        </w:rPr>
      </w:pPr>
      <w:r>
        <w:rPr>
          <w:rFonts w:hint="eastAsia"/>
          <w:b/>
          <w:bCs/>
          <w:kern w:val="0"/>
        </w:rPr>
        <w:t>1</w:t>
      </w:r>
      <w:r>
        <w:rPr>
          <w:rFonts w:hint="eastAsia"/>
          <w:b/>
          <w:bCs/>
          <w:kern w:val="0"/>
        </w:rPr>
        <w:t>、废气</w:t>
      </w:r>
    </w:p>
    <w:p w:rsidR="00007C95" w:rsidRDefault="009F7021">
      <w:pPr>
        <w:pStyle w:val="a4"/>
        <w:spacing w:line="520" w:lineRule="exact"/>
        <w:ind w:firstLine="480"/>
        <w:rPr>
          <w:kern w:val="0"/>
        </w:rPr>
      </w:pPr>
      <w:r>
        <w:rPr>
          <w:rFonts w:hint="eastAsia"/>
          <w:kern w:val="0"/>
        </w:rPr>
        <w:t>运营期主要大气环境影响为扬尘对周围大气环境的影响，扬尘主要为运输扬尘以及堆场作业扬尘。</w:t>
      </w:r>
    </w:p>
    <w:p w:rsidR="00007C95" w:rsidRDefault="009F7021">
      <w:pPr>
        <w:pStyle w:val="a4"/>
        <w:spacing w:line="520" w:lineRule="exact"/>
        <w:ind w:firstLine="480"/>
        <w:rPr>
          <w:kern w:val="0"/>
        </w:rPr>
      </w:pPr>
      <w:r>
        <w:rPr>
          <w:rFonts w:hint="eastAsia"/>
          <w:kern w:val="0"/>
        </w:rPr>
        <w:t>①运灰汽车在场地作业区运输过程中起尘</w:t>
      </w:r>
    </w:p>
    <w:p w:rsidR="00007C95" w:rsidRDefault="009F7021">
      <w:pPr>
        <w:pStyle w:val="a4"/>
        <w:spacing w:line="520" w:lineRule="exact"/>
        <w:ind w:firstLine="480"/>
        <w:rPr>
          <w:kern w:val="0"/>
        </w:rPr>
      </w:pPr>
      <w:r>
        <w:rPr>
          <w:rFonts w:hint="eastAsia"/>
          <w:kern w:val="0"/>
        </w:rPr>
        <w:t>运灰汽车在场地作业区运输过程中起尘计算采用上海港环境保护中心与原武汉水运学院提出的关于汽车在有散装物料的道路上的扬尘量计算经验公式：</w:t>
      </w:r>
    </w:p>
    <w:p w:rsidR="00007C95" w:rsidRDefault="009F7021">
      <w:pPr>
        <w:pStyle w:val="a4"/>
        <w:spacing w:line="480" w:lineRule="exact"/>
        <w:ind w:firstLine="480"/>
        <w:rPr>
          <w:vertAlign w:val="superscript"/>
        </w:rPr>
      </w:pPr>
      <w:r>
        <w:t>Q</w:t>
      </w:r>
      <w:r>
        <w:rPr>
          <w:vertAlign w:val="subscript"/>
        </w:rPr>
        <w:t>P</w:t>
      </w:r>
      <w:r>
        <w:t>=0.123×</w:t>
      </w:r>
      <w:r>
        <w:t>（</w:t>
      </w:r>
      <w:r>
        <w:t>V/5</w:t>
      </w:r>
      <w:r>
        <w:t>）</w:t>
      </w:r>
      <w:r>
        <w:t>×</w:t>
      </w:r>
      <w:r>
        <w:t>（</w:t>
      </w:r>
      <w:r>
        <w:t>M/6.8</w:t>
      </w:r>
      <w:r>
        <w:t>）</w:t>
      </w:r>
      <w:r>
        <w:rPr>
          <w:vertAlign w:val="superscript"/>
        </w:rPr>
        <w:t>0.85</w:t>
      </w:r>
      <w:r>
        <w:t>×</w:t>
      </w:r>
      <w:r>
        <w:t>（</w:t>
      </w:r>
      <w:r>
        <w:t>P/0.05</w:t>
      </w:r>
      <w:r>
        <w:t>）</w:t>
      </w:r>
      <w:r>
        <w:rPr>
          <w:vertAlign w:val="superscript"/>
        </w:rPr>
        <w:t>0.72</w:t>
      </w:r>
    </w:p>
    <w:p w:rsidR="00007C95" w:rsidRDefault="009F7021">
      <w:pPr>
        <w:pStyle w:val="a4"/>
        <w:spacing w:line="480" w:lineRule="exact"/>
        <w:ind w:firstLine="480"/>
        <w:rPr>
          <w:vertAlign w:val="subscript"/>
        </w:rPr>
      </w:pPr>
      <w:r>
        <w:t>Q′</w:t>
      </w:r>
      <w:r>
        <w:rPr>
          <w:vertAlign w:val="subscript"/>
        </w:rPr>
        <w:t>P</w:t>
      </w:r>
      <w:r>
        <w:t xml:space="preserve"> = Q</w:t>
      </w:r>
      <w:r>
        <w:rPr>
          <w:vertAlign w:val="subscript"/>
        </w:rPr>
        <w:t>P</w:t>
      </w:r>
      <w:r>
        <w:t>×L×Q/M</w:t>
      </w:r>
    </w:p>
    <w:p w:rsidR="00007C95" w:rsidRDefault="009F7021">
      <w:pPr>
        <w:pStyle w:val="a4"/>
        <w:spacing w:line="480" w:lineRule="exact"/>
        <w:ind w:firstLine="480"/>
      </w:pPr>
      <w:r>
        <w:t>式中：</w:t>
      </w:r>
      <w:r>
        <w:t>Q</w:t>
      </w:r>
      <w:r>
        <w:rPr>
          <w:vertAlign w:val="subscript"/>
        </w:rPr>
        <w:t>P</w:t>
      </w:r>
      <w:r>
        <w:t>——</w:t>
      </w:r>
      <w:r>
        <w:t>交通运输起尘量，</w:t>
      </w:r>
      <w:r>
        <w:t>kg/km</w:t>
      </w:r>
      <w:r>
        <w:rPr>
          <w:b/>
        </w:rPr>
        <w:t>.</w:t>
      </w:r>
      <w:r>
        <w:t>每车；</w:t>
      </w:r>
    </w:p>
    <w:p w:rsidR="00007C95" w:rsidRDefault="009F7021">
      <w:pPr>
        <w:pStyle w:val="a4"/>
        <w:spacing w:line="480" w:lineRule="exact"/>
        <w:ind w:firstLineChars="500" w:firstLine="1200"/>
      </w:pPr>
      <w:r>
        <w:t>Q′</w:t>
      </w:r>
      <w:r>
        <w:rPr>
          <w:vertAlign w:val="subscript"/>
        </w:rPr>
        <w:t>P</w:t>
      </w:r>
      <w:r>
        <w:t>——</w:t>
      </w:r>
      <w:r>
        <w:t>运输途中起尘量，</w:t>
      </w:r>
      <w:r>
        <w:t>kg/a</w:t>
      </w:r>
      <w:r>
        <w:t>；</w:t>
      </w:r>
    </w:p>
    <w:p w:rsidR="00007C95" w:rsidRDefault="009F7021">
      <w:pPr>
        <w:pStyle w:val="a4"/>
        <w:spacing w:line="480" w:lineRule="exact"/>
        <w:ind w:firstLineChars="500" w:firstLine="1200"/>
      </w:pPr>
      <w:r>
        <w:t>V——</w:t>
      </w:r>
      <w:r>
        <w:t>车辆行驶速度，</w:t>
      </w:r>
      <w:r>
        <w:t>20km/h</w:t>
      </w:r>
      <w:r>
        <w:t>；</w:t>
      </w:r>
    </w:p>
    <w:p w:rsidR="00007C95" w:rsidRDefault="009F7021">
      <w:pPr>
        <w:pStyle w:val="a4"/>
        <w:spacing w:line="480" w:lineRule="exact"/>
        <w:ind w:firstLineChars="500" w:firstLine="1200"/>
      </w:pPr>
      <w:r>
        <w:lastRenderedPageBreak/>
        <w:t>M——</w:t>
      </w:r>
      <w:r>
        <w:t>车辆载重，</w:t>
      </w:r>
      <w:r>
        <w:t>20t/</w:t>
      </w:r>
      <w:r>
        <w:t>辆；</w:t>
      </w:r>
    </w:p>
    <w:p w:rsidR="00007C95" w:rsidRDefault="009F7021">
      <w:pPr>
        <w:pStyle w:val="a4"/>
        <w:spacing w:line="480" w:lineRule="exact"/>
        <w:ind w:firstLineChars="500" w:firstLine="1200"/>
      </w:pPr>
      <w:r>
        <w:t>P——</w:t>
      </w:r>
      <w:r>
        <w:t>路面状况，以每</w:t>
      </w:r>
      <w:r>
        <w:t>m</w:t>
      </w:r>
      <w:r>
        <w:rPr>
          <w:vertAlign w:val="superscript"/>
        </w:rPr>
        <w:t>2</w:t>
      </w:r>
      <w:r>
        <w:t>路面灰尘覆盖率表示，</w:t>
      </w:r>
      <w:r>
        <w:t>0.1kg/ m</w:t>
      </w:r>
      <w:r>
        <w:rPr>
          <w:vertAlign w:val="superscript"/>
        </w:rPr>
        <w:t>2</w:t>
      </w:r>
      <w:r>
        <w:t>；</w:t>
      </w:r>
    </w:p>
    <w:p w:rsidR="00007C95" w:rsidRDefault="009F7021">
      <w:pPr>
        <w:pStyle w:val="a4"/>
        <w:spacing w:line="480" w:lineRule="exact"/>
        <w:ind w:firstLineChars="500" w:firstLine="1200"/>
      </w:pPr>
      <w:r>
        <w:t>L——</w:t>
      </w:r>
      <w:r>
        <w:t>运输距离，</w:t>
      </w:r>
      <w:r>
        <w:rPr>
          <w:rFonts w:hint="eastAsia"/>
        </w:rPr>
        <w:t>0.2</w:t>
      </w:r>
      <w:r>
        <w:t>km</w:t>
      </w:r>
      <w:r>
        <w:t>；</w:t>
      </w:r>
    </w:p>
    <w:p w:rsidR="00007C95" w:rsidRDefault="009F7021">
      <w:pPr>
        <w:pStyle w:val="a4"/>
        <w:spacing w:line="520" w:lineRule="exact"/>
        <w:ind w:firstLineChars="526" w:firstLine="1262"/>
        <w:rPr>
          <w:kern w:val="0"/>
        </w:rPr>
      </w:pPr>
      <w:r>
        <w:t>Q——</w:t>
      </w:r>
      <w:r>
        <w:t>运输量，</w:t>
      </w:r>
      <w:r>
        <w:rPr>
          <w:rFonts w:hint="eastAsia"/>
        </w:rPr>
        <w:t>110</w:t>
      </w:r>
      <w:r>
        <w:t>万</w:t>
      </w:r>
      <w:r>
        <w:t>t/a</w:t>
      </w:r>
      <w:r>
        <w:t>。</w:t>
      </w:r>
    </w:p>
    <w:p w:rsidR="00007C95" w:rsidRDefault="009F7021">
      <w:pPr>
        <w:spacing w:line="480" w:lineRule="exact"/>
        <w:ind w:firstLineChars="200" w:firstLine="480"/>
        <w:rPr>
          <w:bCs/>
          <w:snapToGrid w:val="0"/>
          <w:sz w:val="24"/>
          <w:szCs w:val="24"/>
        </w:rPr>
      </w:pPr>
      <w:r>
        <w:rPr>
          <w:bCs/>
          <w:snapToGrid w:val="0"/>
          <w:sz w:val="24"/>
          <w:szCs w:val="24"/>
        </w:rPr>
        <w:t>经计算，</w:t>
      </w:r>
      <w:r>
        <w:rPr>
          <w:bCs/>
          <w:snapToGrid w:val="0"/>
          <w:sz w:val="24"/>
          <w:szCs w:val="24"/>
        </w:rPr>
        <w:t>Q</w:t>
      </w:r>
      <w:r>
        <w:rPr>
          <w:bCs/>
          <w:snapToGrid w:val="0"/>
          <w:sz w:val="24"/>
          <w:szCs w:val="24"/>
          <w:vertAlign w:val="subscript"/>
        </w:rPr>
        <w:t>P</w:t>
      </w:r>
      <w:r>
        <w:rPr>
          <w:bCs/>
          <w:snapToGrid w:val="0"/>
          <w:sz w:val="24"/>
          <w:szCs w:val="24"/>
        </w:rPr>
        <w:t>=</w:t>
      </w:r>
      <w:r>
        <w:rPr>
          <w:rFonts w:hint="eastAsia"/>
          <w:bCs/>
          <w:snapToGrid w:val="0"/>
          <w:sz w:val="24"/>
          <w:szCs w:val="24"/>
        </w:rPr>
        <w:t>2.03</w:t>
      </w:r>
      <w:r>
        <w:rPr>
          <w:bCs/>
          <w:snapToGrid w:val="0"/>
          <w:sz w:val="24"/>
          <w:szCs w:val="24"/>
        </w:rPr>
        <w:t>kg/km</w:t>
      </w:r>
      <w:r>
        <w:rPr>
          <w:b/>
          <w:bCs/>
          <w:snapToGrid w:val="0"/>
          <w:sz w:val="24"/>
          <w:szCs w:val="24"/>
        </w:rPr>
        <w:t>.</w:t>
      </w:r>
      <w:r>
        <w:rPr>
          <w:bCs/>
          <w:snapToGrid w:val="0"/>
          <w:sz w:val="24"/>
          <w:szCs w:val="24"/>
        </w:rPr>
        <w:t>每车</w:t>
      </w:r>
    </w:p>
    <w:p w:rsidR="00007C95" w:rsidRDefault="009F7021">
      <w:pPr>
        <w:spacing w:line="480" w:lineRule="exact"/>
        <w:ind w:firstLineChars="200" w:firstLine="480"/>
        <w:rPr>
          <w:bCs/>
          <w:snapToGrid w:val="0"/>
          <w:sz w:val="24"/>
          <w:szCs w:val="24"/>
        </w:rPr>
      </w:pPr>
      <w:r>
        <w:rPr>
          <w:bCs/>
          <w:snapToGrid w:val="0"/>
          <w:sz w:val="24"/>
          <w:szCs w:val="24"/>
        </w:rPr>
        <w:t>全年运输量为</w:t>
      </w:r>
      <w:r>
        <w:rPr>
          <w:rFonts w:hint="eastAsia"/>
          <w:bCs/>
          <w:snapToGrid w:val="0"/>
          <w:sz w:val="24"/>
          <w:szCs w:val="24"/>
        </w:rPr>
        <w:t>110</w:t>
      </w:r>
      <w:r>
        <w:rPr>
          <w:sz w:val="24"/>
          <w:szCs w:val="24"/>
        </w:rPr>
        <w:t>万</w:t>
      </w:r>
      <w:r>
        <w:rPr>
          <w:sz w:val="24"/>
          <w:szCs w:val="24"/>
        </w:rPr>
        <w:t>t/a</w:t>
      </w:r>
      <w:r>
        <w:rPr>
          <w:sz w:val="24"/>
          <w:szCs w:val="24"/>
        </w:rPr>
        <w:t>，经计算</w:t>
      </w:r>
      <w:r>
        <w:rPr>
          <w:sz w:val="24"/>
          <w:szCs w:val="24"/>
        </w:rPr>
        <w:t>Q′</w:t>
      </w:r>
      <w:r>
        <w:rPr>
          <w:sz w:val="24"/>
          <w:szCs w:val="24"/>
          <w:vertAlign w:val="subscript"/>
        </w:rPr>
        <w:t>P</w:t>
      </w:r>
      <w:r>
        <w:rPr>
          <w:sz w:val="24"/>
          <w:szCs w:val="24"/>
        </w:rPr>
        <w:t>=</w:t>
      </w:r>
      <w:r>
        <w:rPr>
          <w:rFonts w:hint="eastAsia"/>
          <w:sz w:val="24"/>
          <w:szCs w:val="24"/>
        </w:rPr>
        <w:t>22.33</w:t>
      </w:r>
      <w:r>
        <w:rPr>
          <w:sz w:val="24"/>
          <w:szCs w:val="24"/>
        </w:rPr>
        <w:t>t/a</w:t>
      </w:r>
      <w:r>
        <w:rPr>
          <w:sz w:val="24"/>
          <w:szCs w:val="24"/>
        </w:rPr>
        <w:t>（</w:t>
      </w:r>
      <w:r>
        <w:rPr>
          <w:rFonts w:hint="eastAsia"/>
          <w:sz w:val="24"/>
          <w:szCs w:val="24"/>
        </w:rPr>
        <w:t>8.45</w:t>
      </w:r>
      <w:r>
        <w:rPr>
          <w:sz w:val="24"/>
          <w:szCs w:val="24"/>
        </w:rPr>
        <w:t>kg/h</w:t>
      </w:r>
      <w:r>
        <w:rPr>
          <w:sz w:val="24"/>
          <w:szCs w:val="24"/>
        </w:rPr>
        <w:t>）</w:t>
      </w:r>
      <w:r>
        <w:rPr>
          <w:rFonts w:hint="eastAsia"/>
          <w:sz w:val="24"/>
          <w:szCs w:val="24"/>
        </w:rPr>
        <w:t>。</w:t>
      </w:r>
    </w:p>
    <w:p w:rsidR="00007C95" w:rsidRDefault="009F7021">
      <w:pPr>
        <w:pStyle w:val="a4"/>
        <w:spacing w:line="520" w:lineRule="exact"/>
        <w:ind w:firstLine="480"/>
        <w:rPr>
          <w:kern w:val="0"/>
        </w:rPr>
      </w:pPr>
      <w:r>
        <w:rPr>
          <w:bCs/>
          <w:snapToGrid w:val="0"/>
        </w:rPr>
        <w:t>评价要求企业对场内道路进行硬化；</w:t>
      </w:r>
      <w:r>
        <w:rPr>
          <w:bCs/>
        </w:rPr>
        <w:t>限制汽车超载，</w:t>
      </w:r>
      <w:r>
        <w:rPr>
          <w:rFonts w:hint="eastAsia"/>
        </w:rPr>
        <w:t>采用全封闭箱式运输车辆</w:t>
      </w:r>
      <w:r>
        <w:t>，避免车辆沿路抛洒</w:t>
      </w:r>
      <w:r>
        <w:rPr>
          <w:bCs/>
        </w:rPr>
        <w:t>；运输道路路面要经常清扫和洒水，保持路面清洁和一定的空气湿度；</w:t>
      </w:r>
      <w:r>
        <w:rPr>
          <w:rFonts w:hint="eastAsia"/>
          <w:bCs/>
        </w:rPr>
        <w:t>管理站设车辆轮胎冲洗平台，对出场车辆进行冲洗。</w:t>
      </w:r>
      <w:r>
        <w:rPr>
          <w:bCs/>
          <w:snapToGrid w:val="0"/>
        </w:rPr>
        <w:t>采取以上措施后，抑尘效率为</w:t>
      </w:r>
      <w:r>
        <w:rPr>
          <w:bCs/>
          <w:snapToGrid w:val="0"/>
        </w:rPr>
        <w:t>80%</w:t>
      </w:r>
      <w:r>
        <w:rPr>
          <w:bCs/>
          <w:snapToGrid w:val="0"/>
        </w:rPr>
        <w:t>，则扬尘排放量为</w:t>
      </w:r>
      <w:r>
        <w:rPr>
          <w:rFonts w:hint="eastAsia"/>
          <w:bCs/>
          <w:snapToGrid w:val="0"/>
        </w:rPr>
        <w:t>4.466</w:t>
      </w:r>
      <w:r>
        <w:rPr>
          <w:bCs/>
          <w:snapToGrid w:val="0"/>
        </w:rPr>
        <w:t>t/a(</w:t>
      </w:r>
      <w:r>
        <w:rPr>
          <w:rFonts w:hint="eastAsia"/>
          <w:bCs/>
          <w:snapToGrid w:val="0"/>
        </w:rPr>
        <w:t>1.69</w:t>
      </w:r>
      <w:r>
        <w:rPr>
          <w:bCs/>
          <w:snapToGrid w:val="0"/>
        </w:rPr>
        <w:t>kg/h)</w:t>
      </w:r>
      <w:r>
        <w:rPr>
          <w:bCs/>
          <w:snapToGrid w:val="0"/>
        </w:rPr>
        <w:t>。</w:t>
      </w:r>
    </w:p>
    <w:p w:rsidR="00007C95" w:rsidRDefault="009F7021">
      <w:pPr>
        <w:pStyle w:val="a4"/>
        <w:spacing w:line="520" w:lineRule="exact"/>
        <w:ind w:firstLine="480"/>
        <w:rPr>
          <w:kern w:val="0"/>
        </w:rPr>
      </w:pPr>
      <w:r>
        <w:rPr>
          <w:rFonts w:hint="eastAsia"/>
          <w:kern w:val="0"/>
        </w:rPr>
        <w:t>②运灰汽车倾倒粉煤灰起尘</w:t>
      </w:r>
    </w:p>
    <w:p w:rsidR="00007C95" w:rsidRDefault="009F7021">
      <w:pPr>
        <w:pStyle w:val="0"/>
        <w:ind w:firstLine="480"/>
        <w:rPr>
          <w:sz w:val="24"/>
          <w:szCs w:val="24"/>
        </w:rPr>
      </w:pPr>
      <w:r>
        <w:rPr>
          <w:sz w:val="24"/>
          <w:szCs w:val="24"/>
        </w:rPr>
        <w:t>粉煤灰卸车时产生的瞬时粉尘可采用</w:t>
      </w:r>
      <w:r>
        <w:rPr>
          <w:rFonts w:hint="eastAsia"/>
          <w:sz w:val="24"/>
          <w:szCs w:val="24"/>
        </w:rPr>
        <w:t>北京环科院经验公式</w:t>
      </w:r>
      <w:r>
        <w:rPr>
          <w:sz w:val="24"/>
          <w:szCs w:val="24"/>
        </w:rPr>
        <w:t>进行估算：</w:t>
      </w:r>
    </w:p>
    <w:p w:rsidR="00007C95" w:rsidRDefault="009F7021">
      <w:pPr>
        <w:pStyle w:val="0"/>
        <w:ind w:firstLine="480"/>
        <w:rPr>
          <w:sz w:val="24"/>
          <w:szCs w:val="24"/>
        </w:rPr>
      </w:pPr>
      <w:r>
        <w:rPr>
          <w:sz w:val="24"/>
          <w:szCs w:val="24"/>
        </w:rPr>
        <w:t>Q=</w:t>
      </w:r>
      <w:r>
        <w:rPr>
          <w:rFonts w:hint="eastAsia"/>
          <w:sz w:val="24"/>
          <w:szCs w:val="24"/>
        </w:rPr>
        <w:t>1113.33</w:t>
      </w:r>
      <w:r>
        <w:rPr>
          <w:sz w:val="24"/>
          <w:szCs w:val="24"/>
        </w:rPr>
        <w:t>×U</w:t>
      </w:r>
      <w:r>
        <w:rPr>
          <w:sz w:val="24"/>
          <w:szCs w:val="24"/>
          <w:vertAlign w:val="superscript"/>
        </w:rPr>
        <w:t>1.6</w:t>
      </w:r>
      <w:r>
        <w:rPr>
          <w:sz w:val="24"/>
          <w:szCs w:val="24"/>
        </w:rPr>
        <w:t>×H</w:t>
      </w:r>
      <w:r>
        <w:rPr>
          <w:sz w:val="24"/>
          <w:szCs w:val="24"/>
          <w:vertAlign w:val="superscript"/>
        </w:rPr>
        <w:t>1.23</w:t>
      </w:r>
      <w:r>
        <w:rPr>
          <w:sz w:val="24"/>
          <w:szCs w:val="24"/>
        </w:rPr>
        <w:t>×e</w:t>
      </w:r>
      <w:r>
        <w:rPr>
          <w:sz w:val="24"/>
          <w:szCs w:val="24"/>
          <w:vertAlign w:val="superscript"/>
        </w:rPr>
        <w:t>-0.28W</w:t>
      </w:r>
    </w:p>
    <w:p w:rsidR="00007C95" w:rsidRDefault="009F7021">
      <w:pPr>
        <w:pStyle w:val="0"/>
        <w:ind w:firstLine="480"/>
        <w:rPr>
          <w:sz w:val="24"/>
          <w:szCs w:val="24"/>
        </w:rPr>
      </w:pPr>
      <w:r>
        <w:rPr>
          <w:sz w:val="24"/>
          <w:szCs w:val="24"/>
        </w:rPr>
        <w:t>其中：</w:t>
      </w:r>
      <w:r>
        <w:rPr>
          <w:sz w:val="24"/>
          <w:szCs w:val="24"/>
        </w:rPr>
        <w:t>Q—</w:t>
      </w:r>
      <w:r>
        <w:rPr>
          <w:sz w:val="24"/>
          <w:szCs w:val="24"/>
        </w:rPr>
        <w:t>物料起尘量，</w:t>
      </w:r>
      <w:r>
        <w:rPr>
          <w:rFonts w:hint="eastAsia"/>
          <w:sz w:val="24"/>
          <w:szCs w:val="24"/>
        </w:rPr>
        <w:t>mg</w:t>
      </w:r>
      <w:r>
        <w:rPr>
          <w:sz w:val="24"/>
          <w:szCs w:val="24"/>
        </w:rPr>
        <w:t>/</w:t>
      </w:r>
      <w:r>
        <w:rPr>
          <w:rFonts w:hint="eastAsia"/>
          <w:sz w:val="24"/>
          <w:szCs w:val="24"/>
        </w:rPr>
        <w:t>s</w:t>
      </w:r>
      <w:r>
        <w:rPr>
          <w:sz w:val="24"/>
          <w:szCs w:val="24"/>
        </w:rPr>
        <w:t>；</w:t>
      </w:r>
    </w:p>
    <w:p w:rsidR="00007C95" w:rsidRDefault="009F7021">
      <w:pPr>
        <w:pStyle w:val="0"/>
        <w:ind w:firstLine="480"/>
        <w:rPr>
          <w:sz w:val="24"/>
          <w:szCs w:val="24"/>
        </w:rPr>
      </w:pPr>
      <w:r>
        <w:rPr>
          <w:sz w:val="24"/>
          <w:szCs w:val="24"/>
        </w:rPr>
        <w:t>U—</w:t>
      </w:r>
      <w:r>
        <w:rPr>
          <w:sz w:val="24"/>
          <w:szCs w:val="24"/>
        </w:rPr>
        <w:t>风速，</w:t>
      </w:r>
      <w:r>
        <w:rPr>
          <w:sz w:val="24"/>
          <w:szCs w:val="24"/>
        </w:rPr>
        <w:t>m/s</w:t>
      </w:r>
      <w:r>
        <w:rPr>
          <w:sz w:val="24"/>
          <w:szCs w:val="24"/>
        </w:rPr>
        <w:t>，取</w:t>
      </w:r>
      <w:r>
        <w:rPr>
          <w:rFonts w:hint="eastAsia"/>
          <w:sz w:val="24"/>
          <w:szCs w:val="24"/>
        </w:rPr>
        <w:t>平均风速</w:t>
      </w:r>
      <w:r>
        <w:rPr>
          <w:rFonts w:hint="eastAsia"/>
          <w:sz w:val="24"/>
          <w:szCs w:val="24"/>
        </w:rPr>
        <w:t>2.2</w:t>
      </w:r>
      <w:r>
        <w:rPr>
          <w:sz w:val="24"/>
          <w:szCs w:val="24"/>
        </w:rPr>
        <w:t>m/s</w:t>
      </w:r>
      <w:r>
        <w:rPr>
          <w:sz w:val="24"/>
          <w:szCs w:val="24"/>
        </w:rPr>
        <w:t>；</w:t>
      </w:r>
    </w:p>
    <w:p w:rsidR="00007C95" w:rsidRDefault="009F7021">
      <w:pPr>
        <w:pStyle w:val="0"/>
        <w:ind w:firstLine="480"/>
        <w:rPr>
          <w:sz w:val="24"/>
          <w:szCs w:val="24"/>
        </w:rPr>
      </w:pPr>
      <w:r>
        <w:rPr>
          <w:sz w:val="24"/>
          <w:szCs w:val="24"/>
        </w:rPr>
        <w:t>H—</w:t>
      </w:r>
      <w:r>
        <w:rPr>
          <w:sz w:val="24"/>
          <w:szCs w:val="24"/>
        </w:rPr>
        <w:t>物料落差，取</w:t>
      </w:r>
      <w:r>
        <w:rPr>
          <w:rFonts w:hint="eastAsia"/>
          <w:sz w:val="24"/>
          <w:szCs w:val="24"/>
        </w:rPr>
        <w:t>2.0</w:t>
      </w:r>
      <w:r>
        <w:rPr>
          <w:sz w:val="24"/>
          <w:szCs w:val="24"/>
        </w:rPr>
        <w:t>m</w:t>
      </w:r>
      <w:r>
        <w:rPr>
          <w:sz w:val="24"/>
          <w:szCs w:val="24"/>
        </w:rPr>
        <w:t>；</w:t>
      </w:r>
    </w:p>
    <w:p w:rsidR="00007C95" w:rsidRDefault="009F7021">
      <w:pPr>
        <w:pStyle w:val="0"/>
        <w:ind w:firstLine="480"/>
        <w:rPr>
          <w:sz w:val="24"/>
          <w:szCs w:val="24"/>
        </w:rPr>
      </w:pPr>
      <w:r>
        <w:rPr>
          <w:sz w:val="24"/>
          <w:szCs w:val="24"/>
        </w:rPr>
        <w:t>W—</w:t>
      </w:r>
      <w:r>
        <w:rPr>
          <w:sz w:val="24"/>
          <w:szCs w:val="24"/>
        </w:rPr>
        <w:t>物料含水率，取</w:t>
      </w:r>
      <w:r>
        <w:rPr>
          <w:sz w:val="24"/>
          <w:szCs w:val="24"/>
        </w:rPr>
        <w:t>8%</w:t>
      </w:r>
      <w:r>
        <w:rPr>
          <w:sz w:val="24"/>
          <w:szCs w:val="24"/>
        </w:rPr>
        <w:t>；</w:t>
      </w:r>
    </w:p>
    <w:p w:rsidR="00007C95" w:rsidRDefault="009F7021">
      <w:pPr>
        <w:pStyle w:val="0"/>
        <w:ind w:firstLine="480"/>
        <w:rPr>
          <w:sz w:val="24"/>
          <w:szCs w:val="24"/>
        </w:rPr>
      </w:pPr>
      <w:r>
        <w:rPr>
          <w:rFonts w:hint="eastAsia"/>
          <w:sz w:val="24"/>
          <w:szCs w:val="24"/>
        </w:rPr>
        <w:t>t</w:t>
      </w:r>
      <w:r>
        <w:rPr>
          <w:rFonts w:hint="eastAsia"/>
          <w:sz w:val="24"/>
          <w:szCs w:val="24"/>
        </w:rPr>
        <w:t>—物料装卸车所用时间，</w:t>
      </w:r>
      <w:r>
        <w:rPr>
          <w:rFonts w:hint="eastAsia"/>
          <w:sz w:val="24"/>
          <w:szCs w:val="24"/>
        </w:rPr>
        <w:t>s</w:t>
      </w:r>
      <w:r>
        <w:rPr>
          <w:rFonts w:hint="eastAsia"/>
          <w:sz w:val="24"/>
          <w:szCs w:val="24"/>
        </w:rPr>
        <w:t>。</w:t>
      </w:r>
    </w:p>
    <w:p w:rsidR="00007C95" w:rsidRDefault="009F7021">
      <w:pPr>
        <w:pStyle w:val="0"/>
        <w:ind w:firstLine="480"/>
        <w:rPr>
          <w:sz w:val="24"/>
          <w:szCs w:val="24"/>
        </w:rPr>
      </w:pPr>
      <w:r>
        <w:rPr>
          <w:sz w:val="24"/>
          <w:szCs w:val="24"/>
        </w:rPr>
        <w:t>经上式计算，起尘量系数为</w:t>
      </w:r>
      <w:r>
        <w:rPr>
          <w:rFonts w:hint="eastAsia"/>
          <w:sz w:val="24"/>
          <w:szCs w:val="24"/>
        </w:rPr>
        <w:t>0.001</w:t>
      </w:r>
      <w:r>
        <w:rPr>
          <w:sz w:val="24"/>
          <w:szCs w:val="24"/>
        </w:rPr>
        <w:t>kg/</w:t>
      </w:r>
      <w:r>
        <w:rPr>
          <w:rFonts w:hint="eastAsia"/>
          <w:sz w:val="24"/>
          <w:szCs w:val="24"/>
        </w:rPr>
        <w:t>s</w:t>
      </w:r>
      <w:r>
        <w:rPr>
          <w:sz w:val="24"/>
          <w:szCs w:val="24"/>
        </w:rPr>
        <w:t>。</w:t>
      </w:r>
    </w:p>
    <w:p w:rsidR="00007C95" w:rsidRDefault="009F7021">
      <w:pPr>
        <w:pStyle w:val="a4"/>
        <w:spacing w:line="520" w:lineRule="exact"/>
        <w:ind w:firstLine="480"/>
        <w:rPr>
          <w:kern w:val="0"/>
        </w:rPr>
      </w:pPr>
      <w:r>
        <w:t>本项目渣场按</w:t>
      </w:r>
      <w:r>
        <w:rPr>
          <w:rFonts w:hint="eastAsia"/>
        </w:rPr>
        <w:t>平均</w:t>
      </w:r>
      <w:r>
        <w:t>日</w:t>
      </w:r>
      <w:r>
        <w:rPr>
          <w:rFonts w:hint="eastAsia"/>
        </w:rPr>
        <w:t>卸车</w:t>
      </w:r>
      <w:r>
        <w:t>时间</w:t>
      </w:r>
      <w:r>
        <w:t>2</w:t>
      </w:r>
      <w:r>
        <w:t>小时，则卸车时平均粉尘源强约为</w:t>
      </w:r>
      <w:r>
        <w:t>0.0</w:t>
      </w:r>
      <w:r>
        <w:rPr>
          <w:rFonts w:hint="eastAsia"/>
        </w:rPr>
        <w:t>01</w:t>
      </w:r>
      <w:r>
        <w:t>kg/</w:t>
      </w:r>
      <w:r>
        <w:rPr>
          <w:rFonts w:hint="eastAsia"/>
        </w:rPr>
        <w:t>s</w:t>
      </w:r>
      <w:r>
        <w:t>（</w:t>
      </w:r>
      <w:r>
        <w:rPr>
          <w:rFonts w:hint="eastAsia"/>
        </w:rPr>
        <w:t>3.6</w:t>
      </w:r>
      <w:r>
        <w:t>kg/h</w:t>
      </w:r>
      <w:r>
        <w:rPr>
          <w:rFonts w:hint="eastAsia"/>
        </w:rPr>
        <w:t>，</w:t>
      </w:r>
      <w:r>
        <w:rPr>
          <w:rFonts w:hint="eastAsia"/>
        </w:rPr>
        <w:t>2.16</w:t>
      </w:r>
      <w:r>
        <w:t>t/a</w:t>
      </w:r>
      <w:r>
        <w:t>）。本项目填充区属于封闭式山谷型填充区，起尘量对填充区外环境影响较小，洒水抑沉效率为</w:t>
      </w:r>
      <w:r>
        <w:t>80%</w:t>
      </w:r>
      <w:r>
        <w:t>，则废渣倾倒扬尘排放量为</w:t>
      </w:r>
      <w:r>
        <w:rPr>
          <w:rFonts w:hint="eastAsia"/>
        </w:rPr>
        <w:t>0.72</w:t>
      </w:r>
      <w:r>
        <w:t>kg/h</w:t>
      </w:r>
      <w:r>
        <w:t>（</w:t>
      </w:r>
      <w:r>
        <w:rPr>
          <w:rFonts w:hint="eastAsia"/>
        </w:rPr>
        <w:t>0.432</w:t>
      </w:r>
      <w:r>
        <w:t>t/a</w:t>
      </w:r>
      <w:r>
        <w:t>）。库区倾倒粉煤灰扬尘主要是对作业人员产生影响，通过降低物料落差并对工作人员采取佩戴面罩等防护措施来减轻对其产生的影响。</w:t>
      </w:r>
    </w:p>
    <w:p w:rsidR="00007C95" w:rsidRDefault="009F7021">
      <w:pPr>
        <w:pStyle w:val="a4"/>
        <w:spacing w:line="520" w:lineRule="exact"/>
        <w:ind w:firstLine="480"/>
        <w:rPr>
          <w:rFonts w:ascii="宋体" w:hAnsi="宋体" w:cs="宋体"/>
          <w:kern w:val="0"/>
          <w:szCs w:val="24"/>
        </w:rPr>
      </w:pPr>
      <w:r>
        <w:rPr>
          <w:rFonts w:ascii="宋体" w:hAnsi="宋体" w:cs="宋体" w:hint="eastAsia"/>
          <w:kern w:val="0"/>
          <w:szCs w:val="24"/>
        </w:rPr>
        <w:t>③渣场填埋作业区堆料扬尘</w:t>
      </w:r>
    </w:p>
    <w:p w:rsidR="00007C95" w:rsidRDefault="009F7021">
      <w:pPr>
        <w:pStyle w:val="0"/>
        <w:ind w:firstLine="480"/>
        <w:rPr>
          <w:rFonts w:ascii="宋体" w:hAnsi="宋体" w:cs="宋体"/>
          <w:sz w:val="24"/>
          <w:szCs w:val="24"/>
        </w:rPr>
      </w:pPr>
      <w:r>
        <w:rPr>
          <w:rFonts w:ascii="宋体" w:hAnsi="宋体" w:cs="宋体" w:hint="eastAsia"/>
          <w:sz w:val="24"/>
          <w:szCs w:val="24"/>
        </w:rPr>
        <w:t>粉煤灰的堆存运行管理有严格的规定，一般能够做到调湿灰随到随压。因此在本项目填埋场正常运行情况下，碾压后灰渣起尘风速不大，不会产生二次扬尘。</w:t>
      </w:r>
    </w:p>
    <w:p w:rsidR="00007C95" w:rsidRDefault="009F7021">
      <w:pPr>
        <w:tabs>
          <w:tab w:val="left" w:pos="1380"/>
        </w:tabs>
        <w:spacing w:line="480" w:lineRule="exact"/>
        <w:ind w:firstLineChars="200" w:firstLine="480"/>
        <w:textAlignment w:val="baseline"/>
        <w:rPr>
          <w:rFonts w:ascii="宋体" w:hAnsi="宋体" w:cs="宋体"/>
          <w:sz w:val="24"/>
          <w:szCs w:val="24"/>
        </w:rPr>
      </w:pPr>
      <w:r>
        <w:rPr>
          <w:rFonts w:ascii="宋体" w:hAnsi="宋体" w:cs="宋体" w:hint="eastAsia"/>
          <w:sz w:val="24"/>
          <w:szCs w:val="24"/>
        </w:rPr>
        <w:t>大风天气下，作业场地裸露面起尘量较大，对下风向环境空气质量将造成一定程度</w:t>
      </w:r>
      <w:r>
        <w:rPr>
          <w:rFonts w:ascii="宋体" w:hAnsi="宋体" w:cs="宋体" w:hint="eastAsia"/>
          <w:sz w:val="24"/>
          <w:szCs w:val="24"/>
        </w:rPr>
        <w:lastRenderedPageBreak/>
        <w:t>的影响。场地作业区随风产生的扬尘计算公式采用清华大学在霍州矿务局现场实验得出的公式：</w:t>
      </w:r>
    </w:p>
    <w:p w:rsidR="00007C95" w:rsidRDefault="009F7021">
      <w:pPr>
        <w:tabs>
          <w:tab w:val="left" w:pos="1380"/>
        </w:tabs>
        <w:spacing w:line="480" w:lineRule="exact"/>
        <w:ind w:firstLineChars="200" w:firstLine="480"/>
        <w:textAlignment w:val="baseline"/>
        <w:rPr>
          <w:rFonts w:ascii="宋体" w:hAnsi="宋体" w:cs="宋体"/>
          <w:bCs/>
          <w:sz w:val="24"/>
          <w:szCs w:val="24"/>
        </w:rPr>
      </w:pPr>
      <w:r>
        <w:rPr>
          <w:rFonts w:ascii="宋体" w:hAnsi="宋体" w:cs="宋体" w:hint="eastAsia"/>
          <w:bCs/>
          <w:sz w:val="24"/>
          <w:szCs w:val="24"/>
        </w:rPr>
        <w:t>堆场起尘：</w:t>
      </w:r>
      <w:r>
        <w:rPr>
          <w:rFonts w:ascii="宋体" w:hAnsi="宋体" w:cs="宋体" w:hint="eastAsia"/>
          <w:sz w:val="24"/>
          <w:szCs w:val="24"/>
        </w:rPr>
        <w:t>Q</w:t>
      </w:r>
      <w:r>
        <w:rPr>
          <w:rFonts w:ascii="宋体" w:hAnsi="宋体" w:cs="宋体" w:hint="eastAsia"/>
          <w:sz w:val="24"/>
          <w:szCs w:val="24"/>
          <w:vertAlign w:val="subscript"/>
        </w:rPr>
        <w:t>m</w:t>
      </w:r>
      <w:r>
        <w:rPr>
          <w:rFonts w:ascii="宋体" w:hAnsi="宋体" w:cs="宋体" w:hint="eastAsia"/>
          <w:sz w:val="24"/>
          <w:szCs w:val="24"/>
        </w:rPr>
        <w:t xml:space="preserve"> =11.7U</w:t>
      </w:r>
      <w:r>
        <w:rPr>
          <w:rFonts w:ascii="宋体" w:hAnsi="宋体" w:cs="宋体" w:hint="eastAsia"/>
          <w:sz w:val="24"/>
          <w:szCs w:val="24"/>
          <w:vertAlign w:val="superscript"/>
        </w:rPr>
        <w:t>2.45</w:t>
      </w:r>
      <w:r>
        <w:rPr>
          <w:rFonts w:ascii="宋体" w:hAnsi="宋体" w:cs="宋体" w:hint="eastAsia"/>
          <w:sz w:val="24"/>
          <w:szCs w:val="24"/>
        </w:rPr>
        <w:t>·S</w:t>
      </w:r>
      <w:r>
        <w:rPr>
          <w:rFonts w:ascii="宋体" w:hAnsi="宋体" w:cs="宋体" w:hint="eastAsia"/>
          <w:sz w:val="24"/>
          <w:szCs w:val="24"/>
          <w:vertAlign w:val="superscript"/>
        </w:rPr>
        <w:t>0.345</w:t>
      </w:r>
      <w:r>
        <w:rPr>
          <w:rFonts w:ascii="宋体" w:hAnsi="宋体" w:cs="宋体" w:hint="eastAsia"/>
          <w:sz w:val="24"/>
          <w:szCs w:val="24"/>
        </w:rPr>
        <w:t>·e</w:t>
      </w:r>
      <w:r>
        <w:rPr>
          <w:rFonts w:ascii="宋体" w:hAnsi="宋体" w:cs="宋体" w:hint="eastAsia"/>
          <w:sz w:val="24"/>
          <w:szCs w:val="24"/>
          <w:vertAlign w:val="superscript"/>
        </w:rPr>
        <w:t>-0.5ω</w:t>
      </w:r>
      <w:r>
        <w:rPr>
          <w:rFonts w:ascii="宋体" w:hAnsi="宋体" w:cs="宋体" w:hint="eastAsia"/>
          <w:sz w:val="24"/>
          <w:szCs w:val="24"/>
        </w:rPr>
        <w:t>·e</w:t>
      </w:r>
      <w:r>
        <w:rPr>
          <w:rFonts w:ascii="宋体" w:hAnsi="宋体" w:cs="宋体" w:hint="eastAsia"/>
          <w:sz w:val="24"/>
          <w:szCs w:val="24"/>
          <w:vertAlign w:val="superscript"/>
        </w:rPr>
        <w:t>-0.55（W-0.07）</w:t>
      </w:r>
    </w:p>
    <w:p w:rsidR="00007C95" w:rsidRDefault="009F7021">
      <w:pPr>
        <w:tabs>
          <w:tab w:val="left" w:pos="1380"/>
        </w:tabs>
        <w:spacing w:line="480" w:lineRule="exact"/>
        <w:ind w:firstLineChars="200" w:firstLine="480"/>
        <w:textAlignment w:val="baseline"/>
        <w:rPr>
          <w:rFonts w:ascii="宋体" w:hAnsi="宋体" w:cs="宋体"/>
          <w:bCs/>
          <w:sz w:val="24"/>
          <w:szCs w:val="24"/>
        </w:rPr>
      </w:pPr>
      <w:r>
        <w:rPr>
          <w:rFonts w:ascii="宋体" w:hAnsi="宋体" w:cs="宋体" w:hint="eastAsia"/>
          <w:bCs/>
          <w:sz w:val="24"/>
          <w:szCs w:val="24"/>
        </w:rPr>
        <w:t>沟谷堆场扬尘：Q′</w:t>
      </w:r>
      <w:r>
        <w:rPr>
          <w:rFonts w:ascii="宋体" w:hAnsi="宋体" w:cs="宋体" w:hint="eastAsia"/>
          <w:bCs/>
          <w:sz w:val="24"/>
          <w:szCs w:val="24"/>
          <w:vertAlign w:val="subscript"/>
        </w:rPr>
        <w:t>m</w:t>
      </w:r>
      <w:r>
        <w:rPr>
          <w:rFonts w:ascii="宋体" w:hAnsi="宋体" w:cs="宋体" w:hint="eastAsia"/>
          <w:bCs/>
          <w:sz w:val="24"/>
          <w:szCs w:val="24"/>
        </w:rPr>
        <w:t xml:space="preserve"> =K×Q</w:t>
      </w:r>
      <w:r>
        <w:rPr>
          <w:rFonts w:ascii="宋体" w:hAnsi="宋体" w:cs="宋体" w:hint="eastAsia"/>
          <w:bCs/>
          <w:sz w:val="24"/>
          <w:szCs w:val="24"/>
          <w:vertAlign w:val="subscript"/>
        </w:rPr>
        <w:t>m</w:t>
      </w:r>
    </w:p>
    <w:p w:rsidR="00007C95" w:rsidRDefault="009F7021">
      <w:pPr>
        <w:tabs>
          <w:tab w:val="left" w:pos="1380"/>
        </w:tabs>
        <w:spacing w:line="480" w:lineRule="exact"/>
        <w:ind w:firstLineChars="200" w:firstLine="480"/>
        <w:textAlignment w:val="baseline"/>
        <w:rPr>
          <w:rFonts w:ascii="宋体" w:hAnsi="宋体" w:cs="宋体"/>
          <w:bCs/>
          <w:sz w:val="24"/>
          <w:szCs w:val="24"/>
        </w:rPr>
      </w:pPr>
      <w:r>
        <w:rPr>
          <w:rFonts w:ascii="宋体" w:hAnsi="宋体" w:cs="宋体" w:hint="eastAsia"/>
          <w:bCs/>
          <w:sz w:val="24"/>
          <w:szCs w:val="24"/>
        </w:rPr>
        <w:t>式中：</w:t>
      </w:r>
      <w:r>
        <w:rPr>
          <w:rFonts w:ascii="宋体" w:hAnsi="宋体" w:cs="宋体" w:hint="eastAsia"/>
          <w:sz w:val="24"/>
          <w:szCs w:val="24"/>
        </w:rPr>
        <w:t>Q</w:t>
      </w:r>
      <w:r>
        <w:rPr>
          <w:rFonts w:ascii="宋体" w:hAnsi="宋体" w:cs="宋体" w:hint="eastAsia"/>
          <w:sz w:val="24"/>
          <w:szCs w:val="24"/>
          <w:vertAlign w:val="subscript"/>
        </w:rPr>
        <w:t>m</w:t>
      </w:r>
      <w:r>
        <w:rPr>
          <w:rFonts w:ascii="宋体" w:hAnsi="宋体" w:cs="宋体" w:hint="eastAsia"/>
          <w:bCs/>
          <w:sz w:val="24"/>
          <w:szCs w:val="24"/>
        </w:rPr>
        <w:t>— 平地粉煤灰堆场起尘（mg/s）</w:t>
      </w:r>
    </w:p>
    <w:p w:rsidR="00007C95" w:rsidRDefault="009F7021">
      <w:pPr>
        <w:tabs>
          <w:tab w:val="left" w:pos="1380"/>
        </w:tabs>
        <w:spacing w:line="480" w:lineRule="exact"/>
        <w:ind w:firstLineChars="200" w:firstLine="480"/>
        <w:textAlignment w:val="baseline"/>
        <w:rPr>
          <w:rFonts w:ascii="宋体" w:hAnsi="宋体" w:cs="宋体"/>
          <w:bCs/>
          <w:sz w:val="24"/>
          <w:szCs w:val="24"/>
        </w:rPr>
      </w:pPr>
      <w:r>
        <w:rPr>
          <w:rFonts w:ascii="宋体" w:hAnsi="宋体" w:cs="宋体" w:hint="eastAsia"/>
          <w:bCs/>
          <w:sz w:val="24"/>
          <w:szCs w:val="24"/>
        </w:rPr>
        <w:t>Q</w:t>
      </w:r>
      <w:r>
        <w:rPr>
          <w:rFonts w:ascii="宋体" w:hAnsi="宋体" w:cs="宋体" w:hint="eastAsia"/>
          <w:sz w:val="24"/>
          <w:szCs w:val="24"/>
        </w:rPr>
        <w:t>′m</w:t>
      </w:r>
      <w:r>
        <w:rPr>
          <w:rFonts w:ascii="宋体" w:hAnsi="宋体" w:cs="宋体" w:hint="eastAsia"/>
          <w:bCs/>
          <w:sz w:val="24"/>
          <w:szCs w:val="24"/>
        </w:rPr>
        <w:t xml:space="preserve">—沟谷粉煤灰堆场起尘（mg/s） </w:t>
      </w:r>
    </w:p>
    <w:p w:rsidR="00007C95" w:rsidRDefault="009F7021">
      <w:pPr>
        <w:tabs>
          <w:tab w:val="left" w:pos="1380"/>
        </w:tabs>
        <w:spacing w:line="480" w:lineRule="exact"/>
        <w:ind w:firstLineChars="200" w:firstLine="480"/>
        <w:textAlignment w:val="baseline"/>
        <w:rPr>
          <w:rFonts w:ascii="宋体" w:hAnsi="宋体" w:cs="宋体"/>
          <w:bCs/>
          <w:sz w:val="24"/>
          <w:szCs w:val="24"/>
        </w:rPr>
      </w:pPr>
      <w:r>
        <w:rPr>
          <w:rFonts w:ascii="宋体" w:hAnsi="宋体" w:cs="宋体" w:hint="eastAsia"/>
          <w:bCs/>
          <w:sz w:val="24"/>
          <w:szCs w:val="24"/>
        </w:rPr>
        <w:t>U—风速，m/s，起尘风速大于3.0m/s；</w:t>
      </w:r>
    </w:p>
    <w:p w:rsidR="00007C95" w:rsidRDefault="009F7021">
      <w:pPr>
        <w:tabs>
          <w:tab w:val="left" w:pos="1380"/>
        </w:tabs>
        <w:spacing w:line="480" w:lineRule="exact"/>
        <w:textAlignment w:val="baseline"/>
        <w:rPr>
          <w:rFonts w:ascii="宋体" w:hAnsi="宋体" w:cs="宋体"/>
          <w:bCs/>
          <w:sz w:val="24"/>
          <w:szCs w:val="24"/>
        </w:rPr>
      </w:pPr>
      <w:r>
        <w:rPr>
          <w:rFonts w:ascii="宋体" w:hAnsi="宋体" w:cs="宋体" w:hint="eastAsia"/>
          <w:bCs/>
          <w:sz w:val="24"/>
          <w:szCs w:val="24"/>
        </w:rPr>
        <w:t xml:space="preserve">    S—场地作业区面积（m</w:t>
      </w:r>
      <w:r>
        <w:rPr>
          <w:rFonts w:ascii="宋体" w:hAnsi="宋体" w:cs="宋体" w:hint="eastAsia"/>
          <w:bCs/>
          <w:sz w:val="24"/>
          <w:szCs w:val="24"/>
          <w:vertAlign w:val="superscript"/>
        </w:rPr>
        <w:t>2</w:t>
      </w:r>
      <w:r>
        <w:rPr>
          <w:rFonts w:ascii="宋体" w:hAnsi="宋体" w:cs="宋体" w:hint="eastAsia"/>
          <w:bCs/>
          <w:sz w:val="24"/>
          <w:szCs w:val="24"/>
        </w:rPr>
        <w:t>），取1000；</w:t>
      </w:r>
    </w:p>
    <w:p w:rsidR="00007C95" w:rsidRDefault="009F7021">
      <w:pPr>
        <w:tabs>
          <w:tab w:val="left" w:pos="1380"/>
        </w:tabs>
        <w:spacing w:line="480" w:lineRule="exact"/>
        <w:textAlignment w:val="baseline"/>
        <w:rPr>
          <w:rFonts w:ascii="宋体" w:hAnsi="宋体" w:cs="宋体"/>
          <w:bCs/>
          <w:sz w:val="24"/>
          <w:szCs w:val="24"/>
        </w:rPr>
      </w:pPr>
      <w:r>
        <w:rPr>
          <w:rFonts w:ascii="宋体" w:hAnsi="宋体" w:cs="宋体" w:hint="eastAsia"/>
          <w:bCs/>
          <w:sz w:val="24"/>
          <w:szCs w:val="24"/>
        </w:rPr>
        <w:t xml:space="preserve">    ω—空气相对湿度，取65%；</w:t>
      </w:r>
    </w:p>
    <w:p w:rsidR="00007C95" w:rsidRDefault="009F7021">
      <w:pPr>
        <w:tabs>
          <w:tab w:val="left" w:pos="1380"/>
        </w:tabs>
        <w:spacing w:line="480" w:lineRule="exact"/>
        <w:ind w:firstLineChars="200" w:firstLine="480"/>
        <w:textAlignment w:val="baseline"/>
        <w:rPr>
          <w:rFonts w:ascii="宋体" w:hAnsi="宋体" w:cs="宋体"/>
          <w:sz w:val="24"/>
          <w:szCs w:val="24"/>
        </w:rPr>
      </w:pPr>
      <w:r>
        <w:rPr>
          <w:rFonts w:ascii="宋体" w:hAnsi="宋体" w:cs="宋体" w:hint="eastAsia"/>
          <w:sz w:val="24"/>
          <w:szCs w:val="24"/>
        </w:rPr>
        <w:t>W—粉煤灰湿度，8%；</w:t>
      </w:r>
    </w:p>
    <w:p w:rsidR="00007C95" w:rsidRDefault="009F7021">
      <w:pPr>
        <w:tabs>
          <w:tab w:val="left" w:pos="1380"/>
        </w:tabs>
        <w:spacing w:line="480" w:lineRule="exact"/>
        <w:ind w:firstLineChars="200" w:firstLine="480"/>
        <w:textAlignment w:val="baseline"/>
        <w:rPr>
          <w:rFonts w:ascii="宋体" w:hAnsi="宋体" w:cs="宋体"/>
          <w:sz w:val="24"/>
          <w:szCs w:val="24"/>
        </w:rPr>
      </w:pPr>
      <w:r>
        <w:rPr>
          <w:rFonts w:ascii="宋体" w:hAnsi="宋体" w:cs="宋体" w:hint="eastAsia"/>
          <w:bCs/>
          <w:sz w:val="24"/>
          <w:szCs w:val="24"/>
        </w:rPr>
        <w:t>K</w:t>
      </w:r>
      <w:r>
        <w:rPr>
          <w:rFonts w:ascii="宋体" w:hAnsi="宋体" w:cs="宋体" w:hint="eastAsia"/>
          <w:sz w:val="24"/>
          <w:szCs w:val="24"/>
        </w:rPr>
        <w:t>—沟底与平地起尘系数，50%</w:t>
      </w:r>
    </w:p>
    <w:p w:rsidR="00007C95" w:rsidRDefault="009F7021">
      <w:pPr>
        <w:spacing w:line="500" w:lineRule="exact"/>
        <w:ind w:firstLine="510"/>
        <w:rPr>
          <w:rFonts w:ascii="宋体" w:hAnsi="宋体" w:cs="宋体"/>
          <w:sz w:val="24"/>
          <w:szCs w:val="24"/>
        </w:rPr>
      </w:pPr>
      <w:r>
        <w:rPr>
          <w:rFonts w:ascii="宋体" w:hAnsi="宋体" w:cs="宋体" w:hint="eastAsia"/>
          <w:sz w:val="24"/>
          <w:szCs w:val="24"/>
        </w:rPr>
        <w:t>（1）大风天气条件分析</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 xml:space="preserve">根据忻州市忻府区气象站气象资料统计，近20年全年平均风速为2.2m/s。由于本项目所在地为北方沟谷，干灰调湿（含水率27%）后进入灰场，在压实前考虑表层灰因蒸发风干含水率降低到8%。根据回填区的污染特征，评价重点是回填区大气环境防护距离的计算和回填区扬尘对附近敏感点村庄的影响。 </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当地面风速＞3.0m/s时会有扬尘产生，因此，本项目计算临界风速取为0.30m/s。</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（2）空气相对湿度</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本项目在忻州市，亦属山西地区，取经验系数65%。</w:t>
      </w:r>
    </w:p>
    <w:p w:rsidR="00007C95" w:rsidRDefault="009F7021">
      <w:pPr>
        <w:spacing w:line="500" w:lineRule="exact"/>
        <w:ind w:firstLine="510"/>
        <w:rPr>
          <w:rFonts w:ascii="宋体" w:hAnsi="宋体" w:cs="宋体"/>
          <w:sz w:val="24"/>
          <w:szCs w:val="24"/>
        </w:rPr>
      </w:pPr>
      <w:r>
        <w:rPr>
          <w:rFonts w:ascii="宋体" w:hAnsi="宋体" w:cs="宋体" w:hint="eastAsia"/>
          <w:sz w:val="24"/>
          <w:szCs w:val="24"/>
        </w:rPr>
        <w:t>（3）回填区参数</w:t>
      </w:r>
    </w:p>
    <w:p w:rsidR="00007C95" w:rsidRDefault="009F7021">
      <w:pPr>
        <w:spacing w:line="500" w:lineRule="exact"/>
        <w:ind w:firstLine="510"/>
        <w:rPr>
          <w:rFonts w:ascii="宋体" w:hAnsi="宋体" w:cs="宋体"/>
          <w:sz w:val="24"/>
          <w:szCs w:val="24"/>
        </w:rPr>
      </w:pPr>
      <w:r>
        <w:rPr>
          <w:rFonts w:ascii="宋体" w:hAnsi="宋体" w:cs="宋体" w:hint="eastAsia"/>
          <w:sz w:val="24"/>
          <w:szCs w:val="24"/>
        </w:rPr>
        <w:t>按回填区管理要求采取分块碾压堆存，面积取2500m</w:t>
      </w:r>
      <w:r>
        <w:rPr>
          <w:rFonts w:ascii="宋体" w:hAnsi="宋体" w:cs="宋体" w:hint="eastAsia"/>
          <w:sz w:val="24"/>
          <w:szCs w:val="24"/>
          <w:vertAlign w:val="superscript"/>
        </w:rPr>
        <w:t>2</w:t>
      </w:r>
      <w:r>
        <w:rPr>
          <w:rFonts w:ascii="宋体" w:hAnsi="宋体" w:cs="宋体" w:hint="eastAsia"/>
          <w:sz w:val="24"/>
          <w:szCs w:val="24"/>
        </w:rPr>
        <w:t>，面源起尘高度为1.5m。</w:t>
      </w:r>
    </w:p>
    <w:p w:rsidR="00007C95" w:rsidRDefault="009F7021">
      <w:pPr>
        <w:spacing w:line="500" w:lineRule="exact"/>
        <w:ind w:firstLine="510"/>
        <w:rPr>
          <w:rFonts w:ascii="宋体" w:hAnsi="宋体" w:cs="宋体"/>
          <w:sz w:val="24"/>
          <w:szCs w:val="24"/>
        </w:rPr>
      </w:pPr>
      <w:r>
        <w:rPr>
          <w:rFonts w:ascii="宋体" w:hAnsi="宋体" w:cs="宋体" w:hint="eastAsia"/>
          <w:sz w:val="24"/>
          <w:szCs w:val="24"/>
        </w:rPr>
        <w:t>（4）源强计算结果</w:t>
      </w:r>
    </w:p>
    <w:p w:rsidR="00007C95" w:rsidRDefault="009F7021">
      <w:pPr>
        <w:tabs>
          <w:tab w:val="left" w:pos="1380"/>
        </w:tabs>
        <w:spacing w:line="480" w:lineRule="exact"/>
        <w:ind w:firstLineChars="200" w:firstLine="480"/>
        <w:textAlignment w:val="baseline"/>
        <w:rPr>
          <w:rFonts w:ascii="宋体" w:hAnsi="宋体" w:cs="宋体"/>
          <w:bCs/>
          <w:sz w:val="24"/>
          <w:szCs w:val="24"/>
        </w:rPr>
      </w:pPr>
      <w:r>
        <w:rPr>
          <w:rFonts w:ascii="宋体" w:hAnsi="宋体" w:cs="宋体" w:hint="eastAsia"/>
          <w:sz w:val="24"/>
          <w:szCs w:val="24"/>
        </w:rPr>
        <w:t>根据以上计算公式和选取的参数，计算出在规范处置情况下的回填区平地扬尘排放速率为Q</w:t>
      </w:r>
      <w:r>
        <w:rPr>
          <w:rFonts w:ascii="宋体" w:hAnsi="宋体" w:cs="宋体" w:hint="eastAsia"/>
          <w:sz w:val="24"/>
          <w:szCs w:val="24"/>
          <w:vertAlign w:val="subscript"/>
        </w:rPr>
        <w:t>m</w:t>
      </w:r>
      <w:r>
        <w:rPr>
          <w:rFonts w:ascii="宋体" w:hAnsi="宋体" w:cs="宋体" w:hint="eastAsia"/>
          <w:sz w:val="24"/>
          <w:szCs w:val="24"/>
        </w:rPr>
        <w:t xml:space="preserve"> =1.345g/s，</w:t>
      </w:r>
      <w:r>
        <w:rPr>
          <w:rFonts w:ascii="宋体" w:hAnsi="宋体" w:cs="宋体" w:hint="eastAsia"/>
          <w:bCs/>
          <w:sz w:val="24"/>
          <w:szCs w:val="24"/>
        </w:rPr>
        <w:t>沟谷堆场扬尘：Q′</w:t>
      </w:r>
      <w:r>
        <w:rPr>
          <w:rFonts w:ascii="宋体" w:hAnsi="宋体" w:cs="宋体" w:hint="eastAsia"/>
          <w:bCs/>
          <w:sz w:val="24"/>
          <w:szCs w:val="24"/>
          <w:vertAlign w:val="subscript"/>
        </w:rPr>
        <w:t>m</w:t>
      </w:r>
      <w:r>
        <w:rPr>
          <w:rFonts w:ascii="宋体" w:hAnsi="宋体" w:cs="宋体" w:hint="eastAsia"/>
          <w:bCs/>
          <w:sz w:val="24"/>
          <w:szCs w:val="24"/>
        </w:rPr>
        <w:t>=0.673g/s，即21.22t/a。</w:t>
      </w:r>
    </w:p>
    <w:p w:rsidR="00007C95" w:rsidRDefault="009F7021">
      <w:pPr>
        <w:pStyle w:val="a4"/>
        <w:spacing w:line="520" w:lineRule="exact"/>
        <w:ind w:firstLine="480"/>
        <w:rPr>
          <w:rFonts w:ascii="宋体" w:hAnsi="宋体" w:cs="宋体"/>
          <w:kern w:val="0"/>
          <w:szCs w:val="24"/>
        </w:rPr>
      </w:pPr>
      <w:r>
        <w:rPr>
          <w:rFonts w:ascii="宋体" w:hAnsi="宋体" w:cs="宋体" w:hint="eastAsia"/>
          <w:bCs/>
          <w:szCs w:val="24"/>
        </w:rPr>
        <w:t>本项目填充区采用分区、分块运行方式，进场废渣分单元进行填埋，一般填埋作业单元按2500m</w:t>
      </w:r>
      <w:r>
        <w:rPr>
          <w:rFonts w:ascii="宋体" w:hAnsi="宋体" w:cs="宋体" w:hint="eastAsia"/>
          <w:bCs/>
          <w:szCs w:val="24"/>
          <w:vertAlign w:val="superscript"/>
        </w:rPr>
        <w:t>2</w:t>
      </w:r>
      <w:r>
        <w:rPr>
          <w:rFonts w:ascii="宋体" w:hAnsi="宋体" w:cs="宋体" w:hint="eastAsia"/>
          <w:bCs/>
          <w:szCs w:val="24"/>
        </w:rPr>
        <w:t>×1.5m的作业单元对整个填充区逐渐推进，运行过程中使灰场暴露面最小，堆满一块覆盖一块从而一次形成永久性覆盖面，最大限度的减小扬尘。环评要求填充区作业时及时用推土机推平压实，并配专门洒水车在灰场地面定期洒水降尘；且灰渣</w:t>
      </w:r>
      <w:r>
        <w:rPr>
          <w:rFonts w:ascii="宋体" w:hAnsi="宋体" w:cs="宋体" w:hint="eastAsia"/>
          <w:bCs/>
          <w:szCs w:val="24"/>
        </w:rPr>
        <w:lastRenderedPageBreak/>
        <w:t>主要成份为CaO、SiO</w:t>
      </w:r>
      <w:r>
        <w:rPr>
          <w:rFonts w:ascii="宋体" w:hAnsi="宋体" w:cs="宋体" w:hint="eastAsia"/>
          <w:bCs/>
          <w:szCs w:val="24"/>
          <w:vertAlign w:val="subscript"/>
        </w:rPr>
        <w:t>2</w:t>
      </w:r>
      <w:r>
        <w:rPr>
          <w:rFonts w:ascii="宋体" w:hAnsi="宋体" w:cs="宋体" w:hint="eastAsia"/>
          <w:bCs/>
          <w:szCs w:val="24"/>
        </w:rPr>
        <w:t>、硅酸盐等，为生产水泥的原料，与水混合后极易固化硬化。经采取以上措施后，抑尘效率大于85%，灰场扬尘排放量为3.183t/a，厂界粉尘排放浓度符合《大气污染物综合排放标准》（GB16297-1996）的二级标准要求，颗粒物对周边的环境影响较小。</w:t>
      </w:r>
    </w:p>
    <w:p w:rsidR="00007C95" w:rsidRDefault="009F7021">
      <w:pPr>
        <w:spacing w:line="500" w:lineRule="exact"/>
        <w:ind w:firstLineChars="200" w:firstLine="482"/>
        <w:rPr>
          <w:rFonts w:ascii="Times New Roman" w:hAnsi="Times New Roman"/>
          <w:b/>
          <w:bCs/>
          <w:sz w:val="24"/>
        </w:rPr>
      </w:pPr>
      <w:r>
        <w:rPr>
          <w:rFonts w:ascii="Times New Roman" w:hAnsi="Times New Roman"/>
          <w:b/>
          <w:bCs/>
          <w:sz w:val="24"/>
        </w:rPr>
        <w:t>2</w:t>
      </w:r>
      <w:r>
        <w:rPr>
          <w:rFonts w:ascii="Times New Roman" w:hAnsi="Times New Roman"/>
          <w:b/>
          <w:bCs/>
          <w:sz w:val="24"/>
        </w:rPr>
        <w:t>、废水</w:t>
      </w:r>
    </w:p>
    <w:p w:rsidR="00007C95" w:rsidRDefault="009F7021">
      <w:pPr>
        <w:spacing w:line="500" w:lineRule="exact"/>
        <w:ind w:firstLineChars="200" w:firstLine="496"/>
        <w:rPr>
          <w:rFonts w:ascii="Times New Roman" w:hAnsi="Times New Roman"/>
          <w:spacing w:val="4"/>
          <w:sz w:val="24"/>
        </w:rPr>
      </w:pPr>
      <w:r>
        <w:rPr>
          <w:rFonts w:ascii="Times New Roman" w:hAnsi="Times New Roman" w:hint="eastAsia"/>
          <w:spacing w:val="4"/>
          <w:sz w:val="24"/>
        </w:rPr>
        <w:t>运营期产生的废水主要为</w:t>
      </w:r>
      <w:r>
        <w:rPr>
          <w:rFonts w:ascii="Times New Roman" w:hAnsi="Times New Roman"/>
          <w:spacing w:val="4"/>
          <w:sz w:val="24"/>
        </w:rPr>
        <w:t>运灰车辆</w:t>
      </w:r>
      <w:r>
        <w:rPr>
          <w:rFonts w:ascii="Times New Roman" w:hAnsi="Times New Roman" w:hint="eastAsia"/>
          <w:spacing w:val="4"/>
          <w:sz w:val="24"/>
        </w:rPr>
        <w:t>冲洗废水、生活污水、粉煤灰淋溶水。</w:t>
      </w:r>
    </w:p>
    <w:p w:rsidR="00007C95" w:rsidRDefault="009F7021">
      <w:pPr>
        <w:spacing w:line="500" w:lineRule="exact"/>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）运灰车辆冲洗废水</w:t>
      </w:r>
    </w:p>
    <w:p w:rsidR="00007C95" w:rsidRDefault="009F7021">
      <w:pPr>
        <w:spacing w:line="480" w:lineRule="exact"/>
        <w:ind w:firstLineChars="200" w:firstLine="480"/>
        <w:rPr>
          <w:rFonts w:ascii="Times New Roman" w:hAnsi="Times New Roman"/>
          <w:sz w:val="24"/>
          <w:szCs w:val="24"/>
          <w:lang w:val="zh-CN"/>
        </w:rPr>
      </w:pPr>
      <w:r>
        <w:rPr>
          <w:rFonts w:ascii="Times New Roman" w:hAnsi="Times New Roman" w:hint="eastAsia"/>
          <w:sz w:val="24"/>
          <w:szCs w:val="24"/>
          <w:lang w:val="zh-CN"/>
        </w:rPr>
        <w:t>在</w:t>
      </w:r>
      <w:r>
        <w:rPr>
          <w:rFonts w:ascii="Times New Roman" w:hAnsi="Times New Roman" w:hint="eastAsia"/>
          <w:sz w:val="24"/>
          <w:szCs w:val="24"/>
        </w:rPr>
        <w:t>运输车辆的进出口</w:t>
      </w:r>
      <w:r>
        <w:rPr>
          <w:rFonts w:ascii="Times New Roman" w:hAnsi="Times New Roman" w:hint="eastAsia"/>
          <w:bCs/>
          <w:sz w:val="24"/>
          <w:szCs w:val="24"/>
        </w:rPr>
        <w:t>设置一处洗车平台并配套建设洗车废水收集池（兼沉淀池）和循环水池，对进出车辆轮胎进行冲洗，洗车废水经处理后重复使用，不外排。</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w:t>
      </w:r>
      <w:r>
        <w:rPr>
          <w:rFonts w:ascii="Times New Roman" w:hAnsi="Times New Roman" w:hint="eastAsia"/>
          <w:spacing w:val="4"/>
          <w:sz w:val="24"/>
        </w:rPr>
        <w:t>2</w:t>
      </w:r>
      <w:r>
        <w:rPr>
          <w:rFonts w:ascii="Times New Roman" w:hAnsi="Times New Roman"/>
          <w:spacing w:val="4"/>
          <w:sz w:val="24"/>
        </w:rPr>
        <w:t>）生活污水</w:t>
      </w:r>
    </w:p>
    <w:p w:rsidR="00007C95" w:rsidRDefault="009F7021">
      <w:pPr>
        <w:spacing w:line="500" w:lineRule="exact"/>
        <w:ind w:firstLineChars="200" w:firstLine="496"/>
        <w:rPr>
          <w:rFonts w:ascii="Times New Roman" w:hAnsi="Times New Roman"/>
          <w:spacing w:val="4"/>
          <w:sz w:val="24"/>
        </w:rPr>
      </w:pPr>
      <w:r>
        <w:rPr>
          <w:rFonts w:ascii="Times New Roman" w:hAnsi="Times New Roman" w:hint="eastAsia"/>
          <w:spacing w:val="4"/>
          <w:sz w:val="24"/>
        </w:rPr>
        <w:t>本项目员工</w:t>
      </w:r>
      <w:r>
        <w:rPr>
          <w:rFonts w:ascii="Times New Roman" w:hAnsi="Times New Roman" w:hint="eastAsia"/>
          <w:spacing w:val="4"/>
          <w:sz w:val="24"/>
        </w:rPr>
        <w:t>8</w:t>
      </w:r>
      <w:r>
        <w:rPr>
          <w:rFonts w:ascii="Times New Roman" w:hAnsi="Times New Roman" w:hint="eastAsia"/>
          <w:spacing w:val="4"/>
          <w:sz w:val="24"/>
        </w:rPr>
        <w:t>名，均来自附近村庄，场内不设食堂、浴室、宿舍，使用旱厕，生活废水主要为职工少量洗漱废水，水质较清洁，主要污染物为</w:t>
      </w:r>
      <w:r>
        <w:rPr>
          <w:rFonts w:ascii="Times New Roman" w:hAnsi="Times New Roman" w:hint="eastAsia"/>
          <w:spacing w:val="4"/>
          <w:sz w:val="24"/>
        </w:rPr>
        <w:t>COD</w:t>
      </w:r>
      <w:r>
        <w:rPr>
          <w:rFonts w:ascii="Times New Roman" w:hAnsi="Times New Roman" w:hint="eastAsia"/>
          <w:spacing w:val="4"/>
          <w:sz w:val="24"/>
          <w:vertAlign w:val="subscript"/>
        </w:rPr>
        <w:t>Cr</w:t>
      </w:r>
      <w:r>
        <w:rPr>
          <w:rFonts w:ascii="Times New Roman" w:hAnsi="Times New Roman" w:hint="eastAsia"/>
          <w:spacing w:val="4"/>
          <w:sz w:val="24"/>
        </w:rPr>
        <w:t>、</w:t>
      </w:r>
      <w:r>
        <w:rPr>
          <w:rFonts w:ascii="Times New Roman" w:hAnsi="Times New Roman" w:hint="eastAsia"/>
          <w:spacing w:val="4"/>
          <w:sz w:val="24"/>
        </w:rPr>
        <w:t>BOD</w:t>
      </w:r>
      <w:r>
        <w:rPr>
          <w:rFonts w:ascii="Times New Roman" w:hAnsi="Times New Roman" w:hint="eastAsia"/>
          <w:spacing w:val="4"/>
          <w:sz w:val="24"/>
          <w:vertAlign w:val="subscript"/>
        </w:rPr>
        <w:t>5</w:t>
      </w:r>
      <w:r>
        <w:rPr>
          <w:rFonts w:ascii="Times New Roman" w:hAnsi="Times New Roman" w:hint="eastAsia"/>
          <w:spacing w:val="4"/>
          <w:sz w:val="24"/>
        </w:rPr>
        <w:t>、</w:t>
      </w:r>
      <w:r>
        <w:rPr>
          <w:rFonts w:ascii="Times New Roman" w:hAnsi="Times New Roman" w:hint="eastAsia"/>
          <w:spacing w:val="4"/>
          <w:sz w:val="24"/>
        </w:rPr>
        <w:t>SS</w:t>
      </w:r>
      <w:r>
        <w:rPr>
          <w:rFonts w:ascii="Times New Roman" w:hAnsi="Times New Roman" w:hint="eastAsia"/>
          <w:spacing w:val="4"/>
          <w:sz w:val="24"/>
        </w:rPr>
        <w:t>等，产生量为</w:t>
      </w:r>
      <w:r>
        <w:rPr>
          <w:rFonts w:ascii="Times New Roman" w:hAnsi="Times New Roman"/>
          <w:spacing w:val="4"/>
          <w:sz w:val="24"/>
        </w:rPr>
        <w:t>0.2</w:t>
      </w:r>
      <w:r>
        <w:rPr>
          <w:rFonts w:ascii="Times New Roman" w:hAnsi="Times New Roman" w:hint="eastAsia"/>
          <w:spacing w:val="4"/>
          <w:sz w:val="24"/>
        </w:rPr>
        <w:t>56</w:t>
      </w:r>
      <w:r>
        <w:rPr>
          <w:rFonts w:ascii="Times New Roman" w:hAnsi="Times New Roman"/>
          <w:spacing w:val="4"/>
          <w:sz w:val="24"/>
        </w:rPr>
        <w:t>m</w:t>
      </w:r>
      <w:r>
        <w:rPr>
          <w:rFonts w:ascii="Times New Roman" w:hAnsi="Times New Roman"/>
          <w:spacing w:val="4"/>
          <w:sz w:val="24"/>
          <w:vertAlign w:val="superscript"/>
        </w:rPr>
        <w:t>3</w:t>
      </w:r>
      <w:r>
        <w:rPr>
          <w:rFonts w:ascii="Times New Roman" w:hAnsi="Times New Roman"/>
          <w:spacing w:val="4"/>
          <w:sz w:val="24"/>
        </w:rPr>
        <w:t>/d</w:t>
      </w:r>
      <w:r>
        <w:rPr>
          <w:rFonts w:ascii="Times New Roman" w:hAnsi="Times New Roman" w:hint="eastAsia"/>
          <w:spacing w:val="4"/>
          <w:sz w:val="24"/>
        </w:rPr>
        <w:t>，直接回用于抑尘洒水，不外排；旱厕定期清掏，由附近农民清运，用于农田施肥。</w:t>
      </w:r>
    </w:p>
    <w:p w:rsidR="00007C95" w:rsidRDefault="009F7021">
      <w:pPr>
        <w:spacing w:line="500" w:lineRule="exact"/>
        <w:ind w:firstLineChars="200" w:firstLine="496"/>
        <w:rPr>
          <w:rFonts w:ascii="Times New Roman" w:hAnsi="Times New Roman"/>
          <w:spacing w:val="4"/>
          <w:sz w:val="24"/>
          <w:highlight w:val="yellow"/>
        </w:rPr>
      </w:pPr>
      <w:r>
        <w:rPr>
          <w:rFonts w:ascii="Times New Roman" w:hAnsi="Times New Roman" w:hint="eastAsia"/>
          <w:spacing w:val="4"/>
          <w:sz w:val="24"/>
        </w:rPr>
        <w:t>（</w:t>
      </w:r>
      <w:r>
        <w:rPr>
          <w:rFonts w:ascii="Times New Roman" w:hAnsi="Times New Roman" w:hint="eastAsia"/>
          <w:spacing w:val="4"/>
          <w:sz w:val="24"/>
        </w:rPr>
        <w:t>3</w:t>
      </w:r>
      <w:r>
        <w:rPr>
          <w:rFonts w:ascii="Times New Roman" w:hAnsi="Times New Roman" w:hint="eastAsia"/>
          <w:spacing w:val="4"/>
          <w:sz w:val="24"/>
        </w:rPr>
        <w:t>）粉煤灰淋溶水</w:t>
      </w:r>
    </w:p>
    <w:p w:rsidR="00007C95" w:rsidRDefault="009F7021">
      <w:pPr>
        <w:spacing w:line="500" w:lineRule="exact"/>
        <w:ind w:firstLineChars="200" w:firstLine="496"/>
        <w:rPr>
          <w:rFonts w:ascii="Times New Roman" w:hAnsi="Times New Roman"/>
          <w:spacing w:val="4"/>
          <w:sz w:val="24"/>
        </w:rPr>
      </w:pPr>
      <w:r>
        <w:rPr>
          <w:rFonts w:ascii="Times New Roman" w:hAnsi="Times New Roman" w:hint="eastAsia"/>
          <w:spacing w:val="4"/>
          <w:sz w:val="24"/>
        </w:rPr>
        <w:t>本项目填埋粉煤灰属</w:t>
      </w:r>
      <w:r>
        <w:rPr>
          <w:rFonts w:ascii="Times New Roman" w:hAnsi="Times New Roman"/>
          <w:spacing w:val="4"/>
          <w:sz w:val="24"/>
        </w:rPr>
        <w:t>II</w:t>
      </w:r>
      <w:r>
        <w:rPr>
          <w:rFonts w:ascii="Times New Roman" w:hAnsi="Times New Roman" w:hint="eastAsia"/>
          <w:spacing w:val="4"/>
          <w:sz w:val="24"/>
        </w:rPr>
        <w:t>类工业固废，其中含有一定数量的氟和碱，在干法堆存时，还原粉煤灰受雨水淋溶或洪水浸泡，其污染物将被析出，一旦渗入地下，将污染地下水。</w:t>
      </w:r>
    </w:p>
    <w:p w:rsidR="00007C95" w:rsidRDefault="009F7021">
      <w:pPr>
        <w:spacing w:line="500" w:lineRule="exact"/>
        <w:ind w:firstLineChars="200" w:firstLine="496"/>
        <w:rPr>
          <w:rFonts w:ascii="Times New Roman" w:hAnsi="Times New Roman"/>
          <w:spacing w:val="4"/>
          <w:kern w:val="0"/>
          <w:sz w:val="24"/>
        </w:rPr>
      </w:pPr>
      <w:r>
        <w:rPr>
          <w:rFonts w:ascii="Times New Roman" w:hAnsi="Times New Roman" w:hint="eastAsia"/>
          <w:spacing w:val="4"/>
          <w:sz w:val="24"/>
        </w:rPr>
        <w:t>灰场内水的来源只有天然降水，因此大气降水是造成灰场污染物淋溶和迁移的主要原因，本项目场所属于干旱少雨地区，降水量较少，年降水量</w:t>
      </w:r>
      <w:r>
        <w:rPr>
          <w:rFonts w:ascii="Times New Roman" w:hAnsi="Times New Roman"/>
          <w:spacing w:val="4"/>
          <w:sz w:val="24"/>
        </w:rPr>
        <w:t>417.1mm</w:t>
      </w:r>
      <w:r>
        <w:rPr>
          <w:rFonts w:ascii="Times New Roman" w:hAnsi="Times New Roman" w:hint="eastAsia"/>
          <w:spacing w:val="4"/>
          <w:sz w:val="24"/>
        </w:rPr>
        <w:t>，年蒸发量为</w:t>
      </w:r>
      <w:r>
        <w:rPr>
          <w:rFonts w:ascii="Times New Roman" w:hAnsi="Times New Roman"/>
          <w:spacing w:val="4"/>
          <w:sz w:val="24"/>
        </w:rPr>
        <w:t>1833.5mm</w:t>
      </w:r>
      <w:r>
        <w:rPr>
          <w:rFonts w:ascii="Times New Roman" w:hAnsi="Times New Roman" w:hint="eastAsia"/>
          <w:spacing w:val="4"/>
          <w:sz w:val="24"/>
        </w:rPr>
        <w:t>。在正常降雨的情况下，雨水渗入粉煤灰堆体，随之逐渐蒸发消失，不会产生淋溶水，不会对水体造成影响。</w:t>
      </w:r>
      <w:r>
        <w:rPr>
          <w:rFonts w:ascii="Times New Roman" w:hAnsi="Times New Roman" w:hint="eastAsia"/>
          <w:spacing w:val="4"/>
          <w:kern w:val="0"/>
          <w:sz w:val="24"/>
        </w:rPr>
        <w:t>但是在强降雨、暴雨情况下，特别是遇连续几天强降雨天气下，也许会浸淋粉煤灰后形成淋溶液。</w:t>
      </w:r>
    </w:p>
    <w:p w:rsidR="00007C95" w:rsidRDefault="009F7021">
      <w:pPr>
        <w:spacing w:line="480" w:lineRule="exact"/>
        <w:ind w:firstLineChars="200" w:firstLine="480"/>
        <w:rPr>
          <w:rFonts w:ascii="Times New Roman" w:hAnsi="Times New Roman"/>
          <w:spacing w:val="4"/>
          <w:sz w:val="24"/>
        </w:rPr>
      </w:pPr>
      <w:r>
        <w:rPr>
          <w:rFonts w:ascii="Times New Roman" w:hAnsi="Times New Roman" w:hint="eastAsia"/>
          <w:kern w:val="0"/>
          <w:sz w:val="24"/>
        </w:rPr>
        <w:t>场区内布设</w:t>
      </w:r>
      <w:r>
        <w:rPr>
          <w:rFonts w:ascii="Times New Roman" w:hAnsi="Times New Roman"/>
          <w:kern w:val="0"/>
          <w:sz w:val="24"/>
        </w:rPr>
        <w:t>3</w:t>
      </w:r>
      <w:r>
        <w:rPr>
          <w:rFonts w:ascii="Times New Roman" w:hAnsi="Times New Roman" w:hint="eastAsia"/>
          <w:kern w:val="0"/>
          <w:sz w:val="24"/>
        </w:rPr>
        <w:t>座竖井，竖井下端接排洪涵洞，排洪涵洞出口</w:t>
      </w:r>
      <w:r>
        <w:rPr>
          <w:rFonts w:ascii="Times New Roman" w:hAnsi="Times New Roman" w:hint="eastAsia"/>
          <w:kern w:val="0"/>
          <w:sz w:val="24"/>
          <w:szCs w:val="24"/>
          <w:lang w:val="zh-CN"/>
        </w:rPr>
        <w:t>设置一座淋溶液收集池</w:t>
      </w:r>
      <w:r>
        <w:rPr>
          <w:rFonts w:ascii="Times New Roman" w:hAnsi="Times New Roman" w:hint="eastAsia"/>
          <w:spacing w:val="4"/>
          <w:kern w:val="0"/>
          <w:sz w:val="24"/>
        </w:rPr>
        <w:t>（</w:t>
      </w:r>
      <w:r>
        <w:rPr>
          <w:rFonts w:ascii="Times New Roman" w:hAnsi="Times New Roman" w:hint="eastAsia"/>
          <w:kern w:val="0"/>
          <w:sz w:val="24"/>
          <w:szCs w:val="24"/>
          <w:lang w:val="zh-CN"/>
        </w:rPr>
        <w:t>10</w:t>
      </w:r>
      <w:r>
        <w:rPr>
          <w:rFonts w:ascii="Times New Roman" w:hAnsi="Times New Roman"/>
          <w:kern w:val="0"/>
          <w:sz w:val="24"/>
          <w:szCs w:val="24"/>
          <w:lang w:val="zh-CN"/>
        </w:rPr>
        <w:t>0m</w:t>
      </w:r>
      <w:r>
        <w:rPr>
          <w:rFonts w:ascii="Times New Roman" w:hAnsi="Times New Roman"/>
          <w:kern w:val="0"/>
          <w:sz w:val="24"/>
          <w:szCs w:val="24"/>
          <w:vertAlign w:val="superscript"/>
          <w:lang w:val="zh-CN"/>
        </w:rPr>
        <w:t>3</w:t>
      </w:r>
      <w:r>
        <w:rPr>
          <w:rFonts w:ascii="Times New Roman" w:hAnsi="Times New Roman" w:hint="eastAsia"/>
          <w:spacing w:val="4"/>
          <w:kern w:val="0"/>
          <w:sz w:val="24"/>
        </w:rPr>
        <w:t>），淋溶液收集池分沉淀和清水（上清液）两格，并配备有移动式水泵。淋溶液收集后</w:t>
      </w:r>
      <w:r>
        <w:rPr>
          <w:rFonts w:ascii="Times New Roman" w:hAnsi="Times New Roman" w:hint="eastAsia"/>
          <w:kern w:val="0"/>
          <w:sz w:val="24"/>
          <w:szCs w:val="24"/>
          <w:lang w:val="zh-CN"/>
        </w:rPr>
        <w:t>由密闭罐车运至</w:t>
      </w:r>
      <w:r>
        <w:rPr>
          <w:rFonts w:ascii="Times New Roman" w:hAnsi="Times New Roman" w:hint="eastAsia"/>
          <w:kern w:val="0"/>
          <w:sz w:val="24"/>
          <w:szCs w:val="24"/>
        </w:rPr>
        <w:t>电厂污水处理站进行处理，处理后全部回用不外排</w:t>
      </w:r>
      <w:r>
        <w:rPr>
          <w:rFonts w:ascii="Times New Roman" w:hAnsi="Times New Roman" w:hint="eastAsia"/>
          <w:kern w:val="0"/>
          <w:sz w:val="24"/>
          <w:szCs w:val="24"/>
          <w:lang w:val="zh-CN"/>
        </w:rPr>
        <w:t>。</w:t>
      </w:r>
      <w:r>
        <w:rPr>
          <w:rFonts w:ascii="Times New Roman" w:hAnsi="Times New Roman" w:hint="eastAsia"/>
          <w:kern w:val="0"/>
          <w:sz w:val="24"/>
          <w:szCs w:val="24"/>
        </w:rPr>
        <w:t>粉煤灰淋溶水主要污染物为</w:t>
      </w:r>
      <w:r>
        <w:rPr>
          <w:rFonts w:ascii="Times New Roman" w:hAnsi="Times New Roman" w:hint="eastAsia"/>
          <w:kern w:val="0"/>
          <w:sz w:val="24"/>
          <w:szCs w:val="24"/>
        </w:rPr>
        <w:t>SS</w:t>
      </w:r>
      <w:r>
        <w:rPr>
          <w:rFonts w:ascii="Times New Roman" w:hAnsi="Times New Roman" w:hint="eastAsia"/>
          <w:kern w:val="0"/>
          <w:sz w:val="24"/>
          <w:szCs w:val="24"/>
        </w:rPr>
        <w:t>。</w:t>
      </w:r>
    </w:p>
    <w:p w:rsidR="00007C95" w:rsidRDefault="009F7021">
      <w:pPr>
        <w:spacing w:line="480" w:lineRule="exact"/>
        <w:ind w:firstLineChars="200" w:firstLine="496"/>
        <w:rPr>
          <w:rFonts w:ascii="Times New Roman" w:hAnsi="Times New Roman"/>
          <w:spacing w:val="4"/>
          <w:sz w:val="24"/>
        </w:rPr>
      </w:pPr>
      <w:r>
        <w:rPr>
          <w:rFonts w:ascii="Times New Roman" w:hAnsi="Times New Roman" w:hint="eastAsia"/>
          <w:spacing w:val="4"/>
          <w:kern w:val="0"/>
          <w:sz w:val="24"/>
        </w:rPr>
        <w:t>淋溶液收集池池体采用抗渗混凝土浇筑，其厚度不小于</w:t>
      </w:r>
      <w:r>
        <w:rPr>
          <w:rFonts w:ascii="Times New Roman" w:hAnsi="Times New Roman"/>
          <w:spacing w:val="4"/>
          <w:kern w:val="0"/>
          <w:sz w:val="24"/>
        </w:rPr>
        <w:t>250mm</w:t>
      </w:r>
      <w:r>
        <w:rPr>
          <w:rFonts w:ascii="Times New Roman" w:hAnsi="Times New Roman" w:hint="eastAsia"/>
          <w:spacing w:val="4"/>
          <w:kern w:val="0"/>
          <w:sz w:val="24"/>
        </w:rPr>
        <w:t>，混凝土等级大</w:t>
      </w:r>
      <w:r>
        <w:rPr>
          <w:rFonts w:ascii="Times New Roman" w:hAnsi="Times New Roman" w:hint="eastAsia"/>
          <w:spacing w:val="4"/>
          <w:kern w:val="0"/>
          <w:sz w:val="24"/>
        </w:rPr>
        <w:lastRenderedPageBreak/>
        <w:t>于</w:t>
      </w:r>
      <w:r>
        <w:rPr>
          <w:rFonts w:ascii="Times New Roman" w:hAnsi="Times New Roman"/>
          <w:spacing w:val="4"/>
          <w:kern w:val="0"/>
          <w:sz w:val="24"/>
        </w:rPr>
        <w:t>S8</w:t>
      </w:r>
      <w:r>
        <w:rPr>
          <w:rFonts w:ascii="Times New Roman" w:hAnsi="Times New Roman" w:hint="eastAsia"/>
          <w:spacing w:val="4"/>
          <w:kern w:val="0"/>
          <w:sz w:val="24"/>
        </w:rPr>
        <w:t>级，混凝土中掺入微膨胀剂，掺入量以试配结果为准；混凝土需有良好的级配，严格控制沙石的含泥量，并振捣密实，混凝土浇筑完后应加强养护。池体内表面涂刷水泥基渗透结晶型防渗涂料，其厚度不小于</w:t>
      </w:r>
      <w:r>
        <w:rPr>
          <w:rFonts w:ascii="Times New Roman" w:hAnsi="Times New Roman"/>
          <w:spacing w:val="4"/>
          <w:kern w:val="0"/>
          <w:sz w:val="24"/>
        </w:rPr>
        <w:t>1.0mm</w:t>
      </w:r>
      <w:r>
        <w:rPr>
          <w:rFonts w:ascii="Times New Roman" w:hAnsi="Times New Roman" w:hint="eastAsia"/>
          <w:spacing w:val="4"/>
          <w:kern w:val="0"/>
          <w:sz w:val="24"/>
        </w:rPr>
        <w:t>。收集池防渗结构层渗透系数</w:t>
      </w:r>
      <w:r>
        <w:rPr>
          <w:rFonts w:ascii="Times New Roman" w:hAnsi="Times New Roman"/>
          <w:spacing w:val="4"/>
          <w:kern w:val="0"/>
          <w:sz w:val="24"/>
        </w:rPr>
        <w:t>≤10</w:t>
      </w:r>
      <w:r>
        <w:rPr>
          <w:rFonts w:ascii="Times New Roman" w:hAnsi="Times New Roman"/>
          <w:spacing w:val="4"/>
          <w:kern w:val="0"/>
          <w:sz w:val="24"/>
          <w:vertAlign w:val="superscript"/>
        </w:rPr>
        <w:t>-7</w:t>
      </w:r>
      <w:r>
        <w:rPr>
          <w:rFonts w:ascii="Times New Roman" w:hAnsi="Times New Roman"/>
          <w:spacing w:val="4"/>
          <w:kern w:val="0"/>
          <w:sz w:val="24"/>
        </w:rPr>
        <w:t>cm/s</w:t>
      </w:r>
      <w:r>
        <w:rPr>
          <w:rFonts w:ascii="Times New Roman" w:hAnsi="Times New Roman" w:hint="eastAsia"/>
          <w:spacing w:val="4"/>
          <w:kern w:val="0"/>
          <w:sz w:val="24"/>
        </w:rPr>
        <w:t>。</w:t>
      </w:r>
    </w:p>
    <w:p w:rsidR="00007C95" w:rsidRDefault="009F7021">
      <w:pPr>
        <w:spacing w:line="480" w:lineRule="exact"/>
        <w:ind w:firstLineChars="200" w:firstLine="496"/>
        <w:rPr>
          <w:rFonts w:ascii="Times New Roman" w:hAnsi="Times New Roman"/>
          <w:spacing w:val="4"/>
          <w:sz w:val="24"/>
        </w:rPr>
      </w:pPr>
      <w:r>
        <w:rPr>
          <w:rFonts w:ascii="Times New Roman" w:hAnsi="Times New Roman" w:hint="eastAsia"/>
          <w:spacing w:val="4"/>
          <w:sz w:val="24"/>
        </w:rPr>
        <w:t>因此，评价认为采取环评措施后粉煤灰淋溶不会对水环境造成污染。</w:t>
      </w:r>
    </w:p>
    <w:p w:rsidR="00007C95" w:rsidRDefault="009F7021">
      <w:pPr>
        <w:spacing w:line="480" w:lineRule="exact"/>
        <w:ind w:firstLineChars="200" w:firstLine="482"/>
        <w:rPr>
          <w:rFonts w:ascii="Times New Roman" w:hAnsi="Times New Roman"/>
          <w:b/>
          <w:bCs/>
          <w:sz w:val="24"/>
        </w:rPr>
      </w:pPr>
      <w:r>
        <w:rPr>
          <w:rFonts w:ascii="Times New Roman" w:hAnsi="Times New Roman"/>
          <w:b/>
          <w:bCs/>
          <w:sz w:val="24"/>
        </w:rPr>
        <w:t>3</w:t>
      </w:r>
      <w:r>
        <w:rPr>
          <w:rFonts w:ascii="Times New Roman" w:hAnsi="Times New Roman"/>
          <w:b/>
          <w:bCs/>
          <w:sz w:val="24"/>
        </w:rPr>
        <w:t>、固废</w:t>
      </w:r>
    </w:p>
    <w:p w:rsidR="00007C95" w:rsidRDefault="009F7021">
      <w:pPr>
        <w:spacing w:line="520" w:lineRule="exact"/>
        <w:ind w:firstLineChars="200" w:firstLine="496"/>
        <w:rPr>
          <w:rFonts w:ascii="Times New Roman" w:hAnsi="Times New Roman"/>
          <w:spacing w:val="4"/>
          <w:sz w:val="24"/>
        </w:rPr>
      </w:pPr>
      <w:r>
        <w:rPr>
          <w:rFonts w:ascii="Times New Roman" w:hAnsi="Times New Roman"/>
          <w:spacing w:val="4"/>
          <w:sz w:val="24"/>
        </w:rPr>
        <w:t>本项目为固废处置项目，运营期间无生产固废产生。</w:t>
      </w:r>
    </w:p>
    <w:p w:rsidR="00007C95" w:rsidRDefault="009F7021">
      <w:pPr>
        <w:spacing w:line="480" w:lineRule="exact"/>
        <w:ind w:firstLineChars="200" w:firstLine="496"/>
        <w:rPr>
          <w:rFonts w:ascii="Times New Roman" w:hAnsi="Times New Roman"/>
          <w:spacing w:val="4"/>
          <w:sz w:val="24"/>
        </w:rPr>
      </w:pPr>
      <w:r>
        <w:rPr>
          <w:rFonts w:ascii="Times New Roman" w:hAnsi="Times New Roman"/>
          <w:spacing w:val="4"/>
          <w:sz w:val="24"/>
        </w:rPr>
        <w:t>本项目日常生活会产生生活垃圾，生活垃圾产生量人均按</w:t>
      </w:r>
      <w:r>
        <w:rPr>
          <w:rFonts w:ascii="Times New Roman" w:hAnsi="Times New Roman"/>
          <w:spacing w:val="4"/>
          <w:sz w:val="24"/>
        </w:rPr>
        <w:t>0.5kg/d·</w:t>
      </w:r>
      <w:r>
        <w:rPr>
          <w:rFonts w:ascii="Times New Roman" w:hAnsi="Times New Roman"/>
          <w:spacing w:val="4"/>
          <w:sz w:val="24"/>
        </w:rPr>
        <w:t>人计，职工人数</w:t>
      </w:r>
      <w:r>
        <w:rPr>
          <w:rFonts w:ascii="Times New Roman" w:hAnsi="Times New Roman"/>
          <w:spacing w:val="4"/>
          <w:sz w:val="24"/>
        </w:rPr>
        <w:t>8</w:t>
      </w:r>
      <w:r>
        <w:rPr>
          <w:rFonts w:ascii="Times New Roman" w:hAnsi="Times New Roman"/>
          <w:spacing w:val="4"/>
          <w:sz w:val="24"/>
        </w:rPr>
        <w:t>人，预计总产生量为</w:t>
      </w:r>
      <w:r>
        <w:rPr>
          <w:rFonts w:ascii="Times New Roman" w:hAnsi="Times New Roman"/>
          <w:spacing w:val="4"/>
          <w:sz w:val="24"/>
        </w:rPr>
        <w:t>1.32t/a</w:t>
      </w:r>
      <w:r>
        <w:rPr>
          <w:rFonts w:ascii="Times New Roman" w:hAnsi="Times New Roman"/>
          <w:spacing w:val="4"/>
          <w:sz w:val="24"/>
        </w:rPr>
        <w:t>。项目设封闭垃圾箱收集，将生活垃圾集中收集后倾倒于环卫部门指定的垃圾收集地点，由环卫部门统一处理。</w:t>
      </w:r>
    </w:p>
    <w:p w:rsidR="00007C95" w:rsidRDefault="009F7021">
      <w:pPr>
        <w:spacing w:line="480" w:lineRule="exact"/>
        <w:ind w:firstLineChars="200" w:firstLine="482"/>
        <w:rPr>
          <w:rFonts w:ascii="Times New Roman" w:hAnsi="Times New Roman"/>
          <w:b/>
          <w:bCs/>
          <w:sz w:val="24"/>
        </w:rPr>
      </w:pPr>
      <w:r>
        <w:rPr>
          <w:rFonts w:ascii="Times New Roman" w:hAnsi="Times New Roman"/>
          <w:b/>
          <w:bCs/>
          <w:sz w:val="24"/>
        </w:rPr>
        <w:t>4</w:t>
      </w:r>
      <w:r>
        <w:rPr>
          <w:rFonts w:ascii="Times New Roman" w:hAnsi="Times New Roman"/>
          <w:b/>
          <w:bCs/>
          <w:sz w:val="24"/>
        </w:rPr>
        <w:t>、噪声</w:t>
      </w:r>
    </w:p>
    <w:p w:rsidR="00007C95" w:rsidRDefault="009F7021">
      <w:pPr>
        <w:spacing w:line="480" w:lineRule="exact"/>
        <w:ind w:firstLineChars="200" w:firstLine="496"/>
        <w:rPr>
          <w:rFonts w:ascii="Times New Roman" w:hAnsi="Times New Roman"/>
          <w:spacing w:val="4"/>
          <w:sz w:val="24"/>
        </w:rPr>
      </w:pPr>
      <w:r>
        <w:rPr>
          <w:rFonts w:ascii="Times New Roman" w:hAnsi="Times New Roman" w:hint="eastAsia"/>
          <w:spacing w:val="4"/>
          <w:sz w:val="24"/>
        </w:rPr>
        <w:t>本项目运营期噪声污染源为运输噪声和填充区内填埋作业区的机械噪声。</w:t>
      </w:r>
    </w:p>
    <w:p w:rsidR="00007C95" w:rsidRDefault="009F7021">
      <w:pPr>
        <w:spacing w:line="480" w:lineRule="exact"/>
        <w:ind w:firstLineChars="200" w:firstLine="496"/>
        <w:rPr>
          <w:rFonts w:ascii="Times New Roman" w:hAnsi="Times New Roman"/>
          <w:spacing w:val="4"/>
          <w:sz w:val="24"/>
        </w:rPr>
      </w:pPr>
      <w:r>
        <w:rPr>
          <w:rFonts w:ascii="Times New Roman" w:hAnsi="Times New Roman" w:hint="eastAsia"/>
          <w:spacing w:val="4"/>
          <w:sz w:val="24"/>
        </w:rPr>
        <w:t>（</w:t>
      </w:r>
      <w:r>
        <w:rPr>
          <w:rFonts w:ascii="Times New Roman" w:hAnsi="Times New Roman" w:hint="eastAsia"/>
          <w:spacing w:val="4"/>
          <w:sz w:val="24"/>
        </w:rPr>
        <w:t>1</w:t>
      </w:r>
      <w:r>
        <w:rPr>
          <w:rFonts w:ascii="Times New Roman" w:hAnsi="Times New Roman" w:hint="eastAsia"/>
          <w:spacing w:val="4"/>
          <w:sz w:val="24"/>
        </w:rPr>
        <w:t>）场地噪声影响</w:t>
      </w:r>
    </w:p>
    <w:p w:rsidR="00007C95" w:rsidRDefault="009F7021">
      <w:pPr>
        <w:spacing w:line="480" w:lineRule="exact"/>
        <w:ind w:firstLineChars="200" w:firstLine="496"/>
        <w:rPr>
          <w:rFonts w:ascii="Times New Roman" w:hAnsi="Times New Roman"/>
          <w:spacing w:val="4"/>
          <w:sz w:val="24"/>
        </w:rPr>
      </w:pPr>
      <w:r>
        <w:rPr>
          <w:rFonts w:ascii="Times New Roman" w:hAnsi="Times New Roman" w:hint="eastAsia"/>
          <w:spacing w:val="4"/>
          <w:sz w:val="24"/>
        </w:rPr>
        <w:t>场地产生噪声的设备主要是推土机、压实机、挖掘机等，其瞬时声压级在</w:t>
      </w:r>
      <w:r>
        <w:rPr>
          <w:rFonts w:ascii="Times New Roman" w:hAnsi="Times New Roman" w:hint="eastAsia"/>
          <w:spacing w:val="4"/>
          <w:sz w:val="24"/>
        </w:rPr>
        <w:t>80</w:t>
      </w:r>
      <w:r>
        <w:rPr>
          <w:rFonts w:ascii="Times New Roman" w:hAnsi="Times New Roman"/>
          <w:spacing w:val="4"/>
          <w:sz w:val="24"/>
        </w:rPr>
        <w:t>-</w:t>
      </w:r>
      <w:r>
        <w:rPr>
          <w:rFonts w:ascii="Times New Roman" w:hAnsi="Times New Roman" w:hint="eastAsia"/>
          <w:spacing w:val="4"/>
          <w:sz w:val="24"/>
        </w:rPr>
        <w:t>100</w:t>
      </w:r>
      <w:r>
        <w:rPr>
          <w:rFonts w:ascii="Times New Roman" w:hAnsi="Times New Roman"/>
          <w:spacing w:val="4"/>
          <w:sz w:val="24"/>
        </w:rPr>
        <w:t>dB</w:t>
      </w:r>
      <w:r>
        <w:rPr>
          <w:rFonts w:ascii="Times New Roman" w:hAnsi="Times New Roman" w:hint="eastAsia"/>
          <w:spacing w:val="4"/>
          <w:sz w:val="24"/>
        </w:rPr>
        <w:t>（</w:t>
      </w:r>
      <w:r>
        <w:rPr>
          <w:rFonts w:ascii="Times New Roman" w:hAnsi="Times New Roman"/>
          <w:spacing w:val="4"/>
          <w:sz w:val="24"/>
        </w:rPr>
        <w:t>A</w:t>
      </w:r>
      <w:r>
        <w:rPr>
          <w:rFonts w:ascii="Times New Roman" w:hAnsi="Times New Roman" w:hint="eastAsia"/>
          <w:spacing w:val="4"/>
          <w:sz w:val="24"/>
        </w:rPr>
        <w:t>）。</w:t>
      </w:r>
      <w:r>
        <w:rPr>
          <w:rFonts w:ascii="Times New Roman" w:hAnsi="Times New Roman"/>
          <w:spacing w:val="4"/>
          <w:sz w:val="24"/>
        </w:rPr>
        <w:t>其声级值见表</w:t>
      </w:r>
      <w:r>
        <w:rPr>
          <w:rFonts w:ascii="Times New Roman" w:hAnsi="Times New Roman" w:hint="eastAsia"/>
          <w:spacing w:val="4"/>
          <w:sz w:val="24"/>
        </w:rPr>
        <w:t>3.8-6</w:t>
      </w:r>
      <w:r>
        <w:rPr>
          <w:rFonts w:ascii="Times New Roman" w:hAnsi="Times New Roman"/>
          <w:spacing w:val="4"/>
          <w:sz w:val="24"/>
        </w:rPr>
        <w:t>。</w:t>
      </w:r>
    </w:p>
    <w:p w:rsidR="00007C95" w:rsidRDefault="009F7021">
      <w:pPr>
        <w:spacing w:line="480" w:lineRule="exact"/>
        <w:ind w:firstLineChars="550" w:firstLine="1325"/>
        <w:rPr>
          <w:rFonts w:ascii="Times New Roman" w:hAnsi="Times New Roman"/>
          <w:b/>
          <w:sz w:val="24"/>
        </w:rPr>
      </w:pPr>
      <w:r>
        <w:rPr>
          <w:rFonts w:ascii="Times New Roman" w:hAnsi="Times New Roman"/>
          <w:b/>
          <w:sz w:val="24"/>
        </w:rPr>
        <w:t>表</w:t>
      </w:r>
      <w:r>
        <w:rPr>
          <w:rFonts w:ascii="Times New Roman" w:hAnsi="Times New Roman" w:hint="eastAsia"/>
          <w:b/>
          <w:sz w:val="24"/>
        </w:rPr>
        <w:t>3.8-6</w:t>
      </w:r>
      <w:r>
        <w:rPr>
          <w:rFonts w:ascii="Times New Roman" w:hAnsi="Times New Roman"/>
          <w:b/>
          <w:sz w:val="24"/>
        </w:rPr>
        <w:t xml:space="preserve">  </w:t>
      </w:r>
      <w:r>
        <w:rPr>
          <w:rFonts w:ascii="Times New Roman" w:hAnsi="Times New Roman"/>
          <w:b/>
          <w:sz w:val="24"/>
        </w:rPr>
        <w:t>本项目主要噪声污染源情况一览表</w:t>
      </w:r>
      <w:r>
        <w:rPr>
          <w:rFonts w:ascii="Times New Roman" w:hAnsi="Times New Roman"/>
          <w:b/>
          <w:sz w:val="24"/>
        </w:rPr>
        <w:t xml:space="preserve">  </w:t>
      </w:r>
      <w:r>
        <w:rPr>
          <w:rFonts w:ascii="Times New Roman" w:hAnsi="Times New Roman"/>
          <w:b/>
          <w:sz w:val="24"/>
        </w:rPr>
        <w:t>单位：</w:t>
      </w:r>
      <w:r>
        <w:rPr>
          <w:rFonts w:ascii="Times New Roman" w:hAnsi="Times New Roman"/>
          <w:b/>
          <w:sz w:val="24"/>
        </w:rPr>
        <w:t>dB</w:t>
      </w:r>
      <w:r>
        <w:rPr>
          <w:rFonts w:ascii="Times New Roman" w:hAnsi="Times New Roman"/>
          <w:b/>
          <w:sz w:val="24"/>
        </w:rPr>
        <w:t>（</w:t>
      </w:r>
      <w:r>
        <w:rPr>
          <w:rFonts w:ascii="Times New Roman" w:hAnsi="Times New Roman"/>
          <w:b/>
          <w:sz w:val="24"/>
        </w:rPr>
        <w:t>A</w:t>
      </w:r>
      <w:r>
        <w:rPr>
          <w:rFonts w:ascii="Times New Roman" w:hAnsi="Times New Roman"/>
          <w:b/>
          <w:sz w:val="24"/>
        </w:rPr>
        <w:t>）</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45"/>
        <w:gridCol w:w="1545"/>
        <w:gridCol w:w="1548"/>
        <w:gridCol w:w="1548"/>
        <w:gridCol w:w="1550"/>
        <w:gridCol w:w="1550"/>
      </w:tblGrid>
      <w:tr w:rsidR="00007C95">
        <w:trPr>
          <w:trHeight w:val="320"/>
          <w:jc w:val="center"/>
        </w:trPr>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序号</w:t>
            </w:r>
          </w:p>
        </w:tc>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设备名称</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数量</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单位</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声压级</w:t>
            </w:r>
            <w:r>
              <w:rPr>
                <w:rFonts w:ascii="Times New Roman" w:hAnsi="Times New Roman"/>
                <w:spacing w:val="4"/>
                <w:szCs w:val="21"/>
              </w:rPr>
              <w:t>dB(A)</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排放特征</w:t>
            </w:r>
          </w:p>
        </w:tc>
      </w:tr>
      <w:tr w:rsidR="00007C95">
        <w:trPr>
          <w:trHeight w:val="320"/>
          <w:jc w:val="center"/>
        </w:trPr>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1</w:t>
            </w:r>
          </w:p>
        </w:tc>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推土机</w:t>
            </w:r>
          </w:p>
        </w:tc>
        <w:tc>
          <w:tcPr>
            <w:tcW w:w="1548"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1</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台</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90</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间断</w:t>
            </w:r>
          </w:p>
        </w:tc>
      </w:tr>
      <w:tr w:rsidR="00007C95">
        <w:trPr>
          <w:trHeight w:val="320"/>
          <w:jc w:val="center"/>
        </w:trPr>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2</w:t>
            </w:r>
          </w:p>
        </w:tc>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压实机</w:t>
            </w:r>
          </w:p>
        </w:tc>
        <w:tc>
          <w:tcPr>
            <w:tcW w:w="1548"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2</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台</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100</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间断</w:t>
            </w:r>
          </w:p>
        </w:tc>
      </w:tr>
      <w:tr w:rsidR="00007C95">
        <w:trPr>
          <w:trHeight w:val="320"/>
          <w:jc w:val="center"/>
        </w:trPr>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3</w:t>
            </w:r>
          </w:p>
        </w:tc>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挖掘机</w:t>
            </w:r>
          </w:p>
        </w:tc>
        <w:tc>
          <w:tcPr>
            <w:tcW w:w="1548"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2</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台</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100</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间断</w:t>
            </w:r>
          </w:p>
        </w:tc>
      </w:tr>
      <w:tr w:rsidR="00007C95">
        <w:trPr>
          <w:trHeight w:val="320"/>
          <w:jc w:val="center"/>
        </w:trPr>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4</w:t>
            </w:r>
          </w:p>
        </w:tc>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装载机</w:t>
            </w:r>
          </w:p>
        </w:tc>
        <w:tc>
          <w:tcPr>
            <w:tcW w:w="1548" w:type="dxa"/>
            <w:vAlign w:val="center"/>
          </w:tcPr>
          <w:p w:rsidR="00007C95" w:rsidRDefault="009F7021">
            <w:pPr>
              <w:spacing w:line="340" w:lineRule="exact"/>
              <w:jc w:val="center"/>
              <w:rPr>
                <w:rFonts w:ascii="Times New Roman" w:eastAsiaTheme="minorEastAsia" w:hAnsi="Times New Roman"/>
                <w:szCs w:val="21"/>
              </w:rPr>
            </w:pPr>
            <w:r>
              <w:rPr>
                <w:rFonts w:ascii="Times New Roman" w:hAnsi="Times New Roman"/>
                <w:szCs w:val="21"/>
              </w:rPr>
              <w:t>1</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台</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100</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间断</w:t>
            </w:r>
          </w:p>
        </w:tc>
      </w:tr>
      <w:tr w:rsidR="00007C95">
        <w:trPr>
          <w:trHeight w:val="320"/>
          <w:jc w:val="center"/>
        </w:trPr>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5</w:t>
            </w:r>
          </w:p>
        </w:tc>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洒水车</w:t>
            </w:r>
          </w:p>
        </w:tc>
        <w:tc>
          <w:tcPr>
            <w:tcW w:w="1548" w:type="dxa"/>
            <w:vAlign w:val="center"/>
          </w:tcPr>
          <w:p w:rsidR="00007C95" w:rsidRDefault="009F7021">
            <w:pPr>
              <w:spacing w:line="340" w:lineRule="exact"/>
              <w:jc w:val="center"/>
              <w:rPr>
                <w:rFonts w:ascii="Times New Roman" w:hAnsi="Times New Roman"/>
                <w:szCs w:val="21"/>
              </w:rPr>
            </w:pPr>
            <w:r>
              <w:rPr>
                <w:rFonts w:ascii="Times New Roman" w:hAnsi="Times New Roman"/>
                <w:szCs w:val="21"/>
              </w:rPr>
              <w:t>1</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台</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80</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间断</w:t>
            </w:r>
          </w:p>
        </w:tc>
      </w:tr>
      <w:tr w:rsidR="00007C95">
        <w:trPr>
          <w:trHeight w:val="320"/>
          <w:jc w:val="center"/>
        </w:trPr>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6</w:t>
            </w:r>
          </w:p>
        </w:tc>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运灰车辆</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4</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台</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80</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间断</w:t>
            </w:r>
          </w:p>
        </w:tc>
      </w:tr>
      <w:tr w:rsidR="00007C95">
        <w:trPr>
          <w:trHeight w:val="320"/>
          <w:jc w:val="center"/>
        </w:trPr>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7</w:t>
            </w:r>
          </w:p>
        </w:tc>
        <w:tc>
          <w:tcPr>
            <w:tcW w:w="1545"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夯土机</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2</w:t>
            </w:r>
          </w:p>
        </w:tc>
        <w:tc>
          <w:tcPr>
            <w:tcW w:w="1548"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台</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90</w:t>
            </w:r>
          </w:p>
        </w:tc>
        <w:tc>
          <w:tcPr>
            <w:tcW w:w="1550" w:type="dxa"/>
            <w:vAlign w:val="center"/>
          </w:tcPr>
          <w:p w:rsidR="00007C95" w:rsidRDefault="009F7021">
            <w:pPr>
              <w:spacing w:line="340" w:lineRule="exact"/>
              <w:jc w:val="center"/>
              <w:rPr>
                <w:rFonts w:ascii="Times New Roman" w:hAnsi="Times New Roman"/>
                <w:spacing w:val="4"/>
                <w:szCs w:val="21"/>
              </w:rPr>
            </w:pPr>
            <w:r>
              <w:rPr>
                <w:rFonts w:ascii="Times New Roman" w:hAnsi="Times New Roman"/>
                <w:spacing w:val="4"/>
                <w:szCs w:val="21"/>
              </w:rPr>
              <w:t>间断</w:t>
            </w:r>
          </w:p>
        </w:tc>
      </w:tr>
    </w:tbl>
    <w:p w:rsidR="00007C95" w:rsidRDefault="009F7021">
      <w:pPr>
        <w:spacing w:line="500" w:lineRule="exact"/>
        <w:ind w:firstLineChars="200" w:firstLine="496"/>
        <w:rPr>
          <w:rFonts w:ascii="Times New Roman" w:hAnsi="Times New Roman"/>
          <w:spacing w:val="4"/>
          <w:sz w:val="24"/>
        </w:rPr>
      </w:pPr>
      <w:r>
        <w:rPr>
          <w:rFonts w:ascii="Times New Roman" w:hAnsi="Times New Roman" w:hint="eastAsia"/>
          <w:spacing w:val="4"/>
          <w:sz w:val="24"/>
        </w:rPr>
        <w:t>本项目选址位于沟谷之中，有山体阻隔，在采取环评规定的绿化、夜间不作业等措施下，对周围环境影响较小。</w:t>
      </w:r>
    </w:p>
    <w:p w:rsidR="00007C95" w:rsidRDefault="009F7021">
      <w:pPr>
        <w:spacing w:line="480" w:lineRule="exact"/>
        <w:ind w:firstLineChars="200" w:firstLine="496"/>
        <w:rPr>
          <w:rFonts w:ascii="Times New Roman" w:hAnsi="Times New Roman"/>
          <w:spacing w:val="4"/>
          <w:sz w:val="24"/>
        </w:rPr>
      </w:pPr>
      <w:r>
        <w:rPr>
          <w:rFonts w:ascii="Times New Roman" w:hAnsi="Times New Roman" w:hint="eastAsia"/>
          <w:spacing w:val="4"/>
          <w:sz w:val="24"/>
        </w:rPr>
        <w:t>（</w:t>
      </w:r>
      <w:r>
        <w:rPr>
          <w:rFonts w:ascii="Times New Roman" w:hAnsi="Times New Roman" w:hint="eastAsia"/>
          <w:spacing w:val="4"/>
          <w:sz w:val="24"/>
        </w:rPr>
        <w:t>2</w:t>
      </w:r>
      <w:r>
        <w:rPr>
          <w:rFonts w:ascii="Times New Roman" w:hAnsi="Times New Roman" w:hint="eastAsia"/>
          <w:spacing w:val="4"/>
          <w:sz w:val="24"/>
        </w:rPr>
        <w:t>）运输噪声影响分析</w:t>
      </w:r>
    </w:p>
    <w:p w:rsidR="00007C95" w:rsidRDefault="009F7021">
      <w:pPr>
        <w:spacing w:line="500" w:lineRule="exact"/>
        <w:ind w:firstLineChars="200" w:firstLine="496"/>
        <w:rPr>
          <w:rFonts w:ascii="Times New Roman" w:hAnsi="Times New Roman"/>
          <w:spacing w:val="4"/>
          <w:sz w:val="24"/>
        </w:rPr>
      </w:pPr>
      <w:r>
        <w:rPr>
          <w:rFonts w:ascii="Times New Roman" w:hAnsi="Times New Roman" w:hint="eastAsia"/>
          <w:spacing w:val="4"/>
          <w:sz w:val="24"/>
        </w:rPr>
        <w:t>运输噪声主要表现为汽车运输对沿途村庄居民生活的影响，如发动机声、鸣笛声。本项目运输路线经过的村庄有紫岩村、双堡村、刘家山村，均距离较近，距离最近的村为紫岩村约</w:t>
      </w:r>
      <w:r>
        <w:rPr>
          <w:rFonts w:ascii="Times New Roman" w:hAnsi="Times New Roman" w:hint="eastAsia"/>
          <w:spacing w:val="4"/>
          <w:sz w:val="24"/>
        </w:rPr>
        <w:t>6m</w:t>
      </w:r>
      <w:r>
        <w:rPr>
          <w:rFonts w:ascii="Times New Roman" w:hAnsi="Times New Roman" w:hint="eastAsia"/>
          <w:spacing w:val="4"/>
          <w:sz w:val="24"/>
        </w:rPr>
        <w:t>。环评要求：运营期建设单位应加强调度管理，禁止夜间运输，在</w:t>
      </w:r>
      <w:r>
        <w:rPr>
          <w:rFonts w:ascii="Times New Roman" w:hAnsi="Times New Roman" w:hint="eastAsia"/>
          <w:spacing w:val="4"/>
          <w:sz w:val="24"/>
        </w:rPr>
        <w:lastRenderedPageBreak/>
        <w:t>行驶至居民集中区等噪声敏感点处，要减速行驶，禁止鸣笛。采取以上措施后，运输噪声对周围村庄影响较小。</w:t>
      </w:r>
    </w:p>
    <w:p w:rsidR="00007C95" w:rsidRDefault="009F7021">
      <w:pPr>
        <w:spacing w:line="500" w:lineRule="exact"/>
        <w:ind w:firstLineChars="200" w:firstLine="482"/>
        <w:rPr>
          <w:rFonts w:ascii="Times New Roman" w:hAnsi="Times New Roman"/>
          <w:b/>
          <w:bCs/>
          <w:sz w:val="24"/>
        </w:rPr>
      </w:pPr>
      <w:r>
        <w:rPr>
          <w:rFonts w:ascii="Times New Roman" w:hAnsi="Times New Roman"/>
          <w:b/>
          <w:bCs/>
          <w:sz w:val="24"/>
        </w:rPr>
        <w:t>5</w:t>
      </w:r>
      <w:r>
        <w:rPr>
          <w:rFonts w:ascii="Times New Roman" w:hAnsi="Times New Roman"/>
          <w:b/>
          <w:bCs/>
          <w:sz w:val="24"/>
        </w:rPr>
        <w:t>、运营期生态影响分析</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w:t>
      </w:r>
      <w:r>
        <w:rPr>
          <w:rFonts w:ascii="Times New Roman" w:hAnsi="Times New Roman"/>
          <w:spacing w:val="4"/>
          <w:sz w:val="24"/>
        </w:rPr>
        <w:t>1</w:t>
      </w:r>
      <w:r>
        <w:rPr>
          <w:rFonts w:ascii="Times New Roman" w:hAnsi="Times New Roman"/>
          <w:spacing w:val="4"/>
          <w:sz w:val="24"/>
        </w:rPr>
        <w:t>）生态现状描述</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本项目拟选的回填区为荒沟，</w:t>
      </w:r>
      <w:r>
        <w:rPr>
          <w:rFonts w:ascii="Times New Roman" w:hAnsi="Times New Roman" w:hint="eastAsia"/>
          <w:spacing w:val="4"/>
          <w:sz w:val="24"/>
        </w:rPr>
        <w:t>主要分布有灌木林及草从等，</w:t>
      </w:r>
      <w:r>
        <w:rPr>
          <w:rFonts w:ascii="Times New Roman" w:hAnsi="Times New Roman"/>
          <w:spacing w:val="4"/>
          <w:sz w:val="24"/>
        </w:rPr>
        <w:t>无国家保护动物出现，无自然保护区等敏感区域分布；不会对本区的生态系统中的物种变化造成大的影响，不会对其土地功能产生明显的恶化性影响。</w:t>
      </w:r>
    </w:p>
    <w:p w:rsidR="00007C95" w:rsidRDefault="009F7021">
      <w:pPr>
        <w:spacing w:line="520" w:lineRule="exact"/>
        <w:ind w:firstLineChars="200" w:firstLine="496"/>
        <w:rPr>
          <w:rFonts w:ascii="Times New Roman" w:hAnsi="Times New Roman"/>
          <w:spacing w:val="4"/>
          <w:sz w:val="24"/>
        </w:rPr>
      </w:pPr>
      <w:r>
        <w:rPr>
          <w:rFonts w:ascii="Times New Roman" w:hAnsi="Times New Roman"/>
          <w:spacing w:val="4"/>
          <w:sz w:val="24"/>
        </w:rPr>
        <w:t>（</w:t>
      </w:r>
      <w:r>
        <w:rPr>
          <w:rFonts w:ascii="Times New Roman" w:hAnsi="Times New Roman"/>
          <w:spacing w:val="4"/>
          <w:sz w:val="24"/>
        </w:rPr>
        <w:t>2</w:t>
      </w:r>
      <w:r>
        <w:rPr>
          <w:rFonts w:ascii="Times New Roman" w:hAnsi="Times New Roman"/>
          <w:spacing w:val="4"/>
          <w:sz w:val="24"/>
        </w:rPr>
        <w:t>）防治措施分析</w:t>
      </w:r>
    </w:p>
    <w:p w:rsidR="00007C95" w:rsidRDefault="009F7021">
      <w:pPr>
        <w:spacing w:line="520" w:lineRule="exact"/>
        <w:ind w:firstLineChars="200" w:firstLine="496"/>
        <w:rPr>
          <w:rFonts w:ascii="Times New Roman" w:hAnsi="Times New Roman"/>
          <w:spacing w:val="4"/>
          <w:sz w:val="24"/>
        </w:rPr>
      </w:pPr>
      <w:r>
        <w:rPr>
          <w:rFonts w:ascii="Times New Roman" w:hAnsi="Times New Roman"/>
          <w:spacing w:val="4"/>
          <w:sz w:val="24"/>
        </w:rPr>
        <w:t>①</w:t>
      </w:r>
      <w:r>
        <w:rPr>
          <w:rFonts w:ascii="Times New Roman" w:hAnsi="Times New Roman"/>
          <w:spacing w:val="4"/>
          <w:sz w:val="24"/>
        </w:rPr>
        <w:t>生态影响防护措施</w:t>
      </w:r>
    </w:p>
    <w:p w:rsidR="00007C95" w:rsidRDefault="009F7021">
      <w:pPr>
        <w:spacing w:line="520" w:lineRule="exact"/>
        <w:ind w:firstLineChars="200" w:firstLine="496"/>
        <w:rPr>
          <w:rFonts w:ascii="Times New Roman" w:hAnsi="Times New Roman"/>
          <w:spacing w:val="4"/>
          <w:sz w:val="24"/>
        </w:rPr>
      </w:pPr>
      <w:r>
        <w:rPr>
          <w:rFonts w:ascii="Times New Roman" w:hAnsi="Times New Roman"/>
          <w:spacing w:val="4"/>
          <w:sz w:val="24"/>
        </w:rPr>
        <w:t>本项目回填区汇水面积较小，基本不会引起滑坡、塌方等地质灾害，但回填区在降雨强度较大时可能会引起面蚀，面蚀严重时，可进而形成浅沟和切沟等事件。故回填区首先必须作好水土保持工程，在粉煤灰回填前要做防渗层、截洪沟及</w:t>
      </w:r>
      <w:r>
        <w:rPr>
          <w:rFonts w:ascii="Times New Roman" w:hAnsi="Times New Roman" w:hint="eastAsia"/>
          <w:spacing w:val="4"/>
          <w:sz w:val="24"/>
        </w:rPr>
        <w:t>淋溶液</w:t>
      </w:r>
      <w:r>
        <w:rPr>
          <w:rFonts w:ascii="Times New Roman" w:hAnsi="Times New Roman"/>
          <w:spacing w:val="4"/>
          <w:sz w:val="24"/>
        </w:rPr>
        <w:t>导排系统、修筑</w:t>
      </w:r>
      <w:r>
        <w:rPr>
          <w:rFonts w:ascii="Times New Roman" w:hAnsi="Times New Roman"/>
          <w:sz w:val="24"/>
          <w:szCs w:val="24"/>
        </w:rPr>
        <w:t>挡灰坝</w:t>
      </w:r>
      <w:r>
        <w:rPr>
          <w:rFonts w:ascii="Times New Roman" w:hAnsi="Times New Roman"/>
          <w:spacing w:val="4"/>
          <w:sz w:val="24"/>
        </w:rPr>
        <w:t>。</w:t>
      </w:r>
    </w:p>
    <w:p w:rsidR="00007C95" w:rsidRDefault="009F7021">
      <w:pPr>
        <w:spacing w:line="520" w:lineRule="exact"/>
        <w:ind w:firstLineChars="200" w:firstLine="496"/>
        <w:rPr>
          <w:rFonts w:ascii="Times New Roman" w:hAnsi="Times New Roman"/>
          <w:spacing w:val="4"/>
          <w:sz w:val="24"/>
        </w:rPr>
      </w:pPr>
      <w:r>
        <w:rPr>
          <w:rFonts w:ascii="Times New Roman" w:hAnsi="Times New Roman"/>
          <w:spacing w:val="4"/>
          <w:sz w:val="24"/>
        </w:rPr>
        <w:t>第一，由汽车运至回填区的粉煤灰要用推土机把粉煤灰推平，每堆放</w:t>
      </w:r>
      <w:r>
        <w:rPr>
          <w:rFonts w:ascii="Times New Roman" w:hAnsi="Times New Roman"/>
          <w:spacing w:val="4"/>
          <w:sz w:val="24"/>
        </w:rPr>
        <w:t>1m</w:t>
      </w:r>
      <w:r>
        <w:rPr>
          <w:rFonts w:ascii="Times New Roman" w:hAnsi="Times New Roman"/>
          <w:spacing w:val="4"/>
          <w:sz w:val="24"/>
        </w:rPr>
        <w:t>厚进行一次压实。</w:t>
      </w:r>
    </w:p>
    <w:p w:rsidR="00007C95" w:rsidRDefault="009F7021">
      <w:pPr>
        <w:spacing w:line="520" w:lineRule="exact"/>
        <w:ind w:firstLineChars="200" w:firstLine="496"/>
        <w:rPr>
          <w:rFonts w:ascii="Times New Roman" w:hAnsi="Times New Roman"/>
          <w:spacing w:val="4"/>
          <w:sz w:val="24"/>
        </w:rPr>
      </w:pPr>
      <w:r>
        <w:rPr>
          <w:rFonts w:ascii="Times New Roman" w:hAnsi="Times New Roman"/>
          <w:spacing w:val="4"/>
          <w:sz w:val="24"/>
        </w:rPr>
        <w:t>第二，将沟底的土平整，夯实。</w:t>
      </w:r>
    </w:p>
    <w:p w:rsidR="00007C95" w:rsidRDefault="009F7021">
      <w:pPr>
        <w:spacing w:line="520" w:lineRule="exact"/>
        <w:ind w:firstLineChars="200" w:firstLine="496"/>
        <w:rPr>
          <w:rFonts w:ascii="Times New Roman" w:hAnsi="Times New Roman"/>
          <w:spacing w:val="4"/>
          <w:sz w:val="24"/>
        </w:rPr>
      </w:pPr>
      <w:r>
        <w:rPr>
          <w:rFonts w:ascii="Times New Roman" w:hAnsi="Times New Roman"/>
          <w:spacing w:val="4"/>
          <w:sz w:val="24"/>
        </w:rPr>
        <w:t>第三，在回填区下游严格按照要求筑</w:t>
      </w:r>
      <w:r>
        <w:rPr>
          <w:rFonts w:ascii="Times New Roman" w:hAnsi="Times New Roman"/>
          <w:sz w:val="24"/>
          <w:szCs w:val="24"/>
        </w:rPr>
        <w:t>挡灰坝</w:t>
      </w:r>
      <w:r>
        <w:rPr>
          <w:rFonts w:ascii="Times New Roman" w:hAnsi="Times New Roman"/>
          <w:spacing w:val="4"/>
          <w:sz w:val="24"/>
        </w:rPr>
        <w:t>，以免受雨水冲刷造成水体流失而污染环境。</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第四，每层堆放完成后，即开始对边坡进行整形，坡面形成</w:t>
      </w:r>
      <w:r>
        <w:rPr>
          <w:rFonts w:ascii="Times New Roman" w:hAnsi="Times New Roman"/>
          <w:spacing w:val="4"/>
          <w:sz w:val="24"/>
        </w:rPr>
        <w:t>1</w:t>
      </w:r>
      <w:r>
        <w:rPr>
          <w:rFonts w:ascii="Times New Roman" w:hAnsi="Times New Roman"/>
          <w:spacing w:val="4"/>
          <w:sz w:val="24"/>
        </w:rPr>
        <w:t>：</w:t>
      </w:r>
      <w:r>
        <w:rPr>
          <w:rFonts w:ascii="Times New Roman" w:hAnsi="Times New Roman"/>
          <w:spacing w:val="4"/>
          <w:sz w:val="24"/>
        </w:rPr>
        <w:t>3</w:t>
      </w:r>
      <w:r>
        <w:rPr>
          <w:rFonts w:ascii="Times New Roman" w:hAnsi="Times New Roman"/>
          <w:spacing w:val="4"/>
          <w:sz w:val="24"/>
        </w:rPr>
        <w:t>的坡度，然后覆土，覆土厚度为</w:t>
      </w:r>
      <w:r>
        <w:rPr>
          <w:rFonts w:ascii="Times New Roman" w:hAnsi="Times New Roman"/>
          <w:spacing w:val="4"/>
          <w:sz w:val="24"/>
        </w:rPr>
        <w:t>1.0m</w:t>
      </w:r>
      <w:r>
        <w:rPr>
          <w:rFonts w:ascii="Times New Roman" w:hAnsi="Times New Roman"/>
          <w:spacing w:val="4"/>
          <w:sz w:val="24"/>
        </w:rPr>
        <w:t>。</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第五，为了防止周边来水进入回填区，对回填区坡面造成冲刷，修建截洪沟，截洪沟在回填区周边布置修筑。</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第六，在到达堆存高度后要及时对堆顶进行覆土，覆土厚度达到造田要求（</w:t>
      </w:r>
      <w:r>
        <w:rPr>
          <w:rFonts w:ascii="Times New Roman" w:hAnsi="Times New Roman"/>
          <w:spacing w:val="4"/>
          <w:sz w:val="24"/>
        </w:rPr>
        <w:t>1.0m</w:t>
      </w:r>
      <w:r>
        <w:rPr>
          <w:rFonts w:ascii="Times New Roman" w:hAnsi="Times New Roman"/>
          <w:spacing w:val="4"/>
          <w:sz w:val="24"/>
        </w:rPr>
        <w:t>）。</w:t>
      </w:r>
    </w:p>
    <w:p w:rsidR="00007C95" w:rsidRDefault="009F7021">
      <w:pPr>
        <w:spacing w:line="500" w:lineRule="exact"/>
        <w:ind w:firstLineChars="200" w:firstLine="496"/>
        <w:rPr>
          <w:rFonts w:ascii="Times New Roman" w:hAnsi="Times New Roman"/>
          <w:spacing w:val="4"/>
          <w:sz w:val="24"/>
        </w:rPr>
      </w:pPr>
      <w:r>
        <w:rPr>
          <w:rFonts w:ascii="Times New Roman" w:hAnsi="Times New Roman" w:hint="eastAsia"/>
          <w:spacing w:val="4"/>
          <w:kern w:val="0"/>
          <w:sz w:val="24"/>
        </w:rPr>
        <w:t>第七，对回填区内取土的黄土荒坡上应及时采取水土保持和防止滑坡的措施。</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第</w:t>
      </w:r>
      <w:r>
        <w:rPr>
          <w:rFonts w:ascii="Times New Roman" w:hAnsi="Times New Roman" w:hint="eastAsia"/>
          <w:spacing w:val="4"/>
          <w:sz w:val="24"/>
        </w:rPr>
        <w:t>八</w:t>
      </w:r>
      <w:r>
        <w:rPr>
          <w:rFonts w:ascii="Times New Roman" w:hAnsi="Times New Roman"/>
          <w:spacing w:val="4"/>
          <w:sz w:val="24"/>
        </w:rPr>
        <w:t>，运输道路两侧设置绿化带。</w:t>
      </w:r>
    </w:p>
    <w:p w:rsidR="00007C95" w:rsidRDefault="009F7021">
      <w:pPr>
        <w:spacing w:line="500" w:lineRule="exact"/>
        <w:ind w:firstLineChars="200" w:firstLine="496"/>
        <w:rPr>
          <w:rFonts w:ascii="Times New Roman" w:hAnsi="Times New Roman"/>
          <w:b/>
          <w:bCs/>
          <w:spacing w:val="4"/>
          <w:sz w:val="24"/>
        </w:rPr>
      </w:pPr>
      <w:r>
        <w:rPr>
          <w:rFonts w:ascii="Times New Roman" w:hAnsi="Times New Roman"/>
          <w:spacing w:val="4"/>
          <w:sz w:val="24"/>
        </w:rPr>
        <w:t>②</w:t>
      </w:r>
      <w:r>
        <w:rPr>
          <w:rFonts w:ascii="Times New Roman" w:hAnsi="Times New Roman"/>
          <w:spacing w:val="4"/>
          <w:sz w:val="24"/>
        </w:rPr>
        <w:t>生态环境管理措施</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生态环境管理是政府环境保护机构依据国家和地方制定的有关自然资源与生态</w:t>
      </w:r>
      <w:r>
        <w:rPr>
          <w:rFonts w:ascii="Times New Roman" w:hAnsi="Times New Roman"/>
          <w:spacing w:val="4"/>
          <w:sz w:val="24"/>
        </w:rPr>
        <w:lastRenderedPageBreak/>
        <w:t>保护的法律、法规、条例、技术规范、标准等所进行的技术含量很高的行政管理工作。对建设项目的生态影响实施有效管理是其日常工作的一个重要组成部分。</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对本项目而言，通过上述生态保护与生态恢复措施的实施，可以有效地减轻工程建设和运营中对生态环境的影响，但要使得各项措施得以顺利落实，还必须加强管理，具体措施如下：</w:t>
      </w:r>
    </w:p>
    <w:p w:rsidR="00007C95" w:rsidRDefault="009F7021">
      <w:pPr>
        <w:spacing w:line="480" w:lineRule="exact"/>
        <w:ind w:firstLineChars="200" w:firstLine="496"/>
        <w:rPr>
          <w:rFonts w:ascii="Times New Roman" w:hAnsi="Times New Roman"/>
          <w:spacing w:val="4"/>
          <w:sz w:val="24"/>
        </w:rPr>
      </w:pPr>
      <w:r>
        <w:rPr>
          <w:rFonts w:ascii="Times New Roman" w:hAnsi="Times New Roman"/>
          <w:spacing w:val="4"/>
          <w:sz w:val="24"/>
        </w:rPr>
        <w:t>第一，结合生态管理方案，要制定并实施对项目进行的生态监测计划，发现问题，特别是重大问题时要呈报上级主管部门和环境保护部门及时处理。</w:t>
      </w:r>
    </w:p>
    <w:p w:rsidR="00007C95" w:rsidRDefault="009F7021">
      <w:pPr>
        <w:spacing w:line="480" w:lineRule="exact"/>
        <w:ind w:firstLineChars="200" w:firstLine="496"/>
        <w:rPr>
          <w:rFonts w:ascii="Times New Roman" w:hAnsi="Times New Roman"/>
          <w:spacing w:val="4"/>
          <w:sz w:val="24"/>
        </w:rPr>
      </w:pPr>
      <w:r>
        <w:rPr>
          <w:rFonts w:ascii="Times New Roman" w:hAnsi="Times New Roman"/>
          <w:spacing w:val="4"/>
          <w:sz w:val="24"/>
        </w:rPr>
        <w:t>第二，要编制施工人员守则和项目建成后运行人员的生态守则。</w:t>
      </w:r>
    </w:p>
    <w:p w:rsidR="00007C95" w:rsidRDefault="009F7021">
      <w:pPr>
        <w:spacing w:line="480" w:lineRule="exact"/>
        <w:ind w:firstLineChars="200" w:firstLine="496"/>
        <w:rPr>
          <w:rFonts w:ascii="Times New Roman" w:hAnsi="Times New Roman"/>
          <w:spacing w:val="4"/>
          <w:sz w:val="24"/>
        </w:rPr>
      </w:pPr>
      <w:r>
        <w:rPr>
          <w:rFonts w:ascii="Times New Roman" w:hAnsi="Times New Roman"/>
          <w:spacing w:val="4"/>
          <w:sz w:val="24"/>
        </w:rPr>
        <w:t>第三，要严格实施各项水土保持措施，确保粉煤灰回填分层碾压；截洪沟、排水系统、挡灰坝等严格按照要求，保质保量完成。</w:t>
      </w:r>
    </w:p>
    <w:p w:rsidR="00007C95" w:rsidRDefault="009F7021">
      <w:pPr>
        <w:spacing w:line="480" w:lineRule="exact"/>
        <w:ind w:firstLineChars="200" w:firstLine="496"/>
        <w:rPr>
          <w:rFonts w:ascii="Times New Roman" w:hAnsi="Times New Roman"/>
          <w:spacing w:val="4"/>
          <w:sz w:val="24"/>
        </w:rPr>
      </w:pPr>
      <w:r>
        <w:rPr>
          <w:rFonts w:ascii="Times New Roman" w:hAnsi="Times New Roman"/>
          <w:spacing w:val="4"/>
          <w:sz w:val="24"/>
        </w:rPr>
        <w:t>第四，要严格保证各项绿化和生态恢复措施的实施，为确保植树种草的成活率，翌年应对上年造林地实地检查，对死苗及时补种，病害苗及时打药后移除。</w:t>
      </w:r>
    </w:p>
    <w:p w:rsidR="00007C95" w:rsidRDefault="009F7021">
      <w:pPr>
        <w:spacing w:line="480" w:lineRule="exact"/>
        <w:ind w:firstLineChars="200" w:firstLine="482"/>
        <w:rPr>
          <w:rFonts w:ascii="Times New Roman" w:hAnsi="Times New Roman"/>
          <w:b/>
          <w:bCs/>
          <w:sz w:val="24"/>
        </w:rPr>
      </w:pPr>
      <w:r>
        <w:rPr>
          <w:rFonts w:ascii="Times New Roman" w:hAnsi="Times New Roman" w:hint="eastAsia"/>
          <w:b/>
          <w:bCs/>
          <w:sz w:val="24"/>
        </w:rPr>
        <w:t>（三）封场污染源及治理措施</w:t>
      </w:r>
    </w:p>
    <w:p w:rsidR="00007C95" w:rsidRDefault="009F7021">
      <w:pPr>
        <w:spacing w:line="480" w:lineRule="exact"/>
        <w:ind w:firstLineChars="200" w:firstLine="482"/>
        <w:rPr>
          <w:rFonts w:ascii="Times New Roman" w:hAnsi="Times New Roman"/>
          <w:b/>
          <w:bCs/>
          <w:sz w:val="24"/>
        </w:rPr>
      </w:pPr>
      <w:r>
        <w:rPr>
          <w:rFonts w:ascii="Times New Roman" w:hAnsi="Times New Roman" w:hint="eastAsia"/>
          <w:b/>
          <w:bCs/>
          <w:sz w:val="24"/>
        </w:rPr>
        <w:t>1</w:t>
      </w:r>
      <w:r>
        <w:rPr>
          <w:rFonts w:ascii="Times New Roman" w:hAnsi="Times New Roman" w:hint="eastAsia"/>
          <w:b/>
          <w:bCs/>
          <w:sz w:val="24"/>
        </w:rPr>
        <w:t>、污染影响</w:t>
      </w:r>
    </w:p>
    <w:p w:rsidR="00007C95" w:rsidRDefault="009F7021">
      <w:pPr>
        <w:spacing w:line="480" w:lineRule="exact"/>
        <w:ind w:firstLineChars="200" w:firstLine="480"/>
        <w:rPr>
          <w:rFonts w:ascii="Times New Roman" w:hAnsi="Times New Roman"/>
          <w:bCs/>
          <w:sz w:val="24"/>
        </w:rPr>
      </w:pPr>
      <w:r>
        <w:rPr>
          <w:rFonts w:ascii="Times New Roman" w:hAnsi="Times New Roman" w:hint="eastAsia"/>
          <w:bCs/>
          <w:sz w:val="24"/>
        </w:rPr>
        <w:t>本项目服务期满后，进行封场作业，不再接收和处置粉煤灰，除场区的相关环境保护措施外，其它处理处置设施将停止作业。除淋溶水外，运营期产生的其它大气污染物、水污染物、噪声和固体废物及其对周围环境的影响也随之消失。</w:t>
      </w:r>
    </w:p>
    <w:p w:rsidR="00007C95" w:rsidRDefault="009F7021">
      <w:pPr>
        <w:spacing w:line="480" w:lineRule="exact"/>
        <w:ind w:firstLineChars="200" w:firstLine="496"/>
        <w:rPr>
          <w:rFonts w:ascii="Times New Roman" w:hAnsi="Times New Roman"/>
          <w:bCs/>
          <w:sz w:val="24"/>
        </w:rPr>
      </w:pPr>
      <w:r>
        <w:rPr>
          <w:rFonts w:ascii="Times New Roman" w:hAnsi="Times New Roman" w:hint="eastAsia"/>
          <w:spacing w:val="4"/>
          <w:sz w:val="24"/>
        </w:rPr>
        <w:t>灰场内水的来源只有天然降水，因此大气降水是造成灰场污染物淋溶和迁移的主要原因，本项目场所属于干旱少雨地区，降水量较少，年降水量</w:t>
      </w:r>
      <w:r>
        <w:rPr>
          <w:rFonts w:ascii="Times New Roman" w:hAnsi="Times New Roman"/>
          <w:spacing w:val="4"/>
          <w:sz w:val="24"/>
        </w:rPr>
        <w:t>417.1mm</w:t>
      </w:r>
      <w:r>
        <w:rPr>
          <w:rFonts w:ascii="Times New Roman" w:hAnsi="Times New Roman" w:hint="eastAsia"/>
          <w:spacing w:val="4"/>
          <w:sz w:val="24"/>
        </w:rPr>
        <w:t>，年蒸发量为</w:t>
      </w:r>
      <w:r>
        <w:rPr>
          <w:rFonts w:ascii="Times New Roman" w:hAnsi="Times New Roman"/>
          <w:spacing w:val="4"/>
          <w:sz w:val="24"/>
        </w:rPr>
        <w:t>1833.5mm</w:t>
      </w:r>
      <w:r>
        <w:rPr>
          <w:rFonts w:ascii="Times New Roman" w:hAnsi="Times New Roman" w:hint="eastAsia"/>
          <w:spacing w:val="4"/>
          <w:sz w:val="24"/>
        </w:rPr>
        <w:t>。在正常降雨的情况下，雨水渗入粉煤灰堆体，随之逐渐蒸发消失，不会产生淋溶水，不会对水体造成影响。</w:t>
      </w:r>
      <w:r>
        <w:rPr>
          <w:rFonts w:ascii="Times New Roman" w:hAnsi="Times New Roman" w:hint="eastAsia"/>
          <w:spacing w:val="4"/>
          <w:kern w:val="0"/>
          <w:sz w:val="24"/>
        </w:rPr>
        <w:t>但是在强降雨、暴雨情况下，特别是遇连续几天强降雨天气下，也许会浸淋粉煤灰后形成淋溶液，通过导排系统汇入淋溶液收集池，淋溶液收集后</w:t>
      </w:r>
      <w:r>
        <w:rPr>
          <w:rFonts w:ascii="Times New Roman" w:hAnsi="Times New Roman" w:hint="eastAsia"/>
          <w:kern w:val="0"/>
          <w:sz w:val="24"/>
          <w:szCs w:val="24"/>
          <w:lang w:val="zh-CN"/>
        </w:rPr>
        <w:t>由密闭罐车运至</w:t>
      </w:r>
      <w:r>
        <w:rPr>
          <w:rFonts w:ascii="Times New Roman" w:hAnsi="Times New Roman" w:hint="eastAsia"/>
          <w:kern w:val="0"/>
          <w:sz w:val="24"/>
          <w:szCs w:val="24"/>
        </w:rPr>
        <w:t>电厂污水处理站进行处理，处理后全部回用不外排</w:t>
      </w:r>
      <w:r>
        <w:rPr>
          <w:rFonts w:ascii="Times New Roman" w:hAnsi="Times New Roman" w:hint="eastAsia"/>
          <w:kern w:val="0"/>
          <w:sz w:val="24"/>
          <w:szCs w:val="24"/>
          <w:lang w:val="zh-CN"/>
        </w:rPr>
        <w:t>。</w:t>
      </w:r>
    </w:p>
    <w:p w:rsidR="00007C95" w:rsidRDefault="009F7021">
      <w:pPr>
        <w:spacing w:line="480" w:lineRule="exact"/>
        <w:ind w:firstLineChars="200" w:firstLine="482"/>
        <w:rPr>
          <w:rFonts w:ascii="Times New Roman" w:hAnsi="Times New Roman"/>
          <w:b/>
          <w:bCs/>
          <w:sz w:val="24"/>
        </w:rPr>
      </w:pPr>
      <w:r>
        <w:rPr>
          <w:rFonts w:ascii="Times New Roman" w:hAnsi="Times New Roman" w:hint="eastAsia"/>
          <w:b/>
          <w:bCs/>
          <w:sz w:val="24"/>
        </w:rPr>
        <w:t>2</w:t>
      </w:r>
      <w:r>
        <w:rPr>
          <w:rFonts w:ascii="Times New Roman" w:hAnsi="Times New Roman" w:hint="eastAsia"/>
          <w:b/>
          <w:bCs/>
          <w:sz w:val="24"/>
        </w:rPr>
        <w:t>、生态影响</w:t>
      </w:r>
    </w:p>
    <w:p w:rsidR="00007C95" w:rsidRDefault="009F7021">
      <w:pPr>
        <w:spacing w:line="480" w:lineRule="exact"/>
        <w:ind w:firstLineChars="200" w:firstLine="480"/>
        <w:rPr>
          <w:rFonts w:ascii="Times New Roman" w:eastAsiaTheme="minorEastAsia" w:hAnsi="Times New Roman"/>
          <w:sz w:val="24"/>
          <w:szCs w:val="24"/>
        </w:rPr>
      </w:pPr>
      <w:r>
        <w:rPr>
          <w:rFonts w:ascii="Times New Roman" w:hAnsi="Times New Roman" w:hint="eastAsia"/>
          <w:bCs/>
          <w:sz w:val="24"/>
        </w:rPr>
        <w:t>随着粉煤灰的填入，场区的生态环境条件发生改变，一方面原有土壤和植被逐渐被废物掩埋，而由废物堆体覆盖后的客土代替，生态条件发生了完全改变。另一方面，绿地面积逐渐减少，区域生态调节功能逐渐减弱，直到覆土后进行生态恢复，可使生物量得到一定补偿。</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94" w:name="_Toc24227_WPSOffice_Level2"/>
      <w:bookmarkStart w:id="95" w:name="_Toc28170205"/>
      <w:r>
        <w:rPr>
          <w:rFonts w:eastAsiaTheme="minorEastAsia" w:hint="eastAsia"/>
          <w:szCs w:val="28"/>
        </w:rPr>
        <w:lastRenderedPageBreak/>
        <w:t>3.9</w:t>
      </w:r>
      <w:r>
        <w:rPr>
          <w:rFonts w:eastAsiaTheme="minorEastAsia" w:hint="eastAsia"/>
          <w:szCs w:val="28"/>
        </w:rPr>
        <w:t>总量控制</w:t>
      </w:r>
      <w:bookmarkEnd w:id="94"/>
      <w:bookmarkEnd w:id="95"/>
    </w:p>
    <w:p w:rsidR="00007C95" w:rsidRDefault="009F7021">
      <w:pPr>
        <w:pStyle w:val="a4"/>
        <w:spacing w:line="520" w:lineRule="exact"/>
        <w:ind w:firstLine="480"/>
        <w:rPr>
          <w:kern w:val="0"/>
        </w:rPr>
      </w:pPr>
      <w:r>
        <w:rPr>
          <w:rFonts w:eastAsiaTheme="minorEastAsia"/>
          <w:szCs w:val="24"/>
        </w:rPr>
        <w:t>根据山西省环境保护厅晋环发</w:t>
      </w:r>
      <w:r>
        <w:rPr>
          <w:rFonts w:eastAsiaTheme="minorEastAsia"/>
          <w:szCs w:val="24"/>
        </w:rPr>
        <w:t>[2015]25</w:t>
      </w:r>
      <w:r>
        <w:rPr>
          <w:rFonts w:eastAsiaTheme="minorEastAsia"/>
          <w:szCs w:val="24"/>
        </w:rPr>
        <w:t>号文件第三条，本项目不属于环境统计重点工业源调查行业范围内（《国民经济行业分类》（</w:t>
      </w:r>
      <w:r>
        <w:rPr>
          <w:rFonts w:eastAsiaTheme="minorEastAsia"/>
          <w:szCs w:val="24"/>
        </w:rPr>
        <w:t>GB/T4754</w:t>
      </w:r>
      <w:r>
        <w:rPr>
          <w:rFonts w:eastAsiaTheme="minorEastAsia"/>
          <w:szCs w:val="24"/>
        </w:rPr>
        <w:t>）中采矿业、制造业，电力、燃气及水的生产和供应业，</w:t>
      </w:r>
      <w:r>
        <w:rPr>
          <w:rFonts w:eastAsiaTheme="minorEastAsia"/>
          <w:szCs w:val="24"/>
        </w:rPr>
        <w:t>3</w:t>
      </w:r>
      <w:r>
        <w:rPr>
          <w:rFonts w:eastAsiaTheme="minorEastAsia"/>
          <w:szCs w:val="24"/>
        </w:rPr>
        <w:t>个门类</w:t>
      </w:r>
      <w:r>
        <w:rPr>
          <w:rFonts w:eastAsiaTheme="minorEastAsia"/>
          <w:szCs w:val="24"/>
        </w:rPr>
        <w:t>39</w:t>
      </w:r>
      <w:r>
        <w:rPr>
          <w:rFonts w:eastAsiaTheme="minorEastAsia"/>
          <w:szCs w:val="24"/>
        </w:rPr>
        <w:t>个行业）新增主要污染物排放总量的建设项目，因此，暂不纳入总量核定范围，不需进行总量申请。</w:t>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sectPr w:rsidR="00007C95">
          <w:headerReference w:type="default" r:id="rId34"/>
          <w:pgSz w:w="11906" w:h="16838"/>
          <w:pgMar w:top="1417" w:right="1417" w:bottom="1417" w:left="1417" w:header="851" w:footer="992" w:gutter="0"/>
          <w:cols w:space="425"/>
          <w:docGrid w:type="lines" w:linePitch="312"/>
        </w:sectPr>
      </w:pPr>
    </w:p>
    <w:p w:rsidR="00007C95" w:rsidRDefault="009F7021">
      <w:pPr>
        <w:spacing w:line="500" w:lineRule="exact"/>
        <w:jc w:val="center"/>
        <w:outlineLvl w:val="0"/>
        <w:rPr>
          <w:rFonts w:ascii="隶书" w:eastAsia="隶书" w:hAnsi="隶书" w:cs="隶书"/>
          <w:sz w:val="44"/>
          <w:szCs w:val="44"/>
        </w:rPr>
      </w:pPr>
      <w:bookmarkStart w:id="96" w:name="_Toc32749_WPSOffice_Level1"/>
      <w:bookmarkStart w:id="97" w:name="_Toc28170206"/>
      <w:r>
        <w:rPr>
          <w:rFonts w:ascii="隶书" w:eastAsia="隶书" w:hAnsi="隶书" w:cs="隶书" w:hint="eastAsia"/>
          <w:sz w:val="44"/>
          <w:szCs w:val="44"/>
        </w:rPr>
        <w:lastRenderedPageBreak/>
        <w:t>第四章  环境现状调查与评价</w:t>
      </w:r>
      <w:bookmarkEnd w:id="96"/>
      <w:bookmarkEnd w:id="97"/>
    </w:p>
    <w:p w:rsidR="00007C95" w:rsidRDefault="009F7021" w:rsidP="001F1182">
      <w:pPr>
        <w:pStyle w:val="2"/>
        <w:keepNext w:val="0"/>
        <w:keepLines w:val="0"/>
        <w:spacing w:beforeLines="50" w:line="500" w:lineRule="exact"/>
        <w:ind w:firstLineChars="200" w:firstLine="562"/>
        <w:rPr>
          <w:rFonts w:eastAsiaTheme="minorEastAsia"/>
          <w:szCs w:val="28"/>
        </w:rPr>
      </w:pPr>
      <w:bookmarkStart w:id="98" w:name="_Toc28170207"/>
      <w:bookmarkStart w:id="99" w:name="_Toc20697_WPSOffice_Level2"/>
      <w:r>
        <w:rPr>
          <w:rFonts w:eastAsiaTheme="minorEastAsia" w:hint="eastAsia"/>
          <w:szCs w:val="28"/>
        </w:rPr>
        <w:t>4.1</w:t>
      </w:r>
      <w:r>
        <w:rPr>
          <w:rFonts w:eastAsiaTheme="minorEastAsia" w:hint="eastAsia"/>
          <w:szCs w:val="28"/>
        </w:rPr>
        <w:t>自然环境现状调查</w:t>
      </w:r>
      <w:bookmarkEnd w:id="98"/>
      <w:bookmarkEnd w:id="99"/>
    </w:p>
    <w:p w:rsidR="00007C95" w:rsidRDefault="009F7021">
      <w:pPr>
        <w:pStyle w:val="3"/>
        <w:keepNext w:val="0"/>
        <w:keepLines w:val="0"/>
        <w:numPr>
          <w:ilvl w:val="2"/>
          <w:numId w:val="0"/>
        </w:numPr>
        <w:spacing w:afterLines="0"/>
        <w:ind w:firstLineChars="200" w:firstLine="482"/>
        <w:rPr>
          <w:rFonts w:eastAsiaTheme="minorEastAsia"/>
        </w:rPr>
      </w:pPr>
      <w:bookmarkStart w:id="100" w:name="_Toc28170208"/>
      <w:r>
        <w:rPr>
          <w:rFonts w:eastAsiaTheme="minorEastAsia" w:hint="eastAsia"/>
        </w:rPr>
        <w:t>4</w:t>
      </w:r>
      <w:r>
        <w:rPr>
          <w:rFonts w:eastAsiaTheme="minorEastAsia"/>
        </w:rPr>
        <w:t>.</w:t>
      </w:r>
      <w:r>
        <w:rPr>
          <w:rFonts w:eastAsiaTheme="minorEastAsia" w:hint="eastAsia"/>
        </w:rPr>
        <w:t>1.1</w:t>
      </w:r>
      <w:r>
        <w:rPr>
          <w:rFonts w:eastAsiaTheme="minorEastAsia" w:hint="eastAsia"/>
        </w:rPr>
        <w:t>项目地理位置</w:t>
      </w:r>
      <w:bookmarkEnd w:id="100"/>
    </w:p>
    <w:p w:rsidR="00007C95" w:rsidRDefault="00D00C65">
      <w:pPr>
        <w:pStyle w:val="a4"/>
        <w:spacing w:line="520" w:lineRule="exact"/>
        <w:ind w:firstLine="480"/>
        <w:rPr>
          <w:kern w:val="0"/>
        </w:rPr>
      </w:pPr>
      <w:r>
        <w:rPr>
          <w:rFonts w:hint="eastAsia"/>
          <w:kern w:val="0"/>
        </w:rPr>
        <w:t>略</w:t>
      </w:r>
    </w:p>
    <w:p w:rsidR="00007C95" w:rsidRDefault="009F7021">
      <w:pPr>
        <w:pStyle w:val="3"/>
        <w:keepNext w:val="0"/>
        <w:keepLines w:val="0"/>
        <w:numPr>
          <w:ilvl w:val="2"/>
          <w:numId w:val="0"/>
        </w:numPr>
        <w:spacing w:afterLines="0"/>
        <w:ind w:firstLineChars="200" w:firstLine="482"/>
        <w:rPr>
          <w:rFonts w:eastAsiaTheme="minorEastAsia"/>
        </w:rPr>
      </w:pPr>
      <w:bookmarkStart w:id="101" w:name="_Toc28170209"/>
      <w:r>
        <w:rPr>
          <w:rFonts w:eastAsiaTheme="minorEastAsia" w:hint="eastAsia"/>
        </w:rPr>
        <w:t>4</w:t>
      </w:r>
      <w:r>
        <w:rPr>
          <w:rFonts w:eastAsiaTheme="minorEastAsia"/>
        </w:rPr>
        <w:t>.</w:t>
      </w:r>
      <w:r>
        <w:rPr>
          <w:rFonts w:eastAsiaTheme="minorEastAsia" w:hint="eastAsia"/>
        </w:rPr>
        <w:t>1.2</w:t>
      </w:r>
      <w:r>
        <w:rPr>
          <w:rFonts w:eastAsiaTheme="minorEastAsia" w:hint="eastAsia"/>
        </w:rPr>
        <w:t>地形、地貌</w:t>
      </w:r>
      <w:bookmarkEnd w:id="101"/>
    </w:p>
    <w:p w:rsidR="00007C95" w:rsidRPr="009F7021" w:rsidRDefault="00D00C65">
      <w:pPr>
        <w:pStyle w:val="a4"/>
        <w:ind w:firstLine="482"/>
        <w:rPr>
          <w:kern w:val="0"/>
        </w:rPr>
      </w:pPr>
      <w:r>
        <w:rPr>
          <w:rFonts w:hint="eastAsia"/>
          <w:kern w:val="0"/>
        </w:rPr>
        <w:t>略</w:t>
      </w:r>
    </w:p>
    <w:p w:rsidR="00007C95" w:rsidRDefault="009F7021">
      <w:pPr>
        <w:pStyle w:val="3"/>
        <w:keepNext w:val="0"/>
        <w:keepLines w:val="0"/>
        <w:numPr>
          <w:ilvl w:val="2"/>
          <w:numId w:val="0"/>
        </w:numPr>
        <w:spacing w:afterLines="0"/>
        <w:ind w:firstLineChars="200" w:firstLine="482"/>
        <w:rPr>
          <w:rFonts w:eastAsiaTheme="minorEastAsia"/>
        </w:rPr>
      </w:pPr>
      <w:bookmarkStart w:id="102" w:name="_Toc28170210"/>
      <w:r>
        <w:rPr>
          <w:rFonts w:eastAsiaTheme="minorEastAsia" w:hint="eastAsia"/>
        </w:rPr>
        <w:t>4</w:t>
      </w:r>
      <w:r>
        <w:rPr>
          <w:rFonts w:eastAsiaTheme="minorEastAsia"/>
        </w:rPr>
        <w:t>.</w:t>
      </w:r>
      <w:r>
        <w:rPr>
          <w:rFonts w:eastAsiaTheme="minorEastAsia" w:hint="eastAsia"/>
        </w:rPr>
        <w:t>1.3</w:t>
      </w:r>
      <w:r>
        <w:rPr>
          <w:rFonts w:eastAsiaTheme="minorEastAsia" w:hint="eastAsia"/>
        </w:rPr>
        <w:t>气候特征</w:t>
      </w:r>
      <w:bookmarkEnd w:id="102"/>
    </w:p>
    <w:p w:rsidR="00007C95" w:rsidRDefault="00D00C65">
      <w:pPr>
        <w:pStyle w:val="a4"/>
        <w:spacing w:line="520" w:lineRule="exact"/>
        <w:ind w:firstLine="480"/>
        <w:rPr>
          <w:kern w:val="0"/>
        </w:rPr>
      </w:pPr>
      <w:r>
        <w:rPr>
          <w:rFonts w:hint="eastAsia"/>
          <w:kern w:val="0"/>
        </w:rPr>
        <w:t>略</w:t>
      </w:r>
    </w:p>
    <w:p w:rsidR="00007C95" w:rsidRDefault="009F7021">
      <w:pPr>
        <w:pStyle w:val="3"/>
        <w:keepNext w:val="0"/>
        <w:keepLines w:val="0"/>
        <w:numPr>
          <w:ilvl w:val="2"/>
          <w:numId w:val="0"/>
        </w:numPr>
        <w:spacing w:afterLines="0"/>
        <w:ind w:firstLineChars="200" w:firstLine="482"/>
        <w:rPr>
          <w:rFonts w:eastAsiaTheme="minorEastAsia"/>
        </w:rPr>
      </w:pPr>
      <w:bookmarkStart w:id="103" w:name="_Toc28170211"/>
      <w:r>
        <w:rPr>
          <w:rFonts w:eastAsiaTheme="minorEastAsia" w:hint="eastAsia"/>
        </w:rPr>
        <w:t>4</w:t>
      </w:r>
      <w:r>
        <w:rPr>
          <w:rFonts w:eastAsiaTheme="minorEastAsia"/>
        </w:rPr>
        <w:t>.</w:t>
      </w:r>
      <w:r>
        <w:rPr>
          <w:rFonts w:eastAsiaTheme="minorEastAsia" w:hint="eastAsia"/>
        </w:rPr>
        <w:t>1.4</w:t>
      </w:r>
      <w:r>
        <w:rPr>
          <w:rFonts w:eastAsiaTheme="minorEastAsia" w:hint="eastAsia"/>
        </w:rPr>
        <w:t>地层地质构造</w:t>
      </w:r>
      <w:bookmarkEnd w:id="103"/>
    </w:p>
    <w:p w:rsidR="00007C95" w:rsidRDefault="009F7021">
      <w:pPr>
        <w:pStyle w:val="a4"/>
        <w:spacing w:line="520" w:lineRule="exact"/>
        <w:ind w:firstLine="480"/>
        <w:rPr>
          <w:rFonts w:ascii="宋体" w:hAnsi="宋体" w:cs="宋体"/>
          <w:kern w:val="0"/>
        </w:rPr>
      </w:pPr>
      <w:r>
        <w:rPr>
          <w:rFonts w:ascii="宋体" w:hAnsi="宋体" w:cs="宋体" w:hint="eastAsia"/>
          <w:spacing w:val="4"/>
          <w:szCs w:val="24"/>
        </w:rPr>
        <w:t>区域赋存地层由老到新依次有太古界五台群、元古界滹沱群、古生界寒武系、奥陶系及新生界第三、四系地层，详见5.3.1。</w:t>
      </w:r>
    </w:p>
    <w:p w:rsidR="00007C95" w:rsidRDefault="009F7021">
      <w:pPr>
        <w:pStyle w:val="3"/>
        <w:keepNext w:val="0"/>
        <w:keepLines w:val="0"/>
        <w:numPr>
          <w:ilvl w:val="2"/>
          <w:numId w:val="0"/>
        </w:numPr>
        <w:spacing w:afterLines="0"/>
        <w:ind w:firstLineChars="200" w:firstLine="482"/>
        <w:rPr>
          <w:rFonts w:eastAsiaTheme="minorEastAsia"/>
        </w:rPr>
      </w:pPr>
      <w:bookmarkStart w:id="104" w:name="_Toc28170212"/>
      <w:r>
        <w:rPr>
          <w:rFonts w:eastAsiaTheme="minorEastAsia" w:hint="eastAsia"/>
        </w:rPr>
        <w:t>4</w:t>
      </w:r>
      <w:r>
        <w:rPr>
          <w:rFonts w:eastAsiaTheme="minorEastAsia"/>
        </w:rPr>
        <w:t>.</w:t>
      </w:r>
      <w:r>
        <w:rPr>
          <w:rFonts w:eastAsiaTheme="minorEastAsia" w:hint="eastAsia"/>
        </w:rPr>
        <w:t>1.5</w:t>
      </w:r>
      <w:r>
        <w:rPr>
          <w:rFonts w:eastAsiaTheme="minorEastAsia" w:hint="eastAsia"/>
        </w:rPr>
        <w:t>水文状况</w:t>
      </w:r>
      <w:bookmarkEnd w:id="104"/>
    </w:p>
    <w:p w:rsidR="00007C95" w:rsidRDefault="00D00C65">
      <w:pPr>
        <w:pStyle w:val="a4"/>
        <w:spacing w:line="520" w:lineRule="exact"/>
        <w:ind w:firstLine="480"/>
        <w:rPr>
          <w:kern w:val="0"/>
        </w:rPr>
      </w:pPr>
      <w:r>
        <w:rPr>
          <w:rFonts w:hint="eastAsia"/>
          <w:kern w:val="0"/>
        </w:rPr>
        <w:t>略</w:t>
      </w:r>
    </w:p>
    <w:p w:rsidR="00007C95" w:rsidRDefault="009F7021">
      <w:pPr>
        <w:pStyle w:val="3"/>
        <w:keepNext w:val="0"/>
        <w:keepLines w:val="0"/>
        <w:numPr>
          <w:ilvl w:val="2"/>
          <w:numId w:val="0"/>
        </w:numPr>
        <w:spacing w:afterLines="0"/>
        <w:ind w:firstLineChars="200" w:firstLine="482"/>
        <w:rPr>
          <w:rFonts w:eastAsiaTheme="minorEastAsia"/>
        </w:rPr>
      </w:pPr>
      <w:bookmarkStart w:id="105" w:name="_Toc28170213"/>
      <w:r>
        <w:rPr>
          <w:rFonts w:eastAsiaTheme="minorEastAsia" w:hint="eastAsia"/>
        </w:rPr>
        <w:t>4</w:t>
      </w:r>
      <w:r>
        <w:rPr>
          <w:rFonts w:eastAsiaTheme="minorEastAsia"/>
        </w:rPr>
        <w:t>.</w:t>
      </w:r>
      <w:r>
        <w:rPr>
          <w:rFonts w:eastAsiaTheme="minorEastAsia" w:hint="eastAsia"/>
        </w:rPr>
        <w:t>1.6</w:t>
      </w:r>
      <w:r>
        <w:rPr>
          <w:rFonts w:eastAsiaTheme="minorEastAsia" w:hint="eastAsia"/>
        </w:rPr>
        <w:t>生态环境</w:t>
      </w:r>
      <w:bookmarkEnd w:id="105"/>
    </w:p>
    <w:p w:rsidR="00007C95" w:rsidRDefault="009F7021">
      <w:pPr>
        <w:pStyle w:val="a4"/>
        <w:spacing w:line="520" w:lineRule="exact"/>
        <w:ind w:firstLine="480"/>
        <w:rPr>
          <w:kern w:val="0"/>
        </w:rPr>
      </w:pPr>
      <w:r>
        <w:rPr>
          <w:rFonts w:hint="eastAsia"/>
          <w:kern w:val="0"/>
        </w:rPr>
        <w:t>1</w:t>
      </w:r>
      <w:r>
        <w:rPr>
          <w:rFonts w:hint="eastAsia"/>
          <w:kern w:val="0"/>
        </w:rPr>
        <w:t>、土壤</w:t>
      </w:r>
    </w:p>
    <w:p w:rsidR="00007C95" w:rsidRDefault="009F7021">
      <w:pPr>
        <w:pStyle w:val="a4"/>
        <w:spacing w:line="520" w:lineRule="exact"/>
        <w:ind w:firstLine="480"/>
        <w:rPr>
          <w:kern w:val="0"/>
        </w:rPr>
      </w:pPr>
      <w:r>
        <w:rPr>
          <w:rFonts w:hint="eastAsia"/>
          <w:kern w:val="0"/>
        </w:rPr>
        <w:t>忻州市处于山西省褐土地带的北缘，由于地貌、水文、气候、成土母质及生物等不同成土因素的共同作用，形成了类型较为复杂、多样的土壤。区内以地带性土壤居多数。而地带性土壤又以褐土为主。区内土壤可划分为山地草甸土、山地棕壤、褐土和草甸土等</w:t>
      </w:r>
      <w:r>
        <w:rPr>
          <w:rFonts w:hint="eastAsia"/>
          <w:kern w:val="0"/>
        </w:rPr>
        <w:t xml:space="preserve">4 </w:t>
      </w:r>
      <w:r>
        <w:rPr>
          <w:rFonts w:hint="eastAsia"/>
          <w:kern w:val="0"/>
        </w:rPr>
        <w:t>个土类，进而划分为</w:t>
      </w:r>
      <w:r>
        <w:rPr>
          <w:rFonts w:hint="eastAsia"/>
          <w:kern w:val="0"/>
        </w:rPr>
        <w:t>10</w:t>
      </w:r>
      <w:r>
        <w:rPr>
          <w:rFonts w:hint="eastAsia"/>
          <w:kern w:val="0"/>
        </w:rPr>
        <w:t>个亚类，</w:t>
      </w:r>
      <w:r>
        <w:rPr>
          <w:rFonts w:hint="eastAsia"/>
          <w:kern w:val="0"/>
        </w:rPr>
        <w:t xml:space="preserve">25 </w:t>
      </w:r>
      <w:r>
        <w:rPr>
          <w:rFonts w:hint="eastAsia"/>
          <w:kern w:val="0"/>
        </w:rPr>
        <w:t>个土属，</w:t>
      </w:r>
      <w:r>
        <w:rPr>
          <w:rFonts w:hint="eastAsia"/>
          <w:kern w:val="0"/>
        </w:rPr>
        <w:t xml:space="preserve">43 </w:t>
      </w:r>
      <w:r>
        <w:rPr>
          <w:rFonts w:hint="eastAsia"/>
          <w:kern w:val="0"/>
        </w:rPr>
        <w:t>个土种。亚类主要为：山地草原草甸土、山地棕壤、山地生草棕壤、淋溶褐土、山土褐土、淡褐土性土、淡褐土、褐土化浅色草甸土、浅色草甸土、盐化浅色草甸土。</w:t>
      </w:r>
    </w:p>
    <w:p w:rsidR="00007C95" w:rsidRDefault="009F7021">
      <w:pPr>
        <w:pStyle w:val="a4"/>
        <w:spacing w:line="520" w:lineRule="exact"/>
        <w:ind w:firstLine="480"/>
        <w:rPr>
          <w:kern w:val="0"/>
        </w:rPr>
      </w:pPr>
      <w:r>
        <w:rPr>
          <w:rFonts w:hint="eastAsia"/>
          <w:kern w:val="0"/>
        </w:rPr>
        <w:t>根据调查，项目区土壤类型主要为淡褐土性土。</w:t>
      </w:r>
    </w:p>
    <w:p w:rsidR="00007C95" w:rsidRDefault="009F7021">
      <w:pPr>
        <w:pStyle w:val="a4"/>
        <w:spacing w:line="520" w:lineRule="exact"/>
        <w:ind w:firstLine="480"/>
        <w:rPr>
          <w:kern w:val="0"/>
        </w:rPr>
      </w:pPr>
      <w:r>
        <w:rPr>
          <w:rFonts w:hint="eastAsia"/>
          <w:kern w:val="0"/>
        </w:rPr>
        <w:t>2</w:t>
      </w:r>
      <w:r>
        <w:rPr>
          <w:rFonts w:hint="eastAsia"/>
          <w:kern w:val="0"/>
        </w:rPr>
        <w:t>、动、植物及生态环境</w:t>
      </w:r>
    </w:p>
    <w:p w:rsidR="00007C95" w:rsidRDefault="009F7021">
      <w:pPr>
        <w:pStyle w:val="a4"/>
        <w:spacing w:line="520" w:lineRule="exact"/>
        <w:ind w:firstLine="480"/>
        <w:rPr>
          <w:kern w:val="0"/>
        </w:rPr>
      </w:pPr>
      <w:r>
        <w:rPr>
          <w:rFonts w:hint="eastAsia"/>
          <w:kern w:val="0"/>
        </w:rPr>
        <w:t>忻府区境内植被甚为复杂。东部平原区海拔</w:t>
      </w:r>
      <w:r>
        <w:rPr>
          <w:rFonts w:hint="eastAsia"/>
          <w:kern w:val="0"/>
        </w:rPr>
        <w:t>760-900m</w:t>
      </w:r>
      <w:r>
        <w:rPr>
          <w:rFonts w:hint="eastAsia"/>
          <w:kern w:val="0"/>
        </w:rPr>
        <w:t>，是本区主要农业区，绝大部分土地为栽培植被，只在较低凹地区及河谷两旁分布有盐生草甸和河漫滩草甸。盐生草甸主要由盐蓬、碱草、青菅草及莎草等组成，河漫滩草甸则由蒲草、芦苇和蒿属植物</w:t>
      </w:r>
      <w:r>
        <w:rPr>
          <w:rFonts w:hint="eastAsia"/>
          <w:kern w:val="0"/>
        </w:rPr>
        <w:lastRenderedPageBreak/>
        <w:t>组成。</w:t>
      </w:r>
    </w:p>
    <w:p w:rsidR="00007C95" w:rsidRDefault="009F7021">
      <w:pPr>
        <w:pStyle w:val="a4"/>
        <w:spacing w:line="520" w:lineRule="exact"/>
        <w:ind w:firstLine="480"/>
        <w:rPr>
          <w:kern w:val="0"/>
        </w:rPr>
      </w:pPr>
      <w:r>
        <w:rPr>
          <w:rFonts w:hint="eastAsia"/>
          <w:kern w:val="0"/>
        </w:rPr>
        <w:t>评价区范围主要以旱地和灌木林地为主，未见需特殊保护的野生动物、濒危或珍稀物种等。区域内自然植被一以稀疏、矮小的灌草丛为主，人工植被以玉米、高粱等为主。</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106" w:name="_Toc28170214"/>
      <w:bookmarkStart w:id="107" w:name="_Toc30134_WPSOffice_Level2"/>
      <w:r>
        <w:rPr>
          <w:rFonts w:eastAsiaTheme="minorEastAsia" w:hint="eastAsia"/>
          <w:szCs w:val="28"/>
        </w:rPr>
        <w:t>4.2</w:t>
      </w:r>
      <w:r>
        <w:rPr>
          <w:rFonts w:eastAsiaTheme="minorEastAsia" w:hint="eastAsia"/>
          <w:szCs w:val="28"/>
        </w:rPr>
        <w:t>环境质量现状调查与评价</w:t>
      </w:r>
      <w:bookmarkEnd w:id="106"/>
      <w:bookmarkEnd w:id="107"/>
    </w:p>
    <w:p w:rsidR="00007C95" w:rsidRDefault="009F7021">
      <w:pPr>
        <w:pStyle w:val="a4"/>
        <w:spacing w:line="520" w:lineRule="exact"/>
        <w:ind w:firstLine="480"/>
        <w:rPr>
          <w:kern w:val="0"/>
        </w:rPr>
      </w:pPr>
      <w:r>
        <w:rPr>
          <w:rFonts w:ascii="宋体" w:hAnsi="宋体" w:hint="eastAsia"/>
          <w:szCs w:val="24"/>
        </w:rPr>
        <w:t>评价单位委托</w:t>
      </w:r>
      <w:r>
        <w:rPr>
          <w:rFonts w:ascii="宋体" w:hAnsi="宋体" w:hint="eastAsia"/>
          <w:bCs/>
          <w:kern w:val="0"/>
          <w:szCs w:val="24"/>
        </w:rPr>
        <w:t>山西昌兴同创安全技术服务有限公司</w:t>
      </w:r>
      <w:r>
        <w:rPr>
          <w:rFonts w:ascii="宋体" w:hAnsi="宋体" w:hint="eastAsia"/>
          <w:szCs w:val="24"/>
        </w:rPr>
        <w:t>对项目区环境空气、地下水、噪声进行了现状监测（监测报告见附件），监测布点图见图</w:t>
      </w:r>
      <w:r>
        <w:rPr>
          <w:rFonts w:ascii="宋体" w:hAnsi="宋体"/>
          <w:szCs w:val="24"/>
        </w:rPr>
        <w:t>3.2-1</w:t>
      </w:r>
      <w:r>
        <w:rPr>
          <w:rFonts w:ascii="宋体" w:hAnsi="宋体" w:hint="eastAsia"/>
          <w:szCs w:val="24"/>
        </w:rPr>
        <w:t>。</w:t>
      </w:r>
    </w:p>
    <w:p w:rsidR="00007C95" w:rsidRDefault="009F7021">
      <w:pPr>
        <w:spacing w:line="500" w:lineRule="exact"/>
        <w:ind w:firstLineChars="200" w:firstLine="482"/>
        <w:outlineLvl w:val="2"/>
        <w:rPr>
          <w:rFonts w:ascii="宋体" w:hAnsi="宋体" w:cs="宋体"/>
          <w:b/>
          <w:bCs/>
          <w:sz w:val="24"/>
          <w:szCs w:val="24"/>
        </w:rPr>
      </w:pPr>
      <w:bookmarkStart w:id="108" w:name="_Toc28170215"/>
      <w:r>
        <w:rPr>
          <w:rFonts w:ascii="宋体" w:hAnsi="宋体" w:cs="宋体" w:hint="eastAsia"/>
          <w:b/>
          <w:bCs/>
          <w:sz w:val="24"/>
          <w:szCs w:val="24"/>
        </w:rPr>
        <w:t>4.2.1、环境空气质量现状</w:t>
      </w:r>
      <w:bookmarkEnd w:id="108"/>
    </w:p>
    <w:p w:rsidR="00007C95" w:rsidRDefault="009F7021">
      <w:pPr>
        <w:spacing w:line="500" w:lineRule="exact"/>
        <w:ind w:firstLineChars="200" w:firstLine="482"/>
        <w:rPr>
          <w:rFonts w:ascii="宋体" w:hAnsi="宋体" w:cs="宋体"/>
          <w:b/>
          <w:bCs/>
          <w:sz w:val="24"/>
          <w:szCs w:val="24"/>
        </w:rPr>
      </w:pPr>
      <w:r>
        <w:rPr>
          <w:rFonts w:ascii="宋体" w:hAnsi="宋体" w:cs="宋体" w:hint="eastAsia"/>
          <w:b/>
          <w:bCs/>
          <w:sz w:val="24"/>
          <w:szCs w:val="24"/>
        </w:rPr>
        <w:t>4.2.1.1、监测内容</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1、监测布点</w:t>
      </w:r>
    </w:p>
    <w:p w:rsidR="00007C95" w:rsidRDefault="009F7021">
      <w:pPr>
        <w:spacing w:line="500" w:lineRule="exact"/>
        <w:ind w:firstLine="480"/>
        <w:rPr>
          <w:rFonts w:ascii="宋体" w:hAnsi="宋体" w:cs="宋体"/>
          <w:sz w:val="24"/>
          <w:szCs w:val="24"/>
        </w:rPr>
      </w:pPr>
      <w:r>
        <w:rPr>
          <w:rFonts w:ascii="宋体" w:hAnsi="宋体" w:cs="宋体" w:hint="eastAsia"/>
          <w:kern w:val="0"/>
          <w:sz w:val="24"/>
          <w:szCs w:val="24"/>
        </w:rPr>
        <w:t>本次环境空气质量现状评价中的基本污染物（PM</w:t>
      </w:r>
      <w:r>
        <w:rPr>
          <w:rFonts w:ascii="宋体" w:hAnsi="宋体" w:cs="宋体" w:hint="eastAsia"/>
          <w:kern w:val="0"/>
          <w:sz w:val="24"/>
          <w:szCs w:val="24"/>
          <w:vertAlign w:val="subscript"/>
        </w:rPr>
        <w:t>10</w:t>
      </w:r>
      <w:r>
        <w:rPr>
          <w:rFonts w:ascii="宋体" w:hAnsi="宋体" w:cs="宋体" w:hint="eastAsia"/>
          <w:kern w:val="0"/>
          <w:sz w:val="24"/>
          <w:szCs w:val="24"/>
        </w:rPr>
        <w:t>、PM</w:t>
      </w:r>
      <w:r>
        <w:rPr>
          <w:rFonts w:ascii="宋体" w:hAnsi="宋体" w:cs="宋体" w:hint="eastAsia"/>
          <w:kern w:val="0"/>
          <w:sz w:val="24"/>
          <w:szCs w:val="24"/>
          <w:vertAlign w:val="subscript"/>
        </w:rPr>
        <w:t>2.5</w:t>
      </w:r>
      <w:r>
        <w:rPr>
          <w:rFonts w:ascii="宋体" w:hAnsi="宋体" w:cs="宋体" w:hint="eastAsia"/>
          <w:kern w:val="0"/>
          <w:sz w:val="24"/>
          <w:szCs w:val="24"/>
        </w:rPr>
        <w:t>、SO</w:t>
      </w:r>
      <w:r>
        <w:rPr>
          <w:rFonts w:ascii="宋体" w:hAnsi="宋体" w:cs="宋体" w:hint="eastAsia"/>
          <w:kern w:val="0"/>
          <w:sz w:val="24"/>
          <w:szCs w:val="24"/>
          <w:vertAlign w:val="subscript"/>
        </w:rPr>
        <w:t>2</w:t>
      </w:r>
      <w:r>
        <w:rPr>
          <w:rFonts w:ascii="宋体" w:hAnsi="宋体" w:cs="宋体" w:hint="eastAsia"/>
          <w:kern w:val="0"/>
          <w:sz w:val="24"/>
          <w:szCs w:val="24"/>
        </w:rPr>
        <w:t>、NO</w:t>
      </w:r>
      <w:r>
        <w:rPr>
          <w:rFonts w:ascii="宋体" w:hAnsi="宋体" w:cs="宋体" w:hint="eastAsia"/>
          <w:kern w:val="0"/>
          <w:sz w:val="24"/>
          <w:szCs w:val="24"/>
          <w:vertAlign w:val="subscript"/>
        </w:rPr>
        <w:t>2</w:t>
      </w:r>
      <w:r>
        <w:rPr>
          <w:rFonts w:ascii="宋体" w:hAnsi="宋体" w:cs="宋体" w:hint="eastAsia"/>
          <w:kern w:val="0"/>
          <w:sz w:val="24"/>
          <w:szCs w:val="24"/>
        </w:rPr>
        <w:t>、CO、O</w:t>
      </w:r>
      <w:r>
        <w:rPr>
          <w:rFonts w:ascii="宋体" w:hAnsi="宋体" w:cs="宋体" w:hint="eastAsia"/>
          <w:kern w:val="0"/>
          <w:sz w:val="24"/>
          <w:szCs w:val="24"/>
          <w:vertAlign w:val="subscript"/>
        </w:rPr>
        <w:t>3</w:t>
      </w:r>
      <w:r>
        <w:rPr>
          <w:rFonts w:ascii="宋体" w:hAnsi="宋体" w:cs="宋体" w:hint="eastAsia"/>
          <w:kern w:val="0"/>
          <w:sz w:val="24"/>
          <w:szCs w:val="24"/>
        </w:rPr>
        <w:t>）引用忻府区2018年全年的环境空气例行监测数据，其他污染物（TSP）进行补充监测。</w:t>
      </w:r>
    </w:p>
    <w:p w:rsidR="00007C95" w:rsidRDefault="009F7021">
      <w:pPr>
        <w:spacing w:line="500" w:lineRule="exact"/>
        <w:ind w:firstLine="480"/>
        <w:rPr>
          <w:rFonts w:ascii="宋体" w:hAnsi="宋体" w:cs="宋体"/>
          <w:sz w:val="24"/>
          <w:szCs w:val="24"/>
        </w:rPr>
      </w:pPr>
      <w:r>
        <w:rPr>
          <w:rFonts w:ascii="宋体" w:hAnsi="宋体" w:cs="宋体" w:hint="eastAsia"/>
          <w:sz w:val="24"/>
          <w:szCs w:val="24"/>
        </w:rPr>
        <w:t>其他污染物补充监测布设1个监测点位，本项目</w:t>
      </w:r>
      <w:r>
        <w:rPr>
          <w:rFonts w:ascii="宋体" w:hAnsi="宋体" w:cs="宋体" w:hint="eastAsia"/>
          <w:bCs/>
          <w:spacing w:val="4"/>
          <w:sz w:val="24"/>
          <w:szCs w:val="24"/>
        </w:rPr>
        <w:t>监测点位基本信息</w:t>
      </w:r>
      <w:r>
        <w:rPr>
          <w:rFonts w:ascii="宋体" w:hAnsi="宋体" w:cs="宋体" w:hint="eastAsia"/>
          <w:sz w:val="24"/>
          <w:szCs w:val="24"/>
        </w:rPr>
        <w:t>见表4.2-1，监测布点图见图4.2-1。</w:t>
      </w:r>
    </w:p>
    <w:p w:rsidR="00007C95" w:rsidRDefault="009F7021" w:rsidP="001F1182">
      <w:pPr>
        <w:spacing w:beforeLines="50" w:line="500" w:lineRule="exact"/>
        <w:ind w:firstLineChars="600" w:firstLine="1494"/>
        <w:rPr>
          <w:rFonts w:ascii="宋体" w:hAnsi="宋体"/>
          <w:b/>
          <w:bCs/>
          <w:spacing w:val="4"/>
          <w:sz w:val="24"/>
          <w:szCs w:val="24"/>
        </w:rPr>
      </w:pPr>
      <w:r>
        <w:rPr>
          <w:rFonts w:ascii="宋体" w:hAnsi="宋体" w:hint="eastAsia"/>
          <w:b/>
          <w:bCs/>
          <w:spacing w:val="4"/>
          <w:sz w:val="24"/>
          <w:szCs w:val="24"/>
        </w:rPr>
        <w:t>表4.2-1   其他污染物补充监测点位基本信息</w:t>
      </w:r>
    </w:p>
    <w:tbl>
      <w:tblPr>
        <w:tblW w:w="90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11"/>
        <w:gridCol w:w="917"/>
        <w:gridCol w:w="850"/>
        <w:gridCol w:w="1558"/>
        <w:gridCol w:w="1538"/>
        <w:gridCol w:w="1425"/>
        <w:gridCol w:w="1540"/>
      </w:tblGrid>
      <w:tr w:rsidR="00007C95">
        <w:trPr>
          <w:trHeight w:val="30"/>
          <w:jc w:val="center"/>
        </w:trPr>
        <w:tc>
          <w:tcPr>
            <w:tcW w:w="1211" w:type="dxa"/>
            <w:vMerge w:val="restart"/>
            <w:tcBorders>
              <w:top w:val="single" w:sz="12" w:space="0" w:color="auto"/>
              <w:left w:val="single" w:sz="12"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监测点</w:t>
            </w:r>
          </w:p>
          <w:p w:rsidR="00007C95" w:rsidRDefault="009F7021">
            <w:pPr>
              <w:spacing w:line="360" w:lineRule="exact"/>
              <w:jc w:val="center"/>
              <w:rPr>
                <w:rFonts w:ascii="宋体" w:hAnsi="宋体"/>
                <w:szCs w:val="21"/>
              </w:rPr>
            </w:pPr>
            <w:r>
              <w:rPr>
                <w:rFonts w:ascii="宋体" w:hAnsi="宋体" w:hint="eastAsia"/>
                <w:szCs w:val="21"/>
              </w:rPr>
              <w:t>名称</w:t>
            </w:r>
          </w:p>
        </w:tc>
        <w:tc>
          <w:tcPr>
            <w:tcW w:w="1767" w:type="dxa"/>
            <w:gridSpan w:val="2"/>
            <w:tcBorders>
              <w:top w:val="single" w:sz="12"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监测点坐标m</w:t>
            </w:r>
          </w:p>
        </w:tc>
        <w:tc>
          <w:tcPr>
            <w:tcW w:w="1558" w:type="dxa"/>
            <w:vMerge w:val="restart"/>
            <w:tcBorders>
              <w:top w:val="single" w:sz="12"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监测因子</w:t>
            </w:r>
          </w:p>
        </w:tc>
        <w:tc>
          <w:tcPr>
            <w:tcW w:w="1538" w:type="dxa"/>
            <w:vMerge w:val="restart"/>
            <w:tcBorders>
              <w:top w:val="single" w:sz="12"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监测时段</w:t>
            </w:r>
          </w:p>
        </w:tc>
        <w:tc>
          <w:tcPr>
            <w:tcW w:w="1425" w:type="dxa"/>
            <w:vMerge w:val="restart"/>
            <w:tcBorders>
              <w:top w:val="single" w:sz="12"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相对厂址方位</w:t>
            </w:r>
          </w:p>
        </w:tc>
        <w:tc>
          <w:tcPr>
            <w:tcW w:w="1540" w:type="dxa"/>
            <w:vMerge w:val="restart"/>
            <w:tcBorders>
              <w:top w:val="single" w:sz="12"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相对厂址距离m</w:t>
            </w:r>
          </w:p>
        </w:tc>
      </w:tr>
      <w:tr w:rsidR="00007C95">
        <w:trPr>
          <w:trHeight w:val="30"/>
          <w:jc w:val="center"/>
        </w:trPr>
        <w:tc>
          <w:tcPr>
            <w:tcW w:w="1211" w:type="dxa"/>
            <w:vMerge/>
            <w:tcBorders>
              <w:top w:val="single" w:sz="12" w:space="0" w:color="auto"/>
              <w:left w:val="single" w:sz="12" w:space="0" w:color="auto"/>
              <w:bottom w:val="single" w:sz="4" w:space="0" w:color="auto"/>
              <w:right w:val="single" w:sz="4" w:space="0" w:color="auto"/>
            </w:tcBorders>
            <w:noWrap/>
            <w:vAlign w:val="center"/>
          </w:tcPr>
          <w:p w:rsidR="00007C95" w:rsidRDefault="00007C95">
            <w:pPr>
              <w:widowControl/>
              <w:spacing w:line="360" w:lineRule="exact"/>
              <w:jc w:val="left"/>
              <w:rPr>
                <w:rFonts w:ascii="宋体" w:hAnsi="宋体"/>
                <w:szCs w:val="21"/>
              </w:rPr>
            </w:pPr>
          </w:p>
        </w:tc>
        <w:tc>
          <w:tcPr>
            <w:tcW w:w="917"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X</w:t>
            </w:r>
          </w:p>
        </w:tc>
        <w:tc>
          <w:tcPr>
            <w:tcW w:w="850"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Y</w:t>
            </w:r>
          </w:p>
        </w:tc>
        <w:tc>
          <w:tcPr>
            <w:tcW w:w="1558" w:type="dxa"/>
            <w:vMerge/>
            <w:tcBorders>
              <w:top w:val="single" w:sz="12" w:space="0" w:color="auto"/>
              <w:left w:val="single" w:sz="4" w:space="0" w:color="auto"/>
              <w:bottom w:val="single" w:sz="4" w:space="0" w:color="auto"/>
              <w:right w:val="single" w:sz="4" w:space="0" w:color="auto"/>
            </w:tcBorders>
            <w:noWrap/>
            <w:vAlign w:val="center"/>
          </w:tcPr>
          <w:p w:rsidR="00007C95" w:rsidRDefault="00007C95">
            <w:pPr>
              <w:widowControl/>
              <w:spacing w:line="360" w:lineRule="exact"/>
              <w:jc w:val="left"/>
              <w:rPr>
                <w:rFonts w:ascii="宋体" w:hAnsi="宋体"/>
                <w:szCs w:val="21"/>
              </w:rPr>
            </w:pPr>
          </w:p>
        </w:tc>
        <w:tc>
          <w:tcPr>
            <w:tcW w:w="1538" w:type="dxa"/>
            <w:vMerge/>
            <w:tcBorders>
              <w:top w:val="single" w:sz="12" w:space="0" w:color="auto"/>
              <w:left w:val="single" w:sz="4" w:space="0" w:color="auto"/>
              <w:bottom w:val="single" w:sz="4" w:space="0" w:color="auto"/>
              <w:right w:val="single" w:sz="4" w:space="0" w:color="auto"/>
            </w:tcBorders>
            <w:noWrap/>
            <w:vAlign w:val="center"/>
          </w:tcPr>
          <w:p w:rsidR="00007C95" w:rsidRDefault="00007C95">
            <w:pPr>
              <w:widowControl/>
              <w:spacing w:line="360" w:lineRule="exact"/>
              <w:jc w:val="left"/>
              <w:rPr>
                <w:rFonts w:ascii="宋体" w:hAnsi="宋体"/>
                <w:szCs w:val="21"/>
              </w:rPr>
            </w:pPr>
          </w:p>
        </w:tc>
        <w:tc>
          <w:tcPr>
            <w:tcW w:w="1425" w:type="dxa"/>
            <w:vMerge/>
            <w:tcBorders>
              <w:top w:val="single" w:sz="12" w:space="0" w:color="auto"/>
              <w:left w:val="single" w:sz="4" w:space="0" w:color="auto"/>
              <w:bottom w:val="single" w:sz="4" w:space="0" w:color="auto"/>
              <w:right w:val="single" w:sz="4" w:space="0" w:color="auto"/>
            </w:tcBorders>
            <w:noWrap/>
            <w:vAlign w:val="center"/>
          </w:tcPr>
          <w:p w:rsidR="00007C95" w:rsidRDefault="00007C95">
            <w:pPr>
              <w:widowControl/>
              <w:spacing w:line="360" w:lineRule="exact"/>
              <w:jc w:val="left"/>
              <w:rPr>
                <w:rFonts w:ascii="宋体" w:hAnsi="宋体"/>
                <w:szCs w:val="21"/>
              </w:rPr>
            </w:pPr>
          </w:p>
        </w:tc>
        <w:tc>
          <w:tcPr>
            <w:tcW w:w="1540" w:type="dxa"/>
            <w:vMerge/>
            <w:tcBorders>
              <w:top w:val="single" w:sz="12" w:space="0" w:color="auto"/>
              <w:left w:val="single" w:sz="4" w:space="0" w:color="auto"/>
              <w:bottom w:val="single" w:sz="4" w:space="0" w:color="auto"/>
              <w:right w:val="single" w:sz="12" w:space="0" w:color="auto"/>
            </w:tcBorders>
            <w:noWrap/>
            <w:vAlign w:val="center"/>
          </w:tcPr>
          <w:p w:rsidR="00007C95" w:rsidRDefault="00007C95">
            <w:pPr>
              <w:widowControl/>
              <w:spacing w:line="360" w:lineRule="exact"/>
              <w:jc w:val="left"/>
              <w:rPr>
                <w:rFonts w:ascii="宋体" w:hAnsi="宋体"/>
                <w:szCs w:val="21"/>
              </w:rPr>
            </w:pPr>
          </w:p>
        </w:tc>
      </w:tr>
      <w:tr w:rsidR="00007C95">
        <w:trPr>
          <w:trHeight w:val="50"/>
          <w:jc w:val="center"/>
        </w:trPr>
        <w:tc>
          <w:tcPr>
            <w:tcW w:w="1211" w:type="dxa"/>
            <w:tcBorders>
              <w:top w:val="single" w:sz="4" w:space="0" w:color="auto"/>
              <w:left w:val="single" w:sz="12" w:space="0" w:color="auto"/>
              <w:bottom w:val="single" w:sz="12"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刘家山村</w:t>
            </w:r>
          </w:p>
        </w:tc>
        <w:tc>
          <w:tcPr>
            <w:tcW w:w="917" w:type="dxa"/>
            <w:tcBorders>
              <w:top w:val="single" w:sz="4" w:space="0" w:color="auto"/>
              <w:left w:val="single" w:sz="4" w:space="0" w:color="auto"/>
              <w:bottom w:val="single" w:sz="12"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450</w:t>
            </w:r>
          </w:p>
        </w:tc>
        <w:tc>
          <w:tcPr>
            <w:tcW w:w="850" w:type="dxa"/>
            <w:tcBorders>
              <w:top w:val="single" w:sz="4" w:space="0" w:color="auto"/>
              <w:left w:val="single" w:sz="4" w:space="0" w:color="auto"/>
              <w:bottom w:val="single" w:sz="12"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470</w:t>
            </w:r>
          </w:p>
        </w:tc>
        <w:tc>
          <w:tcPr>
            <w:tcW w:w="1558" w:type="dxa"/>
            <w:tcBorders>
              <w:top w:val="single" w:sz="4" w:space="0" w:color="auto"/>
              <w:left w:val="single" w:sz="4" w:space="0" w:color="auto"/>
              <w:bottom w:val="single" w:sz="12"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TSP</w:t>
            </w:r>
          </w:p>
        </w:tc>
        <w:tc>
          <w:tcPr>
            <w:tcW w:w="1538" w:type="dxa"/>
            <w:tcBorders>
              <w:top w:val="single" w:sz="4" w:space="0" w:color="auto"/>
              <w:left w:val="single" w:sz="4" w:space="0" w:color="auto"/>
              <w:bottom w:val="single" w:sz="12"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2019年9月14日至20日</w:t>
            </w:r>
          </w:p>
        </w:tc>
        <w:tc>
          <w:tcPr>
            <w:tcW w:w="1425" w:type="dxa"/>
            <w:tcBorders>
              <w:top w:val="single" w:sz="4" w:space="0" w:color="auto"/>
              <w:left w:val="single" w:sz="4" w:space="0" w:color="auto"/>
              <w:bottom w:val="single" w:sz="12"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NW</w:t>
            </w:r>
          </w:p>
        </w:tc>
        <w:tc>
          <w:tcPr>
            <w:tcW w:w="1540" w:type="dxa"/>
            <w:tcBorders>
              <w:top w:val="single" w:sz="4" w:space="0" w:color="auto"/>
              <w:left w:val="single" w:sz="4" w:space="0" w:color="auto"/>
              <w:bottom w:val="single" w:sz="12"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1000</w:t>
            </w:r>
          </w:p>
        </w:tc>
      </w:tr>
    </w:tbl>
    <w:p w:rsidR="00007C95" w:rsidRDefault="009F7021">
      <w:pPr>
        <w:pStyle w:val="a7"/>
        <w:spacing w:line="300" w:lineRule="exact"/>
        <w:ind w:leftChars="0" w:left="480" w:firstLine="360"/>
        <w:rPr>
          <w:rFonts w:ascii="宋体" w:hAnsi="宋体"/>
          <w:sz w:val="18"/>
          <w:szCs w:val="18"/>
        </w:rPr>
      </w:pPr>
      <w:r>
        <w:rPr>
          <w:rFonts w:ascii="宋体" w:hAnsi="宋体" w:hint="eastAsia"/>
          <w:sz w:val="18"/>
          <w:szCs w:val="18"/>
        </w:rPr>
        <w:t>注：以厂址东北角为坐标原点</w:t>
      </w:r>
    </w:p>
    <w:p w:rsidR="00007C95" w:rsidRDefault="009F7021">
      <w:pPr>
        <w:spacing w:line="500" w:lineRule="exact"/>
        <w:ind w:firstLine="480"/>
        <w:rPr>
          <w:rFonts w:ascii="宋体" w:hAnsi="宋体" w:cs="宋体"/>
          <w:sz w:val="24"/>
          <w:szCs w:val="24"/>
        </w:rPr>
      </w:pPr>
      <w:r>
        <w:rPr>
          <w:rFonts w:ascii="宋体" w:hAnsi="宋体" w:cs="宋体" w:hint="eastAsia"/>
          <w:sz w:val="24"/>
          <w:szCs w:val="24"/>
        </w:rPr>
        <w:t>2、补充</w:t>
      </w:r>
      <w:r>
        <w:rPr>
          <w:rFonts w:ascii="宋体" w:hAnsi="宋体" w:cs="宋体" w:hint="eastAsia"/>
          <w:spacing w:val="4"/>
          <w:sz w:val="24"/>
          <w:szCs w:val="24"/>
        </w:rPr>
        <w:t>监测项目</w:t>
      </w:r>
    </w:p>
    <w:p w:rsidR="00007C95" w:rsidRDefault="009F7021">
      <w:pPr>
        <w:spacing w:line="500" w:lineRule="exact"/>
        <w:ind w:firstLine="480"/>
        <w:rPr>
          <w:rFonts w:ascii="宋体" w:hAnsi="宋体" w:cs="宋体"/>
          <w:bCs/>
          <w:spacing w:val="4"/>
          <w:sz w:val="24"/>
          <w:szCs w:val="24"/>
        </w:rPr>
      </w:pPr>
      <w:r>
        <w:rPr>
          <w:rFonts w:ascii="宋体" w:hAnsi="宋体" w:cs="宋体" w:hint="eastAsia"/>
          <w:sz w:val="24"/>
          <w:szCs w:val="24"/>
        </w:rPr>
        <w:t>补充</w:t>
      </w:r>
      <w:r>
        <w:rPr>
          <w:rFonts w:ascii="宋体" w:hAnsi="宋体" w:cs="宋体" w:hint="eastAsia"/>
          <w:spacing w:val="4"/>
          <w:sz w:val="24"/>
          <w:szCs w:val="24"/>
        </w:rPr>
        <w:t>监测项目为</w:t>
      </w:r>
      <w:r>
        <w:rPr>
          <w:rFonts w:ascii="宋体" w:hAnsi="宋体" w:cs="宋体" w:hint="eastAsia"/>
          <w:sz w:val="24"/>
          <w:szCs w:val="24"/>
        </w:rPr>
        <w:t>TSP，</w:t>
      </w:r>
      <w:r>
        <w:rPr>
          <w:rFonts w:ascii="宋体" w:hAnsi="宋体" w:cs="宋体" w:hint="eastAsia"/>
          <w:kern w:val="0"/>
          <w:sz w:val="24"/>
          <w:szCs w:val="24"/>
        </w:rPr>
        <w:t>监测小时浓度值，</w:t>
      </w:r>
      <w:r>
        <w:rPr>
          <w:rFonts w:ascii="宋体" w:hAnsi="宋体" w:cs="宋体" w:hint="eastAsia"/>
          <w:bCs/>
          <w:spacing w:val="4"/>
          <w:kern w:val="0"/>
          <w:sz w:val="24"/>
          <w:szCs w:val="24"/>
        </w:rPr>
        <w:t>同步记录风向</w:t>
      </w:r>
      <w:r>
        <w:rPr>
          <w:rFonts w:ascii="宋体" w:hAnsi="宋体" w:cs="宋体" w:hint="eastAsia"/>
          <w:bCs/>
          <w:spacing w:val="4"/>
          <w:sz w:val="24"/>
          <w:szCs w:val="24"/>
        </w:rPr>
        <w:t>、风速、气温、气压等常规气象资料。</w:t>
      </w:r>
    </w:p>
    <w:p w:rsidR="00007C95" w:rsidRDefault="009F7021">
      <w:pPr>
        <w:spacing w:line="500" w:lineRule="exact"/>
        <w:ind w:firstLine="480"/>
        <w:rPr>
          <w:rFonts w:ascii="宋体" w:hAnsi="宋体" w:cs="宋体"/>
          <w:spacing w:val="4"/>
          <w:sz w:val="24"/>
          <w:szCs w:val="24"/>
        </w:rPr>
      </w:pPr>
      <w:r>
        <w:rPr>
          <w:rFonts w:ascii="宋体" w:hAnsi="宋体" w:cs="宋体" w:hint="eastAsia"/>
          <w:sz w:val="24"/>
          <w:szCs w:val="24"/>
        </w:rPr>
        <w:t>3、补充</w:t>
      </w:r>
      <w:r>
        <w:rPr>
          <w:rFonts w:ascii="宋体" w:hAnsi="宋体" w:cs="宋体" w:hint="eastAsia"/>
          <w:spacing w:val="4"/>
          <w:sz w:val="24"/>
          <w:szCs w:val="24"/>
        </w:rPr>
        <w:t>监测时间和频率</w:t>
      </w:r>
    </w:p>
    <w:p w:rsidR="00007C95" w:rsidRDefault="009F7021">
      <w:pPr>
        <w:spacing w:line="500" w:lineRule="exact"/>
        <w:ind w:firstLine="480"/>
        <w:rPr>
          <w:rFonts w:ascii="宋体" w:hAnsi="宋体" w:cs="宋体"/>
          <w:bCs/>
          <w:spacing w:val="4"/>
          <w:sz w:val="24"/>
          <w:szCs w:val="24"/>
        </w:rPr>
      </w:pPr>
      <w:r>
        <w:rPr>
          <w:rFonts w:ascii="宋体" w:hAnsi="宋体" w:cs="宋体" w:hint="eastAsia"/>
          <w:sz w:val="24"/>
          <w:szCs w:val="24"/>
        </w:rPr>
        <w:t>补充</w:t>
      </w:r>
      <w:r>
        <w:rPr>
          <w:rFonts w:ascii="宋体" w:hAnsi="宋体" w:cs="宋体" w:hint="eastAsia"/>
          <w:bCs/>
          <w:spacing w:val="4"/>
          <w:sz w:val="24"/>
          <w:szCs w:val="24"/>
        </w:rPr>
        <w:t>监测时间</w:t>
      </w:r>
      <w:r>
        <w:rPr>
          <w:rFonts w:ascii="宋体" w:hAnsi="宋体" w:cs="宋体" w:hint="eastAsia"/>
          <w:sz w:val="24"/>
          <w:szCs w:val="24"/>
        </w:rPr>
        <w:t>为2019年9月14日至20日</w:t>
      </w:r>
      <w:r>
        <w:rPr>
          <w:rFonts w:ascii="宋体" w:hAnsi="宋体" w:cs="宋体" w:hint="eastAsia"/>
          <w:bCs/>
          <w:spacing w:val="4"/>
          <w:sz w:val="24"/>
          <w:szCs w:val="24"/>
        </w:rPr>
        <w:t>，连续监测7天，监测频率为每天连续24小时。</w:t>
      </w:r>
    </w:p>
    <w:p w:rsidR="00007C95" w:rsidRDefault="009F7021">
      <w:pPr>
        <w:spacing w:line="500" w:lineRule="exact"/>
        <w:ind w:firstLine="480"/>
        <w:rPr>
          <w:rFonts w:ascii="宋体" w:hAnsi="宋体" w:cs="宋体"/>
          <w:spacing w:val="4"/>
          <w:sz w:val="24"/>
          <w:szCs w:val="24"/>
        </w:rPr>
      </w:pPr>
      <w:r>
        <w:rPr>
          <w:rFonts w:ascii="宋体" w:hAnsi="宋体" w:cs="宋体" w:hint="eastAsia"/>
          <w:sz w:val="24"/>
          <w:szCs w:val="24"/>
        </w:rPr>
        <w:t>4、</w:t>
      </w:r>
      <w:r>
        <w:rPr>
          <w:rFonts w:ascii="宋体" w:hAnsi="宋体" w:cs="宋体" w:hint="eastAsia"/>
          <w:spacing w:val="4"/>
          <w:sz w:val="24"/>
          <w:szCs w:val="24"/>
        </w:rPr>
        <w:t>分析方法</w:t>
      </w:r>
    </w:p>
    <w:p w:rsidR="00007C95" w:rsidRDefault="009F7021">
      <w:pPr>
        <w:spacing w:line="500" w:lineRule="exact"/>
        <w:ind w:firstLine="496"/>
        <w:rPr>
          <w:rFonts w:ascii="宋体" w:hAnsi="宋体" w:cs="宋体"/>
          <w:sz w:val="24"/>
          <w:szCs w:val="24"/>
        </w:rPr>
      </w:pPr>
      <w:r>
        <w:rPr>
          <w:rFonts w:ascii="宋体" w:hAnsi="宋体" w:cs="宋体" w:hint="eastAsia"/>
          <w:bCs/>
          <w:spacing w:val="4"/>
          <w:sz w:val="24"/>
          <w:szCs w:val="24"/>
        </w:rPr>
        <w:t>分析方法见表4.2-2。</w:t>
      </w:r>
    </w:p>
    <w:p w:rsidR="00007C95" w:rsidRDefault="009F7021" w:rsidP="001F1182">
      <w:pPr>
        <w:spacing w:beforeLines="50" w:line="500" w:lineRule="exact"/>
        <w:ind w:firstLineChars="600" w:firstLine="1494"/>
        <w:rPr>
          <w:rFonts w:ascii="宋体" w:hAnsi="宋体"/>
          <w:b/>
          <w:bCs/>
          <w:spacing w:val="4"/>
          <w:sz w:val="24"/>
          <w:szCs w:val="24"/>
        </w:rPr>
      </w:pPr>
      <w:r>
        <w:rPr>
          <w:rFonts w:ascii="宋体" w:hAnsi="宋体" w:hint="eastAsia"/>
          <w:b/>
          <w:bCs/>
          <w:spacing w:val="4"/>
          <w:sz w:val="24"/>
          <w:szCs w:val="24"/>
        </w:rPr>
        <w:t>表4.2-2        环境空气监测分析方法</w:t>
      </w:r>
    </w:p>
    <w:tbl>
      <w:tblPr>
        <w:tblW w:w="90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89"/>
        <w:gridCol w:w="2764"/>
        <w:gridCol w:w="2410"/>
        <w:gridCol w:w="2676"/>
      </w:tblGrid>
      <w:tr w:rsidR="00007C95">
        <w:trPr>
          <w:trHeight w:val="340"/>
          <w:jc w:val="center"/>
        </w:trPr>
        <w:tc>
          <w:tcPr>
            <w:tcW w:w="1189" w:type="dxa"/>
            <w:noWrap/>
            <w:vAlign w:val="center"/>
          </w:tcPr>
          <w:p w:rsidR="00007C95" w:rsidRDefault="009F7021">
            <w:pPr>
              <w:spacing w:line="400" w:lineRule="exact"/>
              <w:jc w:val="center"/>
              <w:rPr>
                <w:rFonts w:ascii="宋体" w:hAnsi="宋体"/>
                <w:szCs w:val="21"/>
              </w:rPr>
            </w:pPr>
            <w:r>
              <w:rPr>
                <w:rFonts w:ascii="宋体" w:hAnsi="宋体" w:hint="eastAsia"/>
                <w:szCs w:val="21"/>
              </w:rPr>
              <w:lastRenderedPageBreak/>
              <w:t>监测方法</w:t>
            </w:r>
          </w:p>
        </w:tc>
        <w:tc>
          <w:tcPr>
            <w:tcW w:w="2764" w:type="dxa"/>
            <w:noWrap/>
            <w:vAlign w:val="center"/>
          </w:tcPr>
          <w:p w:rsidR="00007C95" w:rsidRDefault="009F7021">
            <w:pPr>
              <w:spacing w:line="400" w:lineRule="exact"/>
              <w:jc w:val="center"/>
              <w:rPr>
                <w:rFonts w:ascii="宋体" w:hAnsi="宋体"/>
                <w:szCs w:val="21"/>
              </w:rPr>
            </w:pPr>
            <w:r>
              <w:rPr>
                <w:rFonts w:ascii="宋体" w:hAnsi="宋体" w:hint="eastAsia"/>
                <w:szCs w:val="21"/>
              </w:rPr>
              <w:t>分析方法</w:t>
            </w:r>
          </w:p>
        </w:tc>
        <w:tc>
          <w:tcPr>
            <w:tcW w:w="2410" w:type="dxa"/>
            <w:noWrap/>
            <w:vAlign w:val="center"/>
          </w:tcPr>
          <w:p w:rsidR="00007C95" w:rsidRDefault="009F7021">
            <w:pPr>
              <w:spacing w:line="400" w:lineRule="exact"/>
              <w:jc w:val="center"/>
              <w:rPr>
                <w:rFonts w:ascii="宋体" w:hAnsi="宋体"/>
                <w:szCs w:val="21"/>
              </w:rPr>
            </w:pPr>
            <w:r>
              <w:rPr>
                <w:rFonts w:ascii="宋体" w:hAnsi="宋体" w:hint="eastAsia"/>
                <w:szCs w:val="21"/>
              </w:rPr>
              <w:t>方法检出限（mg/m</w:t>
            </w:r>
            <w:r>
              <w:rPr>
                <w:rFonts w:ascii="宋体" w:hAnsi="宋体" w:hint="eastAsia"/>
                <w:szCs w:val="21"/>
                <w:vertAlign w:val="superscript"/>
              </w:rPr>
              <w:t>3</w:t>
            </w:r>
            <w:r>
              <w:rPr>
                <w:rFonts w:ascii="宋体" w:hAnsi="宋体" w:hint="eastAsia"/>
                <w:szCs w:val="21"/>
              </w:rPr>
              <w:t>）</w:t>
            </w:r>
          </w:p>
        </w:tc>
        <w:tc>
          <w:tcPr>
            <w:tcW w:w="2676" w:type="dxa"/>
            <w:noWrap/>
            <w:vAlign w:val="center"/>
          </w:tcPr>
          <w:p w:rsidR="00007C95" w:rsidRDefault="009F7021">
            <w:pPr>
              <w:spacing w:line="400" w:lineRule="exact"/>
              <w:jc w:val="center"/>
              <w:rPr>
                <w:rFonts w:ascii="宋体" w:hAnsi="宋体"/>
                <w:szCs w:val="21"/>
              </w:rPr>
            </w:pPr>
            <w:r>
              <w:rPr>
                <w:rFonts w:ascii="宋体" w:hAnsi="宋体" w:hint="eastAsia"/>
                <w:szCs w:val="21"/>
              </w:rPr>
              <w:t>来源</w:t>
            </w:r>
          </w:p>
        </w:tc>
      </w:tr>
      <w:tr w:rsidR="00007C95">
        <w:trPr>
          <w:trHeight w:val="340"/>
          <w:jc w:val="center"/>
        </w:trPr>
        <w:tc>
          <w:tcPr>
            <w:tcW w:w="1189" w:type="dxa"/>
            <w:noWrap/>
            <w:vAlign w:val="center"/>
          </w:tcPr>
          <w:p w:rsidR="00007C95" w:rsidRDefault="009F7021">
            <w:pPr>
              <w:spacing w:line="400" w:lineRule="exact"/>
              <w:jc w:val="center"/>
              <w:rPr>
                <w:rFonts w:ascii="宋体" w:hAnsi="宋体"/>
                <w:bCs/>
                <w:spacing w:val="4"/>
                <w:kern w:val="0"/>
                <w:szCs w:val="21"/>
              </w:rPr>
            </w:pPr>
            <w:r>
              <w:rPr>
                <w:rFonts w:ascii="宋体" w:hAnsi="宋体" w:hint="eastAsia"/>
                <w:kern w:val="0"/>
                <w:szCs w:val="21"/>
              </w:rPr>
              <w:t>TSP</w:t>
            </w:r>
          </w:p>
        </w:tc>
        <w:tc>
          <w:tcPr>
            <w:tcW w:w="2764" w:type="dxa"/>
            <w:noWrap/>
            <w:vAlign w:val="center"/>
          </w:tcPr>
          <w:p w:rsidR="00007C95" w:rsidRDefault="009F7021">
            <w:pPr>
              <w:spacing w:line="400" w:lineRule="exact"/>
              <w:jc w:val="center"/>
              <w:rPr>
                <w:rFonts w:ascii="宋体" w:hAnsi="宋体"/>
                <w:kern w:val="0"/>
                <w:szCs w:val="21"/>
              </w:rPr>
            </w:pPr>
            <w:r>
              <w:rPr>
                <w:rFonts w:ascii="宋体" w:hAnsi="宋体" w:hint="eastAsia"/>
                <w:kern w:val="0"/>
                <w:szCs w:val="21"/>
              </w:rPr>
              <w:t>重量法</w:t>
            </w:r>
          </w:p>
        </w:tc>
        <w:tc>
          <w:tcPr>
            <w:tcW w:w="2410" w:type="dxa"/>
            <w:noWrap/>
            <w:vAlign w:val="center"/>
          </w:tcPr>
          <w:p w:rsidR="00007C95" w:rsidRDefault="009F7021">
            <w:pPr>
              <w:spacing w:line="400" w:lineRule="exact"/>
              <w:jc w:val="center"/>
              <w:rPr>
                <w:rFonts w:ascii="宋体" w:hAnsi="宋体"/>
                <w:kern w:val="0"/>
                <w:szCs w:val="21"/>
              </w:rPr>
            </w:pPr>
            <w:r>
              <w:rPr>
                <w:rFonts w:ascii="宋体" w:hAnsi="宋体" w:hint="eastAsia"/>
                <w:kern w:val="0"/>
                <w:szCs w:val="21"/>
              </w:rPr>
              <w:t>0.001</w:t>
            </w:r>
          </w:p>
        </w:tc>
        <w:tc>
          <w:tcPr>
            <w:tcW w:w="2676" w:type="dxa"/>
            <w:noWrap/>
            <w:vAlign w:val="center"/>
          </w:tcPr>
          <w:p w:rsidR="00007C95" w:rsidRDefault="009F7021">
            <w:pPr>
              <w:spacing w:line="400" w:lineRule="exact"/>
              <w:jc w:val="center"/>
              <w:rPr>
                <w:rFonts w:ascii="宋体" w:hAnsi="宋体"/>
                <w:kern w:val="0"/>
                <w:szCs w:val="21"/>
              </w:rPr>
            </w:pPr>
            <w:r>
              <w:rPr>
                <w:rFonts w:ascii="宋体" w:hAnsi="宋体" w:hint="eastAsia"/>
                <w:kern w:val="0"/>
                <w:szCs w:val="21"/>
              </w:rPr>
              <w:t>GB/T15432-95</w:t>
            </w:r>
          </w:p>
        </w:tc>
      </w:tr>
    </w:tbl>
    <w:p w:rsidR="00007C95" w:rsidRDefault="00007C95"/>
    <w:p w:rsidR="00007C95" w:rsidRDefault="00007C95">
      <w:pPr>
        <w:sectPr w:rsidR="00007C95">
          <w:headerReference w:type="default" r:id="rId35"/>
          <w:pgSz w:w="11906" w:h="16838"/>
          <w:pgMar w:top="1417" w:right="1417" w:bottom="1417" w:left="1417" w:header="851" w:footer="992" w:gutter="0"/>
          <w:cols w:space="720"/>
          <w:docGrid w:type="lines" w:linePitch="312"/>
        </w:sectPr>
      </w:pPr>
    </w:p>
    <w:p w:rsidR="00007C95" w:rsidRDefault="009F7021">
      <w:pPr>
        <w:pStyle w:val="22"/>
      </w:pPr>
      <w:r>
        <w:rPr>
          <w:rFonts w:hint="eastAsia"/>
          <w:noProof/>
        </w:rPr>
        <w:lastRenderedPageBreak/>
        <w:drawing>
          <wp:anchor distT="0" distB="0" distL="114300" distR="114300" simplePos="0" relativeHeight="251646464" behindDoc="0" locked="0" layoutInCell="1" allowOverlap="1">
            <wp:simplePos x="0" y="0"/>
            <wp:positionH relativeFrom="column">
              <wp:posOffset>271780</wp:posOffset>
            </wp:positionH>
            <wp:positionV relativeFrom="paragraph">
              <wp:posOffset>-128270</wp:posOffset>
            </wp:positionV>
            <wp:extent cx="8210550" cy="5648325"/>
            <wp:effectExtent l="19050" t="0" r="0" b="0"/>
            <wp:wrapNone/>
            <wp:docPr id="135" name="图片 135" descr="G:\报告\1环评报告\1奋斗\2019\忻州地区项目\刘家山填沟造林项目修改\基础图\监测点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G:\报告\1环评报告\1奋斗\2019\忻州地区项目\刘家山填沟造林项目修改\基础图\监测点图.jpg"/>
                    <pic:cNvPicPr>
                      <a:picLocks noChangeAspect="1" noChangeArrowheads="1"/>
                    </pic:cNvPicPr>
                  </pic:nvPicPr>
                  <pic:blipFill>
                    <a:blip r:embed="rId36"/>
                    <a:srcRect l="2999" t="2727" r="2314" b="5152"/>
                    <a:stretch>
                      <a:fillRect/>
                    </a:stretch>
                  </pic:blipFill>
                  <pic:spPr>
                    <a:xfrm>
                      <a:off x="0" y="0"/>
                      <a:ext cx="8210550" cy="5648325"/>
                    </a:xfrm>
                    <a:prstGeom prst="rect">
                      <a:avLst/>
                    </a:prstGeom>
                    <a:noFill/>
                    <a:ln w="9525">
                      <a:noFill/>
                      <a:miter lim="800000"/>
                      <a:headEnd/>
                      <a:tailEnd/>
                    </a:ln>
                  </pic:spPr>
                </pic:pic>
              </a:graphicData>
            </a:graphic>
          </wp:anchor>
        </w:drawing>
      </w: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007C95">
      <w:pPr>
        <w:pStyle w:val="22"/>
      </w:pPr>
    </w:p>
    <w:p w:rsidR="00007C95" w:rsidRDefault="00007C95"/>
    <w:p w:rsidR="00007C95" w:rsidRDefault="009F7021">
      <w:pPr>
        <w:ind w:firstLineChars="600" w:firstLine="1446"/>
        <w:rPr>
          <w:rFonts w:ascii="宋体" w:hAnsi="宋体" w:cs="宋体"/>
          <w:b/>
          <w:bCs/>
          <w:sz w:val="24"/>
          <w:szCs w:val="24"/>
        </w:rPr>
      </w:pPr>
      <w:r>
        <w:rPr>
          <w:rFonts w:ascii="宋体" w:hAnsi="宋体" w:cs="宋体" w:hint="eastAsia"/>
          <w:b/>
          <w:bCs/>
          <w:sz w:val="24"/>
          <w:szCs w:val="24"/>
        </w:rPr>
        <w:t>图4.2-1                                 本项目监测布点图</w:t>
      </w:r>
    </w:p>
    <w:p w:rsidR="00007C95" w:rsidRDefault="00007C95">
      <w:pPr>
        <w:pStyle w:val="22"/>
        <w:sectPr w:rsidR="00007C95">
          <w:headerReference w:type="default" r:id="rId37"/>
          <w:pgSz w:w="16838" w:h="11906" w:orient="landscape"/>
          <w:pgMar w:top="1417" w:right="1417" w:bottom="1417" w:left="1417" w:header="851" w:footer="992" w:gutter="0"/>
          <w:cols w:space="720"/>
          <w:docGrid w:type="lines" w:linePitch="312"/>
        </w:sectPr>
      </w:pPr>
    </w:p>
    <w:p w:rsidR="00007C95" w:rsidRDefault="009F7021">
      <w:pPr>
        <w:spacing w:line="500" w:lineRule="exact"/>
        <w:ind w:firstLineChars="200" w:firstLine="482"/>
        <w:rPr>
          <w:rFonts w:ascii="宋体" w:hAnsi="宋体" w:cs="宋体"/>
          <w:b/>
          <w:bCs/>
          <w:sz w:val="24"/>
          <w:szCs w:val="24"/>
        </w:rPr>
      </w:pPr>
      <w:r>
        <w:rPr>
          <w:rFonts w:ascii="宋体" w:hAnsi="宋体" w:cs="宋体" w:hint="eastAsia"/>
          <w:b/>
          <w:bCs/>
          <w:sz w:val="24"/>
          <w:szCs w:val="24"/>
        </w:rPr>
        <w:lastRenderedPageBreak/>
        <w:t>4.2.1.2、现状评价</w:t>
      </w:r>
    </w:p>
    <w:p w:rsidR="00007C95" w:rsidRDefault="009F7021">
      <w:pPr>
        <w:spacing w:line="500" w:lineRule="exact"/>
        <w:ind w:firstLine="480"/>
        <w:rPr>
          <w:rFonts w:ascii="宋体" w:hAnsi="宋体" w:cs="宋体"/>
          <w:sz w:val="24"/>
          <w:szCs w:val="24"/>
        </w:rPr>
      </w:pPr>
      <w:r>
        <w:rPr>
          <w:rFonts w:ascii="宋体" w:hAnsi="宋体" w:cs="宋体" w:hint="eastAsia"/>
          <w:sz w:val="24"/>
          <w:szCs w:val="24"/>
        </w:rPr>
        <w:t>根据《环境影响评价技术导则大气环境》（HJ2.2-2018），本次评价收集了忻府区2018年全年的环境空气例行监测数据，监测项目为SO</w:t>
      </w:r>
      <w:r>
        <w:rPr>
          <w:rFonts w:ascii="宋体" w:hAnsi="宋体" w:cs="宋体" w:hint="eastAsia"/>
          <w:sz w:val="24"/>
          <w:szCs w:val="24"/>
          <w:vertAlign w:val="subscript"/>
        </w:rPr>
        <w:t>2</w:t>
      </w:r>
      <w:r>
        <w:rPr>
          <w:rFonts w:ascii="宋体" w:hAnsi="宋体" w:cs="宋体" w:hint="eastAsia"/>
          <w:sz w:val="24"/>
          <w:szCs w:val="24"/>
        </w:rPr>
        <w:t>、NO</w:t>
      </w:r>
      <w:r>
        <w:rPr>
          <w:rFonts w:ascii="宋体" w:hAnsi="宋体" w:cs="宋体" w:hint="eastAsia"/>
          <w:sz w:val="24"/>
          <w:szCs w:val="24"/>
          <w:vertAlign w:val="subscript"/>
        </w:rPr>
        <w:t>2</w:t>
      </w:r>
      <w:r>
        <w:rPr>
          <w:rFonts w:ascii="宋体" w:hAnsi="宋体" w:cs="宋体" w:hint="eastAsia"/>
          <w:sz w:val="24"/>
          <w:szCs w:val="24"/>
        </w:rPr>
        <w:t>、PM</w:t>
      </w:r>
      <w:r>
        <w:rPr>
          <w:rFonts w:ascii="宋体" w:hAnsi="宋体" w:cs="宋体" w:hint="eastAsia"/>
          <w:sz w:val="24"/>
          <w:szCs w:val="24"/>
          <w:vertAlign w:val="subscript"/>
        </w:rPr>
        <w:t>10</w:t>
      </w:r>
      <w:r>
        <w:rPr>
          <w:rFonts w:ascii="宋体" w:hAnsi="宋体" w:cs="宋体" w:hint="eastAsia"/>
          <w:sz w:val="24"/>
          <w:szCs w:val="24"/>
        </w:rPr>
        <w:t>、PM</w:t>
      </w:r>
      <w:r>
        <w:rPr>
          <w:rFonts w:ascii="宋体" w:hAnsi="宋体" w:cs="宋体" w:hint="eastAsia"/>
          <w:sz w:val="24"/>
          <w:szCs w:val="24"/>
          <w:vertAlign w:val="subscript"/>
        </w:rPr>
        <w:t>2.5</w:t>
      </w:r>
      <w:r>
        <w:rPr>
          <w:rFonts w:ascii="宋体" w:hAnsi="宋体" w:cs="宋体" w:hint="eastAsia"/>
          <w:sz w:val="24"/>
          <w:szCs w:val="24"/>
        </w:rPr>
        <w:t>、CO、O</w:t>
      </w:r>
      <w:r>
        <w:rPr>
          <w:rFonts w:ascii="宋体" w:hAnsi="宋体" w:cs="宋体" w:hint="eastAsia"/>
          <w:sz w:val="24"/>
          <w:szCs w:val="24"/>
          <w:vertAlign w:val="subscript"/>
        </w:rPr>
        <w:t>3</w:t>
      </w:r>
      <w:r>
        <w:rPr>
          <w:rFonts w:ascii="宋体" w:hAnsi="宋体" w:cs="宋体" w:hint="eastAsia"/>
          <w:sz w:val="24"/>
          <w:szCs w:val="24"/>
        </w:rPr>
        <w:t>六项。监测结果见表4.2-3。</w:t>
      </w:r>
    </w:p>
    <w:p w:rsidR="00007C95" w:rsidRDefault="009F7021" w:rsidP="001F1182">
      <w:pPr>
        <w:tabs>
          <w:tab w:val="left" w:pos="3060"/>
        </w:tabs>
        <w:spacing w:beforeLines="50" w:line="500" w:lineRule="exact"/>
        <w:ind w:firstLineChars="350" w:firstLine="843"/>
        <w:rPr>
          <w:rFonts w:ascii="宋体" w:hAnsi="宋体"/>
          <w:b/>
          <w:sz w:val="24"/>
          <w:szCs w:val="24"/>
        </w:rPr>
      </w:pPr>
      <w:r>
        <w:rPr>
          <w:rFonts w:ascii="宋体" w:hAnsi="宋体" w:hint="eastAsia"/>
          <w:b/>
          <w:sz w:val="24"/>
          <w:szCs w:val="24"/>
        </w:rPr>
        <w:t>表4.2-3</w:t>
      </w:r>
      <w:r>
        <w:rPr>
          <w:rFonts w:ascii="宋体" w:hAnsi="宋体"/>
          <w:b/>
          <w:sz w:val="24"/>
          <w:szCs w:val="24"/>
        </w:rPr>
        <w:t xml:space="preserve">  2018</w:t>
      </w:r>
      <w:r>
        <w:rPr>
          <w:rFonts w:ascii="宋体" w:hAnsi="宋体" w:hint="eastAsia"/>
          <w:b/>
          <w:sz w:val="24"/>
          <w:szCs w:val="24"/>
        </w:rPr>
        <w:t>年忻府区环境空气例行监结果统计表</w:t>
      </w:r>
    </w:p>
    <w:tbl>
      <w:tblPr>
        <w:tblW w:w="928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959"/>
        <w:gridCol w:w="2693"/>
        <w:gridCol w:w="1276"/>
        <w:gridCol w:w="1701"/>
        <w:gridCol w:w="1559"/>
        <w:gridCol w:w="1098"/>
      </w:tblGrid>
      <w:tr w:rsidR="00007C95">
        <w:tc>
          <w:tcPr>
            <w:tcW w:w="959" w:type="dxa"/>
            <w:tcBorders>
              <w:top w:val="single" w:sz="12" w:space="0" w:color="000000"/>
              <w:left w:val="single" w:sz="12"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污染物</w:t>
            </w:r>
          </w:p>
        </w:tc>
        <w:tc>
          <w:tcPr>
            <w:tcW w:w="2693" w:type="dxa"/>
            <w:tcBorders>
              <w:top w:val="single" w:sz="12"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年评价指标</w:t>
            </w:r>
          </w:p>
        </w:tc>
        <w:tc>
          <w:tcPr>
            <w:tcW w:w="1276" w:type="dxa"/>
            <w:tcBorders>
              <w:top w:val="single" w:sz="12"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现状浓度</w:t>
            </w:r>
            <w:r>
              <w:rPr>
                <w:rFonts w:ascii="宋体" w:hAnsi="宋体"/>
              </w:rPr>
              <w:t>/</w:t>
            </w:r>
            <w:r>
              <w:rPr>
                <w:rFonts w:ascii="宋体" w:hAnsi="宋体" w:hint="eastAsia"/>
              </w:rPr>
              <w:t>（</w:t>
            </w:r>
            <w:r>
              <w:rPr>
                <w:rFonts w:ascii="宋体" w:hAnsi="宋体"/>
              </w:rPr>
              <w:t>ug/m</w:t>
            </w:r>
            <w:r>
              <w:rPr>
                <w:rFonts w:ascii="宋体" w:hAnsi="宋体"/>
                <w:vertAlign w:val="superscript"/>
              </w:rPr>
              <w:t>3</w:t>
            </w:r>
            <w:r>
              <w:rPr>
                <w:rFonts w:ascii="宋体" w:hAnsi="宋体" w:hint="eastAsia"/>
              </w:rPr>
              <w:t>）</w:t>
            </w:r>
          </w:p>
        </w:tc>
        <w:tc>
          <w:tcPr>
            <w:tcW w:w="1701" w:type="dxa"/>
            <w:tcBorders>
              <w:top w:val="single" w:sz="12"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标准值</w:t>
            </w:r>
            <w:r>
              <w:rPr>
                <w:rFonts w:ascii="宋体" w:hAnsi="宋体"/>
              </w:rPr>
              <w:t>(ug/m</w:t>
            </w:r>
            <w:r>
              <w:rPr>
                <w:rFonts w:ascii="宋体" w:hAnsi="宋体"/>
                <w:vertAlign w:val="superscript"/>
              </w:rPr>
              <w:t>3</w:t>
            </w:r>
            <w:r>
              <w:rPr>
                <w:rFonts w:ascii="宋体" w:hAnsi="宋体"/>
              </w:rPr>
              <w:t>)</w:t>
            </w:r>
          </w:p>
        </w:tc>
        <w:tc>
          <w:tcPr>
            <w:tcW w:w="1559" w:type="dxa"/>
            <w:tcBorders>
              <w:top w:val="single" w:sz="12"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占标率</w:t>
            </w:r>
            <w:r>
              <w:rPr>
                <w:rFonts w:ascii="宋体" w:hAnsi="宋体"/>
              </w:rPr>
              <w:t>/%</w:t>
            </w:r>
          </w:p>
        </w:tc>
        <w:tc>
          <w:tcPr>
            <w:tcW w:w="1098" w:type="dxa"/>
            <w:tcBorders>
              <w:top w:val="single" w:sz="12" w:space="0" w:color="000000"/>
              <w:left w:val="single" w:sz="6" w:space="0" w:color="000000"/>
              <w:bottom w:val="single" w:sz="6" w:space="0" w:color="000000"/>
              <w:right w:val="single" w:sz="12"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达标情况</w:t>
            </w:r>
          </w:p>
        </w:tc>
      </w:tr>
      <w:tr w:rsidR="00007C95">
        <w:tc>
          <w:tcPr>
            <w:tcW w:w="959" w:type="dxa"/>
            <w:tcBorders>
              <w:top w:val="single" w:sz="6" w:space="0" w:color="000000"/>
              <w:left w:val="single" w:sz="12"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SO</w:t>
            </w:r>
            <w:r>
              <w:rPr>
                <w:rFonts w:ascii="宋体" w:hAnsi="宋体"/>
                <w:vertAlign w:val="subscript"/>
              </w:rPr>
              <w:t>2</w:t>
            </w:r>
          </w:p>
        </w:tc>
        <w:tc>
          <w:tcPr>
            <w:tcW w:w="2693"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年均浓度</w:t>
            </w:r>
          </w:p>
        </w:tc>
        <w:tc>
          <w:tcPr>
            <w:tcW w:w="1276"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34</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60</w:t>
            </w:r>
          </w:p>
        </w:tc>
        <w:tc>
          <w:tcPr>
            <w:tcW w:w="1559"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56.66</w:t>
            </w:r>
          </w:p>
        </w:tc>
        <w:tc>
          <w:tcPr>
            <w:tcW w:w="1098" w:type="dxa"/>
            <w:tcBorders>
              <w:top w:val="single" w:sz="6" w:space="0" w:color="000000"/>
              <w:left w:val="single" w:sz="6" w:space="0" w:color="000000"/>
              <w:bottom w:val="single" w:sz="6" w:space="0" w:color="000000"/>
              <w:right w:val="single" w:sz="12"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达标</w:t>
            </w:r>
          </w:p>
        </w:tc>
      </w:tr>
      <w:tr w:rsidR="00007C95">
        <w:tc>
          <w:tcPr>
            <w:tcW w:w="959" w:type="dxa"/>
            <w:tcBorders>
              <w:top w:val="single" w:sz="6" w:space="0" w:color="000000"/>
              <w:left w:val="single" w:sz="12"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NO</w:t>
            </w:r>
            <w:r>
              <w:rPr>
                <w:rFonts w:ascii="宋体" w:hAnsi="宋体"/>
                <w:vertAlign w:val="subscript"/>
              </w:rPr>
              <w:t>2</w:t>
            </w:r>
          </w:p>
        </w:tc>
        <w:tc>
          <w:tcPr>
            <w:tcW w:w="2693"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年均浓度</w:t>
            </w:r>
          </w:p>
        </w:tc>
        <w:tc>
          <w:tcPr>
            <w:tcW w:w="1276"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44</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40</w:t>
            </w:r>
          </w:p>
        </w:tc>
        <w:tc>
          <w:tcPr>
            <w:tcW w:w="1559"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110</w:t>
            </w:r>
          </w:p>
        </w:tc>
        <w:tc>
          <w:tcPr>
            <w:tcW w:w="1098" w:type="dxa"/>
            <w:tcBorders>
              <w:top w:val="single" w:sz="6" w:space="0" w:color="000000"/>
              <w:left w:val="single" w:sz="6" w:space="0" w:color="000000"/>
              <w:bottom w:val="single" w:sz="6" w:space="0" w:color="000000"/>
              <w:right w:val="single" w:sz="12"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超标</w:t>
            </w:r>
          </w:p>
        </w:tc>
      </w:tr>
      <w:tr w:rsidR="00007C95">
        <w:tc>
          <w:tcPr>
            <w:tcW w:w="959" w:type="dxa"/>
            <w:tcBorders>
              <w:top w:val="single" w:sz="6" w:space="0" w:color="000000"/>
              <w:left w:val="single" w:sz="12"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PM</w:t>
            </w:r>
            <w:r>
              <w:rPr>
                <w:rFonts w:ascii="宋体" w:hAnsi="宋体"/>
                <w:vertAlign w:val="subscript"/>
              </w:rPr>
              <w:t>10</w:t>
            </w:r>
          </w:p>
        </w:tc>
        <w:tc>
          <w:tcPr>
            <w:tcW w:w="2693"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年均浓度</w:t>
            </w:r>
          </w:p>
        </w:tc>
        <w:tc>
          <w:tcPr>
            <w:tcW w:w="1276"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104</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70</w:t>
            </w:r>
          </w:p>
        </w:tc>
        <w:tc>
          <w:tcPr>
            <w:tcW w:w="1559"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148.57</w:t>
            </w:r>
          </w:p>
        </w:tc>
        <w:tc>
          <w:tcPr>
            <w:tcW w:w="1098" w:type="dxa"/>
            <w:tcBorders>
              <w:top w:val="single" w:sz="6" w:space="0" w:color="000000"/>
              <w:left w:val="single" w:sz="6" w:space="0" w:color="000000"/>
              <w:bottom w:val="single" w:sz="6" w:space="0" w:color="000000"/>
              <w:right w:val="single" w:sz="12"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超标</w:t>
            </w:r>
          </w:p>
        </w:tc>
      </w:tr>
      <w:tr w:rsidR="00007C95">
        <w:tc>
          <w:tcPr>
            <w:tcW w:w="959" w:type="dxa"/>
            <w:tcBorders>
              <w:top w:val="single" w:sz="6" w:space="0" w:color="000000"/>
              <w:left w:val="single" w:sz="12"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PM</w:t>
            </w:r>
            <w:r>
              <w:rPr>
                <w:rFonts w:ascii="宋体" w:hAnsi="宋体"/>
                <w:vertAlign w:val="subscript"/>
              </w:rPr>
              <w:t>2.5</w:t>
            </w:r>
          </w:p>
        </w:tc>
        <w:tc>
          <w:tcPr>
            <w:tcW w:w="2693"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年均浓度</w:t>
            </w:r>
          </w:p>
        </w:tc>
        <w:tc>
          <w:tcPr>
            <w:tcW w:w="1276"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54</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35</w:t>
            </w:r>
          </w:p>
        </w:tc>
        <w:tc>
          <w:tcPr>
            <w:tcW w:w="1559"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154.28</w:t>
            </w:r>
          </w:p>
        </w:tc>
        <w:tc>
          <w:tcPr>
            <w:tcW w:w="1098" w:type="dxa"/>
            <w:tcBorders>
              <w:top w:val="single" w:sz="6" w:space="0" w:color="000000"/>
              <w:left w:val="single" w:sz="6" w:space="0" w:color="000000"/>
              <w:bottom w:val="single" w:sz="6" w:space="0" w:color="000000"/>
              <w:right w:val="single" w:sz="12"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超标</w:t>
            </w:r>
          </w:p>
        </w:tc>
      </w:tr>
      <w:tr w:rsidR="00007C95">
        <w:tc>
          <w:tcPr>
            <w:tcW w:w="959" w:type="dxa"/>
            <w:tcBorders>
              <w:top w:val="single" w:sz="6" w:space="0" w:color="000000"/>
              <w:left w:val="single" w:sz="12"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CO</w:t>
            </w:r>
          </w:p>
        </w:tc>
        <w:tc>
          <w:tcPr>
            <w:tcW w:w="2693"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CO-</w:t>
            </w:r>
            <w:r>
              <w:rPr>
                <w:rFonts w:ascii="宋体" w:hAnsi="宋体"/>
              </w:rPr>
              <w:t>95</w:t>
            </w:r>
            <w:r>
              <w:rPr>
                <w:rFonts w:ascii="宋体" w:hAnsi="宋体" w:hint="eastAsia"/>
              </w:rPr>
              <w:t>per（第95百分位浓度）</w:t>
            </w:r>
          </w:p>
        </w:tc>
        <w:tc>
          <w:tcPr>
            <w:tcW w:w="1276"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2.0</w:t>
            </w:r>
            <w:r>
              <w:rPr>
                <w:rFonts w:ascii="宋体" w:hAnsi="宋体"/>
              </w:rPr>
              <w:t>mg/m</w:t>
            </w:r>
            <w:r>
              <w:rPr>
                <w:rFonts w:ascii="宋体" w:hAnsi="宋体"/>
                <w:vertAlign w:val="superscript"/>
              </w:rPr>
              <w:t>3</w:t>
            </w:r>
          </w:p>
        </w:tc>
        <w:tc>
          <w:tcPr>
            <w:tcW w:w="1701"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4mg/m</w:t>
            </w:r>
            <w:r>
              <w:rPr>
                <w:rFonts w:ascii="宋体" w:hAnsi="宋体"/>
                <w:vertAlign w:val="superscript"/>
              </w:rPr>
              <w:t>3</w:t>
            </w:r>
          </w:p>
        </w:tc>
        <w:tc>
          <w:tcPr>
            <w:tcW w:w="1559" w:type="dxa"/>
            <w:tcBorders>
              <w:top w:val="single" w:sz="6" w:space="0" w:color="000000"/>
              <w:left w:val="single" w:sz="6" w:space="0" w:color="000000"/>
              <w:bottom w:val="single" w:sz="6"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50</w:t>
            </w:r>
          </w:p>
        </w:tc>
        <w:tc>
          <w:tcPr>
            <w:tcW w:w="1098" w:type="dxa"/>
            <w:tcBorders>
              <w:top w:val="single" w:sz="6" w:space="0" w:color="000000"/>
              <w:left w:val="single" w:sz="6" w:space="0" w:color="000000"/>
              <w:bottom w:val="single" w:sz="6" w:space="0" w:color="000000"/>
              <w:right w:val="single" w:sz="12"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达标</w:t>
            </w:r>
          </w:p>
        </w:tc>
      </w:tr>
      <w:tr w:rsidR="00007C95">
        <w:tc>
          <w:tcPr>
            <w:tcW w:w="959" w:type="dxa"/>
            <w:tcBorders>
              <w:top w:val="single" w:sz="6" w:space="0" w:color="000000"/>
              <w:left w:val="single" w:sz="12" w:space="0" w:color="000000"/>
              <w:bottom w:val="single" w:sz="12"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O</w:t>
            </w:r>
            <w:r>
              <w:rPr>
                <w:rFonts w:ascii="宋体" w:hAnsi="宋体"/>
                <w:vertAlign w:val="subscript"/>
              </w:rPr>
              <w:t>3</w:t>
            </w:r>
          </w:p>
        </w:tc>
        <w:tc>
          <w:tcPr>
            <w:tcW w:w="2693" w:type="dxa"/>
            <w:tcBorders>
              <w:top w:val="single" w:sz="6" w:space="0" w:color="000000"/>
              <w:left w:val="single" w:sz="6" w:space="0" w:color="000000"/>
              <w:bottom w:val="single" w:sz="12"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O</w:t>
            </w:r>
            <w:r>
              <w:rPr>
                <w:rFonts w:ascii="宋体" w:hAnsi="宋体" w:hint="eastAsia"/>
                <w:vertAlign w:val="subscript"/>
              </w:rPr>
              <w:t>3</w:t>
            </w:r>
            <w:r>
              <w:rPr>
                <w:rFonts w:ascii="宋体" w:hAnsi="宋体"/>
              </w:rPr>
              <w:t>-8</w:t>
            </w:r>
            <w:r>
              <w:rPr>
                <w:rFonts w:ascii="宋体" w:hAnsi="宋体" w:hint="eastAsia"/>
              </w:rPr>
              <w:t>h</w:t>
            </w:r>
            <w:r>
              <w:rPr>
                <w:rFonts w:ascii="宋体" w:hAnsi="宋体"/>
              </w:rPr>
              <w:t>-90</w:t>
            </w:r>
            <w:r>
              <w:rPr>
                <w:rFonts w:ascii="宋体" w:hAnsi="宋体" w:hint="eastAsia"/>
              </w:rPr>
              <w:t>per（第90百分位浓度）</w:t>
            </w:r>
          </w:p>
        </w:tc>
        <w:tc>
          <w:tcPr>
            <w:tcW w:w="1276" w:type="dxa"/>
            <w:tcBorders>
              <w:top w:val="single" w:sz="6" w:space="0" w:color="000000"/>
              <w:left w:val="single" w:sz="6" w:space="0" w:color="000000"/>
              <w:bottom w:val="single" w:sz="12"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166</w:t>
            </w:r>
          </w:p>
        </w:tc>
        <w:tc>
          <w:tcPr>
            <w:tcW w:w="1701" w:type="dxa"/>
            <w:tcBorders>
              <w:top w:val="single" w:sz="6" w:space="0" w:color="000000"/>
              <w:left w:val="single" w:sz="6" w:space="0" w:color="000000"/>
              <w:bottom w:val="single" w:sz="12"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rPr>
              <w:t>160</w:t>
            </w:r>
          </w:p>
        </w:tc>
        <w:tc>
          <w:tcPr>
            <w:tcW w:w="1559" w:type="dxa"/>
            <w:tcBorders>
              <w:top w:val="single" w:sz="6" w:space="0" w:color="000000"/>
              <w:left w:val="single" w:sz="6" w:space="0" w:color="000000"/>
              <w:bottom w:val="single" w:sz="12" w:space="0" w:color="000000"/>
              <w:right w:val="single" w:sz="6"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103.75</w:t>
            </w:r>
          </w:p>
        </w:tc>
        <w:tc>
          <w:tcPr>
            <w:tcW w:w="1098" w:type="dxa"/>
            <w:tcBorders>
              <w:top w:val="single" w:sz="6" w:space="0" w:color="000000"/>
              <w:left w:val="single" w:sz="6" w:space="0" w:color="000000"/>
              <w:bottom w:val="single" w:sz="12" w:space="0" w:color="000000"/>
              <w:right w:val="single" w:sz="12" w:space="0" w:color="000000"/>
            </w:tcBorders>
            <w:noWrap/>
            <w:vAlign w:val="center"/>
          </w:tcPr>
          <w:p w:rsidR="00007C95" w:rsidRDefault="009F7021">
            <w:pPr>
              <w:adjustRightInd w:val="0"/>
              <w:snapToGrid w:val="0"/>
              <w:spacing w:line="360" w:lineRule="exact"/>
              <w:jc w:val="center"/>
              <w:rPr>
                <w:rFonts w:ascii="宋体" w:hAnsi="宋体"/>
              </w:rPr>
            </w:pPr>
            <w:r>
              <w:rPr>
                <w:rFonts w:ascii="宋体" w:hAnsi="宋体" w:hint="eastAsia"/>
              </w:rPr>
              <w:t>超标</w:t>
            </w:r>
          </w:p>
        </w:tc>
      </w:tr>
    </w:tbl>
    <w:p w:rsidR="00007C95" w:rsidRDefault="009F7021" w:rsidP="001F1182">
      <w:pPr>
        <w:spacing w:beforeLines="50" w:line="500" w:lineRule="exact"/>
        <w:ind w:firstLineChars="200" w:firstLine="480"/>
        <w:rPr>
          <w:rFonts w:ascii="宋体" w:hAnsi="宋体"/>
          <w:b/>
          <w:sz w:val="24"/>
          <w:szCs w:val="24"/>
        </w:rPr>
      </w:pPr>
      <w:bookmarkStart w:id="109" w:name="_Toc12568537"/>
      <w:r>
        <w:rPr>
          <w:rFonts w:ascii="宋体" w:hAnsi="宋体" w:hint="eastAsia"/>
          <w:kern w:val="0"/>
          <w:sz w:val="24"/>
          <w:szCs w:val="24"/>
        </w:rPr>
        <w:t>由上表可以看出，</w:t>
      </w:r>
      <w:r>
        <w:rPr>
          <w:rFonts w:ascii="宋体" w:hAnsi="宋体"/>
          <w:kern w:val="0"/>
          <w:sz w:val="24"/>
          <w:szCs w:val="24"/>
        </w:rPr>
        <w:t>2018</w:t>
      </w:r>
      <w:r>
        <w:rPr>
          <w:rFonts w:ascii="宋体" w:hAnsi="宋体" w:hint="eastAsia"/>
          <w:kern w:val="0"/>
          <w:sz w:val="24"/>
          <w:szCs w:val="24"/>
        </w:rPr>
        <w:t>年忻府区全年环境空气例行监测数据中，忻府区建成区</w:t>
      </w:r>
      <w:r>
        <w:rPr>
          <w:rFonts w:ascii="宋体" w:hAnsi="宋体"/>
          <w:kern w:val="0"/>
          <w:sz w:val="24"/>
          <w:szCs w:val="24"/>
        </w:rPr>
        <w:t>SO</w:t>
      </w:r>
      <w:r>
        <w:rPr>
          <w:rFonts w:ascii="宋体" w:hAnsi="宋体"/>
          <w:kern w:val="0"/>
          <w:sz w:val="24"/>
          <w:szCs w:val="24"/>
          <w:vertAlign w:val="subscript"/>
        </w:rPr>
        <w:t>2</w:t>
      </w:r>
      <w:r>
        <w:rPr>
          <w:rFonts w:ascii="宋体" w:hAnsi="宋体" w:hint="eastAsia"/>
          <w:kern w:val="0"/>
          <w:sz w:val="24"/>
          <w:szCs w:val="24"/>
        </w:rPr>
        <w:t>、和</w:t>
      </w:r>
      <w:r>
        <w:rPr>
          <w:rFonts w:ascii="宋体" w:hAnsi="宋体"/>
          <w:kern w:val="0"/>
          <w:sz w:val="24"/>
          <w:szCs w:val="24"/>
        </w:rPr>
        <w:t>CO</w:t>
      </w:r>
      <w:r>
        <w:rPr>
          <w:rFonts w:ascii="宋体" w:hAnsi="宋体" w:hint="eastAsia"/>
          <w:kern w:val="0"/>
          <w:sz w:val="24"/>
          <w:szCs w:val="24"/>
        </w:rPr>
        <w:t>年均浓度值达标，</w:t>
      </w:r>
      <w:r>
        <w:rPr>
          <w:rFonts w:ascii="宋体" w:hAnsi="宋体"/>
          <w:kern w:val="0"/>
          <w:sz w:val="24"/>
          <w:szCs w:val="24"/>
        </w:rPr>
        <w:t>NO</w:t>
      </w:r>
      <w:r>
        <w:rPr>
          <w:rFonts w:ascii="宋体" w:hAnsi="宋体"/>
          <w:kern w:val="0"/>
          <w:sz w:val="24"/>
          <w:szCs w:val="24"/>
          <w:vertAlign w:val="subscript"/>
        </w:rPr>
        <w:t>2</w:t>
      </w:r>
      <w:r>
        <w:rPr>
          <w:rFonts w:ascii="宋体" w:hAnsi="宋体" w:hint="eastAsia"/>
          <w:kern w:val="0"/>
          <w:sz w:val="24"/>
          <w:szCs w:val="24"/>
        </w:rPr>
        <w:t>、</w:t>
      </w:r>
      <w:r>
        <w:rPr>
          <w:rFonts w:ascii="宋体" w:hAnsi="宋体"/>
          <w:kern w:val="0"/>
          <w:sz w:val="24"/>
          <w:szCs w:val="24"/>
        </w:rPr>
        <w:t>PM</w:t>
      </w:r>
      <w:r>
        <w:rPr>
          <w:rFonts w:ascii="宋体" w:hAnsi="宋体"/>
          <w:kern w:val="0"/>
          <w:sz w:val="24"/>
          <w:szCs w:val="24"/>
          <w:vertAlign w:val="subscript"/>
        </w:rPr>
        <w:t>10</w:t>
      </w:r>
      <w:r>
        <w:rPr>
          <w:rFonts w:ascii="宋体" w:hAnsi="宋体" w:hint="eastAsia"/>
          <w:kern w:val="0"/>
          <w:sz w:val="24"/>
          <w:szCs w:val="24"/>
        </w:rPr>
        <w:t>、</w:t>
      </w:r>
      <w:r>
        <w:rPr>
          <w:rFonts w:ascii="宋体" w:hAnsi="宋体"/>
          <w:kern w:val="0"/>
          <w:sz w:val="24"/>
          <w:szCs w:val="24"/>
        </w:rPr>
        <w:t>PM</w:t>
      </w:r>
      <w:r>
        <w:rPr>
          <w:rFonts w:ascii="宋体" w:hAnsi="宋体"/>
          <w:kern w:val="0"/>
          <w:sz w:val="24"/>
          <w:szCs w:val="24"/>
          <w:vertAlign w:val="subscript"/>
        </w:rPr>
        <w:t>2.5</w:t>
      </w:r>
      <w:r>
        <w:rPr>
          <w:rFonts w:ascii="宋体" w:hAnsi="宋体" w:hint="eastAsia"/>
          <w:kern w:val="0"/>
          <w:sz w:val="24"/>
          <w:szCs w:val="24"/>
        </w:rPr>
        <w:t>和</w:t>
      </w:r>
      <w:r>
        <w:rPr>
          <w:rFonts w:ascii="宋体" w:hAnsi="宋体"/>
          <w:kern w:val="0"/>
          <w:sz w:val="24"/>
          <w:szCs w:val="24"/>
        </w:rPr>
        <w:t>O</w:t>
      </w:r>
      <w:r>
        <w:rPr>
          <w:rFonts w:ascii="宋体" w:hAnsi="宋体"/>
          <w:kern w:val="0"/>
          <w:sz w:val="24"/>
          <w:szCs w:val="24"/>
          <w:vertAlign w:val="subscript"/>
        </w:rPr>
        <w:t>3</w:t>
      </w:r>
      <w:r>
        <w:rPr>
          <w:rFonts w:ascii="宋体" w:hAnsi="宋体" w:hint="eastAsia"/>
          <w:kern w:val="0"/>
          <w:sz w:val="24"/>
          <w:szCs w:val="24"/>
        </w:rPr>
        <w:t>年均浓度值超标，忻府区建成区属于不达标区。</w:t>
      </w:r>
      <w:bookmarkEnd w:id="109"/>
    </w:p>
    <w:p w:rsidR="00007C95" w:rsidRDefault="009F7021">
      <w:pPr>
        <w:spacing w:line="500" w:lineRule="exact"/>
        <w:ind w:firstLine="480"/>
        <w:rPr>
          <w:rFonts w:ascii="宋体" w:hAnsi="宋体"/>
          <w:sz w:val="24"/>
          <w:szCs w:val="24"/>
        </w:rPr>
      </w:pPr>
      <w:r>
        <w:rPr>
          <w:rFonts w:ascii="宋体" w:hAnsi="宋体" w:hint="eastAsia"/>
          <w:kern w:val="0"/>
          <w:sz w:val="24"/>
          <w:szCs w:val="24"/>
        </w:rPr>
        <w:t>补充</w:t>
      </w:r>
      <w:r>
        <w:rPr>
          <w:rFonts w:ascii="宋体" w:hAnsi="宋体" w:hint="eastAsia"/>
          <w:spacing w:val="4"/>
          <w:kern w:val="0"/>
          <w:sz w:val="24"/>
          <w:szCs w:val="24"/>
        </w:rPr>
        <w:t>监测项目</w:t>
      </w:r>
      <w:r>
        <w:rPr>
          <w:rFonts w:ascii="宋体" w:hAnsi="宋体" w:hint="eastAsia"/>
          <w:bCs/>
          <w:spacing w:val="4"/>
          <w:kern w:val="0"/>
          <w:sz w:val="24"/>
          <w:szCs w:val="24"/>
        </w:rPr>
        <w:t>评价标准</w:t>
      </w:r>
      <w:r>
        <w:rPr>
          <w:rFonts w:ascii="宋体" w:hAnsi="宋体" w:hint="eastAsia"/>
          <w:bCs/>
          <w:kern w:val="0"/>
          <w:sz w:val="24"/>
          <w:szCs w:val="24"/>
        </w:rPr>
        <w:t>执行</w:t>
      </w:r>
      <w:r>
        <w:rPr>
          <w:rFonts w:ascii="宋体" w:hAnsi="宋体" w:hint="eastAsia"/>
          <w:kern w:val="0"/>
          <w:sz w:val="24"/>
          <w:szCs w:val="24"/>
        </w:rPr>
        <w:t>《环境空气质量标准》（GB3095-2012）</w:t>
      </w:r>
      <w:r>
        <w:rPr>
          <w:rFonts w:ascii="宋体" w:hAnsi="宋体" w:hint="eastAsia"/>
          <w:bCs/>
          <w:kern w:val="0"/>
          <w:sz w:val="24"/>
          <w:szCs w:val="24"/>
        </w:rPr>
        <w:t>，</w:t>
      </w:r>
      <w:r>
        <w:rPr>
          <w:rFonts w:ascii="宋体" w:hAnsi="宋体" w:hint="eastAsia"/>
          <w:kern w:val="0"/>
          <w:sz w:val="24"/>
          <w:szCs w:val="24"/>
        </w:rPr>
        <w:t>TSP环境质量现状监测结果见</w:t>
      </w:r>
      <w:r>
        <w:rPr>
          <w:rFonts w:ascii="宋体" w:hAnsi="宋体" w:hint="eastAsia"/>
          <w:bCs/>
          <w:spacing w:val="4"/>
          <w:kern w:val="0"/>
          <w:sz w:val="24"/>
          <w:szCs w:val="24"/>
        </w:rPr>
        <w:t>表4.2-4、4.2-5。</w:t>
      </w:r>
    </w:p>
    <w:p w:rsidR="00007C95" w:rsidRDefault="009F7021" w:rsidP="001F1182">
      <w:pPr>
        <w:spacing w:beforeLines="50" w:line="500" w:lineRule="exact"/>
        <w:ind w:firstLineChars="600" w:firstLine="1494"/>
        <w:rPr>
          <w:rFonts w:ascii="宋体" w:hAnsi="宋体"/>
          <w:b/>
          <w:bCs/>
          <w:spacing w:val="4"/>
          <w:sz w:val="24"/>
          <w:szCs w:val="24"/>
        </w:rPr>
      </w:pPr>
      <w:r>
        <w:rPr>
          <w:rFonts w:ascii="宋体" w:hAnsi="宋体" w:hint="eastAsia"/>
          <w:b/>
          <w:bCs/>
          <w:spacing w:val="4"/>
          <w:sz w:val="24"/>
          <w:szCs w:val="24"/>
        </w:rPr>
        <w:t>表4.2-4   环境空气监测结果及气象参数一览表</w:t>
      </w:r>
    </w:p>
    <w:tbl>
      <w:tblPr>
        <w:tblStyle w:val="ae"/>
        <w:tblW w:w="0" w:type="auto"/>
        <w:jc w:val="center"/>
        <w:tblBorders>
          <w:top w:val="single" w:sz="12" w:space="0" w:color="auto"/>
          <w:left w:val="single" w:sz="12" w:space="0" w:color="auto"/>
          <w:bottom w:val="single" w:sz="12" w:space="0" w:color="auto"/>
          <w:right w:val="single" w:sz="12" w:space="0" w:color="auto"/>
        </w:tblBorders>
        <w:tblLayout w:type="fixed"/>
        <w:tblLook w:val="04A0"/>
      </w:tblPr>
      <w:tblGrid>
        <w:gridCol w:w="1200"/>
        <w:gridCol w:w="1353"/>
        <w:gridCol w:w="1353"/>
        <w:gridCol w:w="1353"/>
        <w:gridCol w:w="1353"/>
        <w:gridCol w:w="1353"/>
        <w:gridCol w:w="1353"/>
      </w:tblGrid>
      <w:tr w:rsidR="00007C95">
        <w:trPr>
          <w:trHeight w:val="765"/>
          <w:jc w:val="center"/>
        </w:trPr>
        <w:tc>
          <w:tcPr>
            <w:tcW w:w="1200" w:type="dxa"/>
            <w:vAlign w:val="center"/>
          </w:tcPr>
          <w:p w:rsidR="00007C95" w:rsidRDefault="009F7021">
            <w:pPr>
              <w:jc w:val="center"/>
              <w:rPr>
                <w:rFonts w:ascii="宋体" w:hAnsi="宋体" w:cs="宋体"/>
                <w:szCs w:val="21"/>
              </w:rPr>
            </w:pPr>
            <w:r>
              <w:rPr>
                <w:rFonts w:ascii="宋体" w:hAnsi="宋体" w:cs="宋体" w:hint="eastAsia"/>
                <w:szCs w:val="21"/>
              </w:rPr>
              <w:t>点位</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日期</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TSP</w:t>
            </w:r>
          </w:p>
          <w:p w:rsidR="00007C95" w:rsidRDefault="009F7021">
            <w:pPr>
              <w:jc w:val="center"/>
              <w:rPr>
                <w:rFonts w:ascii="宋体" w:hAnsi="宋体" w:cs="宋体"/>
                <w:szCs w:val="21"/>
              </w:rPr>
            </w:pPr>
            <w:r>
              <w:rPr>
                <w:rFonts w:ascii="宋体" w:hAnsi="宋体" w:cs="宋体" w:hint="eastAsia"/>
                <w:szCs w:val="21"/>
              </w:rPr>
              <w:t>mg/m</w:t>
            </w:r>
            <w:r>
              <w:rPr>
                <w:rFonts w:ascii="宋体" w:hAnsi="宋体" w:cs="宋体" w:hint="eastAsia"/>
                <w:szCs w:val="21"/>
                <w:vertAlign w:val="superscript"/>
              </w:rPr>
              <w:t>3</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气温（℃）</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气压（kpa）</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风速（m/s）</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风向</w:t>
            </w:r>
          </w:p>
        </w:tc>
      </w:tr>
      <w:tr w:rsidR="00007C95">
        <w:trPr>
          <w:trHeight w:hRule="exact" w:val="423"/>
          <w:jc w:val="center"/>
        </w:trPr>
        <w:tc>
          <w:tcPr>
            <w:tcW w:w="1200" w:type="dxa"/>
            <w:vMerge w:val="restart"/>
            <w:vAlign w:val="center"/>
          </w:tcPr>
          <w:p w:rsidR="00007C95" w:rsidRDefault="009F7021">
            <w:pPr>
              <w:autoSpaceDE w:val="0"/>
              <w:autoSpaceDN w:val="0"/>
              <w:adjustRightInd w:val="0"/>
              <w:spacing w:line="460" w:lineRule="exact"/>
              <w:jc w:val="center"/>
              <w:rPr>
                <w:rFonts w:ascii="宋体" w:hAnsi="宋体" w:cs="宋体"/>
                <w:szCs w:val="21"/>
              </w:rPr>
            </w:pPr>
            <w:r>
              <w:rPr>
                <w:rFonts w:ascii="宋体" w:hAnsi="宋体" w:cs="宋体" w:hint="eastAsia"/>
                <w:szCs w:val="21"/>
              </w:rPr>
              <w:t>刘家山村</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9月14日</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0.134</w:t>
            </w:r>
          </w:p>
        </w:tc>
        <w:tc>
          <w:tcPr>
            <w:tcW w:w="1353" w:type="dxa"/>
            <w:vAlign w:val="center"/>
          </w:tcPr>
          <w:p w:rsidR="00007C95" w:rsidRDefault="009F7021">
            <w:pPr>
              <w:jc w:val="center"/>
              <w:rPr>
                <w:rFonts w:ascii="宋体" w:hAnsi="宋体" w:cs="宋体"/>
                <w:szCs w:val="21"/>
              </w:rPr>
            </w:pPr>
            <w:r>
              <w:rPr>
                <w:rFonts w:ascii="宋体" w:hAnsi="宋体" w:cs="宋体" w:hint="eastAsia"/>
                <w:kern w:val="0"/>
                <w:szCs w:val="21"/>
              </w:rPr>
              <w:t>11.6</w:t>
            </w:r>
          </w:p>
        </w:tc>
        <w:tc>
          <w:tcPr>
            <w:tcW w:w="1353" w:type="dxa"/>
            <w:vAlign w:val="center"/>
          </w:tcPr>
          <w:p w:rsidR="00007C95" w:rsidRDefault="009F7021">
            <w:pPr>
              <w:jc w:val="center"/>
              <w:rPr>
                <w:rFonts w:ascii="宋体" w:hAnsi="宋体" w:cs="宋体"/>
                <w:szCs w:val="21"/>
              </w:rPr>
            </w:pPr>
            <w:r>
              <w:rPr>
                <w:rFonts w:ascii="宋体" w:hAnsi="宋体" w:cs="宋体" w:hint="eastAsia"/>
                <w:kern w:val="0"/>
                <w:szCs w:val="21"/>
              </w:rPr>
              <w:t>89.40</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0.1</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西</w:t>
            </w:r>
          </w:p>
        </w:tc>
      </w:tr>
      <w:tr w:rsidR="00007C95">
        <w:trPr>
          <w:trHeight w:hRule="exact" w:val="413"/>
          <w:jc w:val="center"/>
        </w:trPr>
        <w:tc>
          <w:tcPr>
            <w:tcW w:w="1200" w:type="dxa"/>
            <w:vMerge/>
            <w:vAlign w:val="center"/>
          </w:tcPr>
          <w:p w:rsidR="00007C95" w:rsidRDefault="00007C95">
            <w:pPr>
              <w:autoSpaceDE w:val="0"/>
              <w:autoSpaceDN w:val="0"/>
              <w:adjustRightInd w:val="0"/>
              <w:spacing w:line="460" w:lineRule="exact"/>
              <w:jc w:val="center"/>
              <w:rPr>
                <w:rFonts w:ascii="宋体" w:hAnsi="宋体" w:cs="宋体"/>
                <w:szCs w:val="21"/>
              </w:rPr>
            </w:pP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9月15日</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0.122</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10.5</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89.38</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0.4</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西</w:t>
            </w:r>
          </w:p>
        </w:tc>
      </w:tr>
      <w:tr w:rsidR="00007C95">
        <w:trPr>
          <w:trHeight w:hRule="exact" w:val="451"/>
          <w:jc w:val="center"/>
        </w:trPr>
        <w:tc>
          <w:tcPr>
            <w:tcW w:w="1200" w:type="dxa"/>
            <w:vMerge/>
            <w:vAlign w:val="center"/>
          </w:tcPr>
          <w:p w:rsidR="00007C95" w:rsidRDefault="00007C95">
            <w:pPr>
              <w:autoSpaceDE w:val="0"/>
              <w:autoSpaceDN w:val="0"/>
              <w:adjustRightInd w:val="0"/>
              <w:spacing w:line="460" w:lineRule="exact"/>
              <w:jc w:val="center"/>
              <w:rPr>
                <w:rFonts w:ascii="宋体" w:hAnsi="宋体" w:cs="宋体"/>
                <w:szCs w:val="21"/>
              </w:rPr>
            </w:pP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9月16日</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0.104</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11.8</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89.75</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0.3</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西</w:t>
            </w:r>
          </w:p>
        </w:tc>
      </w:tr>
      <w:tr w:rsidR="00007C95">
        <w:trPr>
          <w:trHeight w:hRule="exact" w:val="444"/>
          <w:jc w:val="center"/>
        </w:trPr>
        <w:tc>
          <w:tcPr>
            <w:tcW w:w="1200" w:type="dxa"/>
            <w:vMerge/>
            <w:vAlign w:val="center"/>
          </w:tcPr>
          <w:p w:rsidR="00007C95" w:rsidRDefault="00007C95">
            <w:pPr>
              <w:autoSpaceDE w:val="0"/>
              <w:autoSpaceDN w:val="0"/>
              <w:adjustRightInd w:val="0"/>
              <w:spacing w:line="460" w:lineRule="exact"/>
              <w:jc w:val="center"/>
              <w:rPr>
                <w:rFonts w:ascii="宋体" w:hAnsi="宋体" w:cs="宋体"/>
                <w:szCs w:val="21"/>
              </w:rPr>
            </w:pP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9月17日</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0.143</w:t>
            </w:r>
          </w:p>
        </w:tc>
        <w:tc>
          <w:tcPr>
            <w:tcW w:w="1353" w:type="dxa"/>
            <w:vAlign w:val="center"/>
          </w:tcPr>
          <w:p w:rsidR="00007C95" w:rsidRDefault="009F7021">
            <w:pPr>
              <w:jc w:val="center"/>
              <w:rPr>
                <w:rFonts w:ascii="宋体" w:hAnsi="宋体" w:cs="宋体"/>
                <w:szCs w:val="21"/>
              </w:rPr>
            </w:pPr>
            <w:r>
              <w:rPr>
                <w:rFonts w:ascii="宋体" w:hAnsi="宋体" w:cs="宋体" w:hint="eastAsia"/>
                <w:kern w:val="0"/>
                <w:szCs w:val="21"/>
              </w:rPr>
              <w:t>10.3</w:t>
            </w:r>
          </w:p>
        </w:tc>
        <w:tc>
          <w:tcPr>
            <w:tcW w:w="1353" w:type="dxa"/>
            <w:vAlign w:val="center"/>
          </w:tcPr>
          <w:p w:rsidR="00007C95" w:rsidRDefault="009F7021">
            <w:pPr>
              <w:jc w:val="center"/>
              <w:rPr>
                <w:rFonts w:ascii="宋体" w:hAnsi="宋体" w:cs="宋体"/>
                <w:szCs w:val="21"/>
              </w:rPr>
            </w:pPr>
            <w:r>
              <w:rPr>
                <w:rFonts w:ascii="宋体" w:hAnsi="宋体" w:cs="宋体" w:hint="eastAsia"/>
                <w:kern w:val="0"/>
                <w:szCs w:val="21"/>
              </w:rPr>
              <w:t>89.24</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0.2</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西</w:t>
            </w:r>
          </w:p>
        </w:tc>
      </w:tr>
      <w:tr w:rsidR="00007C95">
        <w:trPr>
          <w:trHeight w:hRule="exact" w:val="471"/>
          <w:jc w:val="center"/>
        </w:trPr>
        <w:tc>
          <w:tcPr>
            <w:tcW w:w="1200" w:type="dxa"/>
            <w:vMerge/>
            <w:vAlign w:val="center"/>
          </w:tcPr>
          <w:p w:rsidR="00007C95" w:rsidRDefault="00007C95">
            <w:pPr>
              <w:autoSpaceDE w:val="0"/>
              <w:autoSpaceDN w:val="0"/>
              <w:adjustRightInd w:val="0"/>
              <w:spacing w:line="460" w:lineRule="exact"/>
              <w:jc w:val="center"/>
              <w:rPr>
                <w:rFonts w:ascii="宋体" w:hAnsi="宋体" w:cs="宋体"/>
                <w:szCs w:val="21"/>
              </w:rPr>
            </w:pP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9月18日</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0.125</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11.2</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89.92</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0.2</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西北</w:t>
            </w:r>
          </w:p>
        </w:tc>
      </w:tr>
      <w:tr w:rsidR="00007C95">
        <w:trPr>
          <w:trHeight w:hRule="exact" w:val="463"/>
          <w:jc w:val="center"/>
        </w:trPr>
        <w:tc>
          <w:tcPr>
            <w:tcW w:w="1200" w:type="dxa"/>
            <w:vMerge/>
            <w:vAlign w:val="center"/>
          </w:tcPr>
          <w:p w:rsidR="00007C95" w:rsidRDefault="00007C95">
            <w:pPr>
              <w:autoSpaceDE w:val="0"/>
              <w:autoSpaceDN w:val="0"/>
              <w:adjustRightInd w:val="0"/>
              <w:spacing w:line="460" w:lineRule="exact"/>
              <w:jc w:val="center"/>
              <w:rPr>
                <w:rFonts w:ascii="宋体" w:hAnsi="宋体" w:cs="宋体"/>
                <w:szCs w:val="21"/>
              </w:rPr>
            </w:pP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9月19日</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0.154</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12.2</w:t>
            </w:r>
          </w:p>
        </w:tc>
        <w:tc>
          <w:tcPr>
            <w:tcW w:w="1353" w:type="dxa"/>
            <w:vAlign w:val="center"/>
          </w:tcPr>
          <w:p w:rsidR="00007C95" w:rsidRDefault="009F7021">
            <w:pPr>
              <w:jc w:val="center"/>
              <w:rPr>
                <w:rFonts w:ascii="宋体" w:hAnsi="宋体" w:cs="宋体"/>
                <w:szCs w:val="21"/>
              </w:rPr>
            </w:pPr>
            <w:r>
              <w:rPr>
                <w:rFonts w:ascii="宋体" w:hAnsi="宋体" w:cs="宋体" w:hint="eastAsia"/>
                <w:kern w:val="0"/>
                <w:szCs w:val="21"/>
              </w:rPr>
              <w:t>89.86</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0.5</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西</w:t>
            </w:r>
          </w:p>
        </w:tc>
      </w:tr>
      <w:tr w:rsidR="00007C95">
        <w:trPr>
          <w:trHeight w:hRule="exact" w:val="511"/>
          <w:jc w:val="center"/>
        </w:trPr>
        <w:tc>
          <w:tcPr>
            <w:tcW w:w="1200" w:type="dxa"/>
            <w:vMerge/>
            <w:vAlign w:val="center"/>
          </w:tcPr>
          <w:p w:rsidR="00007C95" w:rsidRDefault="00007C95">
            <w:pPr>
              <w:autoSpaceDE w:val="0"/>
              <w:autoSpaceDN w:val="0"/>
              <w:adjustRightInd w:val="0"/>
              <w:spacing w:line="460" w:lineRule="exact"/>
              <w:jc w:val="center"/>
              <w:rPr>
                <w:rFonts w:ascii="宋体" w:hAnsi="宋体" w:cs="宋体"/>
                <w:szCs w:val="21"/>
              </w:rPr>
            </w:pP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9月20日</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0.124</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12.6</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90.38</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0.2</w:t>
            </w:r>
          </w:p>
        </w:tc>
        <w:tc>
          <w:tcPr>
            <w:tcW w:w="1353" w:type="dxa"/>
            <w:vAlign w:val="center"/>
          </w:tcPr>
          <w:p w:rsidR="00007C95" w:rsidRDefault="009F7021">
            <w:pPr>
              <w:jc w:val="center"/>
              <w:rPr>
                <w:rFonts w:ascii="宋体" w:hAnsi="宋体" w:cs="宋体"/>
                <w:szCs w:val="21"/>
              </w:rPr>
            </w:pPr>
            <w:r>
              <w:rPr>
                <w:rFonts w:ascii="宋体" w:hAnsi="宋体" w:cs="宋体" w:hint="eastAsia"/>
                <w:szCs w:val="21"/>
              </w:rPr>
              <w:t>西北</w:t>
            </w:r>
          </w:p>
        </w:tc>
      </w:tr>
    </w:tbl>
    <w:p w:rsidR="00007C95" w:rsidRDefault="009F7021" w:rsidP="001F1182">
      <w:pPr>
        <w:spacing w:beforeLines="50" w:line="500" w:lineRule="exact"/>
        <w:ind w:firstLineChars="600" w:firstLine="1446"/>
        <w:rPr>
          <w:rFonts w:ascii="宋体" w:hAnsi="宋体"/>
          <w:b/>
          <w:sz w:val="24"/>
          <w:szCs w:val="24"/>
        </w:rPr>
      </w:pPr>
      <w:r>
        <w:rPr>
          <w:rFonts w:ascii="宋体" w:hAnsi="宋体" w:hint="eastAsia"/>
          <w:b/>
          <w:sz w:val="24"/>
          <w:szCs w:val="24"/>
        </w:rPr>
        <w:lastRenderedPageBreak/>
        <w:t>表4</w:t>
      </w:r>
      <w:r>
        <w:rPr>
          <w:rFonts w:ascii="宋体" w:hAnsi="宋体"/>
          <w:b/>
          <w:sz w:val="24"/>
          <w:szCs w:val="24"/>
        </w:rPr>
        <w:t>.2-</w:t>
      </w:r>
      <w:r>
        <w:rPr>
          <w:rFonts w:ascii="宋体" w:hAnsi="宋体" w:hint="eastAsia"/>
          <w:b/>
          <w:sz w:val="24"/>
          <w:szCs w:val="24"/>
        </w:rPr>
        <w:t>5</w:t>
      </w:r>
      <w:r>
        <w:rPr>
          <w:rFonts w:ascii="宋体" w:hAnsi="宋体" w:hint="eastAsia"/>
          <w:b/>
          <w:bCs/>
          <w:spacing w:val="4"/>
          <w:sz w:val="24"/>
          <w:szCs w:val="24"/>
        </w:rPr>
        <w:t>污染物环境质量现状监测结果表</w:t>
      </w:r>
    </w:p>
    <w:tbl>
      <w:tblPr>
        <w:tblW w:w="91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75"/>
        <w:gridCol w:w="724"/>
        <w:gridCol w:w="992"/>
        <w:gridCol w:w="1134"/>
        <w:gridCol w:w="1560"/>
        <w:gridCol w:w="1276"/>
        <w:gridCol w:w="1072"/>
        <w:gridCol w:w="1067"/>
      </w:tblGrid>
      <w:tr w:rsidR="00007C95">
        <w:trPr>
          <w:trHeight w:val="360"/>
          <w:jc w:val="center"/>
        </w:trPr>
        <w:tc>
          <w:tcPr>
            <w:tcW w:w="1275" w:type="dxa"/>
            <w:vMerge w:val="restart"/>
            <w:tcBorders>
              <w:top w:val="single" w:sz="12" w:space="0" w:color="auto"/>
              <w:left w:val="single" w:sz="12"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监测点位</w:t>
            </w:r>
          </w:p>
        </w:tc>
        <w:tc>
          <w:tcPr>
            <w:tcW w:w="724" w:type="dxa"/>
            <w:vMerge w:val="restart"/>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污染物</w:t>
            </w:r>
          </w:p>
        </w:tc>
        <w:tc>
          <w:tcPr>
            <w:tcW w:w="992" w:type="dxa"/>
            <w:vMerge w:val="restart"/>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平均</w:t>
            </w:r>
          </w:p>
          <w:p w:rsidR="00007C95" w:rsidRDefault="009F7021">
            <w:pPr>
              <w:spacing w:line="360" w:lineRule="exact"/>
              <w:jc w:val="center"/>
              <w:rPr>
                <w:rFonts w:ascii="宋体" w:hAnsi="宋体"/>
                <w:szCs w:val="21"/>
              </w:rPr>
            </w:pPr>
            <w:r>
              <w:rPr>
                <w:rFonts w:ascii="宋体" w:hAnsi="宋体" w:hint="eastAsia"/>
                <w:szCs w:val="21"/>
              </w:rPr>
              <w:t>时间</w:t>
            </w:r>
          </w:p>
        </w:tc>
        <w:tc>
          <w:tcPr>
            <w:tcW w:w="1134" w:type="dxa"/>
            <w:vMerge w:val="restart"/>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评价标准μ</w:t>
            </w:r>
            <w:r>
              <w:rPr>
                <w:rFonts w:ascii="宋体" w:hAnsi="宋体" w:hint="eastAsia"/>
                <w:bCs/>
                <w:spacing w:val="4"/>
                <w:szCs w:val="21"/>
              </w:rPr>
              <w:t>g/Nm</w:t>
            </w:r>
            <w:r>
              <w:rPr>
                <w:rFonts w:ascii="宋体" w:hAnsi="宋体" w:hint="eastAsia"/>
                <w:bCs/>
                <w:spacing w:val="4"/>
                <w:szCs w:val="21"/>
                <w:vertAlign w:val="superscript"/>
              </w:rPr>
              <w:t>3</w:t>
            </w:r>
          </w:p>
        </w:tc>
        <w:tc>
          <w:tcPr>
            <w:tcW w:w="1560" w:type="dxa"/>
            <w:vMerge w:val="restart"/>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监测浓度范围μ</w:t>
            </w:r>
            <w:r>
              <w:rPr>
                <w:rFonts w:ascii="宋体" w:hAnsi="宋体" w:hint="eastAsia"/>
                <w:bCs/>
                <w:spacing w:val="4"/>
                <w:szCs w:val="21"/>
              </w:rPr>
              <w:t>g/Nm</w:t>
            </w:r>
            <w:r>
              <w:rPr>
                <w:rFonts w:ascii="宋体" w:hAnsi="宋体" w:hint="eastAsia"/>
                <w:bCs/>
                <w:spacing w:val="4"/>
                <w:szCs w:val="21"/>
                <w:vertAlign w:val="superscript"/>
              </w:rPr>
              <w:t>3</w:t>
            </w:r>
          </w:p>
        </w:tc>
        <w:tc>
          <w:tcPr>
            <w:tcW w:w="1276" w:type="dxa"/>
            <w:vMerge w:val="restart"/>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最大浓度占标率%</w:t>
            </w:r>
          </w:p>
        </w:tc>
        <w:tc>
          <w:tcPr>
            <w:tcW w:w="1072" w:type="dxa"/>
            <w:vMerge w:val="restart"/>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超标率%</w:t>
            </w:r>
          </w:p>
        </w:tc>
        <w:tc>
          <w:tcPr>
            <w:tcW w:w="1067" w:type="dxa"/>
            <w:vMerge w:val="restart"/>
            <w:tcBorders>
              <w:top w:val="single" w:sz="12" w:space="0" w:color="auto"/>
              <w:left w:val="single" w:sz="6" w:space="0" w:color="auto"/>
              <w:bottom w:val="single" w:sz="6"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达标</w:t>
            </w:r>
          </w:p>
          <w:p w:rsidR="00007C95" w:rsidRDefault="009F7021">
            <w:pPr>
              <w:spacing w:line="360" w:lineRule="exact"/>
              <w:jc w:val="center"/>
              <w:rPr>
                <w:rFonts w:ascii="宋体" w:hAnsi="宋体"/>
                <w:szCs w:val="21"/>
              </w:rPr>
            </w:pPr>
            <w:r>
              <w:rPr>
                <w:rFonts w:ascii="宋体" w:hAnsi="宋体" w:hint="eastAsia"/>
                <w:szCs w:val="21"/>
              </w:rPr>
              <w:t>情况</w:t>
            </w:r>
          </w:p>
        </w:tc>
      </w:tr>
      <w:tr w:rsidR="00007C95">
        <w:trPr>
          <w:trHeight w:val="360"/>
          <w:jc w:val="center"/>
        </w:trPr>
        <w:tc>
          <w:tcPr>
            <w:tcW w:w="1275" w:type="dxa"/>
            <w:vMerge/>
            <w:tcBorders>
              <w:top w:val="single" w:sz="12" w:space="0" w:color="auto"/>
              <w:left w:val="single" w:sz="12" w:space="0" w:color="auto"/>
              <w:bottom w:val="single" w:sz="6" w:space="0" w:color="auto"/>
              <w:right w:val="single" w:sz="6" w:space="0" w:color="auto"/>
            </w:tcBorders>
            <w:noWrap/>
            <w:vAlign w:val="center"/>
          </w:tcPr>
          <w:p w:rsidR="00007C95" w:rsidRDefault="00007C95">
            <w:pPr>
              <w:widowControl/>
              <w:jc w:val="left"/>
              <w:rPr>
                <w:rFonts w:ascii="宋体" w:hAnsi="宋体"/>
                <w:szCs w:val="21"/>
              </w:rPr>
            </w:pPr>
          </w:p>
        </w:tc>
        <w:tc>
          <w:tcPr>
            <w:tcW w:w="724" w:type="dxa"/>
            <w:vMerge/>
            <w:tcBorders>
              <w:top w:val="single" w:sz="12" w:space="0" w:color="auto"/>
              <w:left w:val="single" w:sz="6" w:space="0" w:color="auto"/>
              <w:bottom w:val="single" w:sz="6" w:space="0" w:color="auto"/>
              <w:right w:val="single" w:sz="6" w:space="0" w:color="auto"/>
            </w:tcBorders>
            <w:noWrap/>
            <w:vAlign w:val="center"/>
          </w:tcPr>
          <w:p w:rsidR="00007C95" w:rsidRDefault="00007C95">
            <w:pPr>
              <w:widowControl/>
              <w:jc w:val="left"/>
              <w:rPr>
                <w:rFonts w:ascii="宋体" w:hAnsi="宋体"/>
                <w:szCs w:val="21"/>
              </w:rPr>
            </w:pPr>
          </w:p>
        </w:tc>
        <w:tc>
          <w:tcPr>
            <w:tcW w:w="992" w:type="dxa"/>
            <w:vMerge/>
            <w:tcBorders>
              <w:top w:val="single" w:sz="12" w:space="0" w:color="auto"/>
              <w:left w:val="single" w:sz="6" w:space="0" w:color="auto"/>
              <w:bottom w:val="single" w:sz="6" w:space="0" w:color="auto"/>
              <w:right w:val="single" w:sz="6" w:space="0" w:color="auto"/>
            </w:tcBorders>
            <w:noWrap/>
            <w:vAlign w:val="center"/>
          </w:tcPr>
          <w:p w:rsidR="00007C95" w:rsidRDefault="00007C95">
            <w:pPr>
              <w:widowControl/>
              <w:jc w:val="left"/>
              <w:rPr>
                <w:rFonts w:ascii="宋体" w:hAnsi="宋体"/>
                <w:szCs w:val="21"/>
              </w:rPr>
            </w:pPr>
          </w:p>
        </w:tc>
        <w:tc>
          <w:tcPr>
            <w:tcW w:w="1134" w:type="dxa"/>
            <w:vMerge/>
            <w:tcBorders>
              <w:top w:val="single" w:sz="12" w:space="0" w:color="auto"/>
              <w:left w:val="single" w:sz="6" w:space="0" w:color="auto"/>
              <w:bottom w:val="single" w:sz="6" w:space="0" w:color="auto"/>
              <w:right w:val="single" w:sz="6" w:space="0" w:color="auto"/>
            </w:tcBorders>
            <w:noWrap/>
            <w:vAlign w:val="center"/>
          </w:tcPr>
          <w:p w:rsidR="00007C95" w:rsidRDefault="00007C95">
            <w:pPr>
              <w:widowControl/>
              <w:jc w:val="left"/>
              <w:rPr>
                <w:rFonts w:ascii="宋体" w:hAnsi="宋体"/>
                <w:szCs w:val="21"/>
              </w:rPr>
            </w:pPr>
          </w:p>
        </w:tc>
        <w:tc>
          <w:tcPr>
            <w:tcW w:w="1560" w:type="dxa"/>
            <w:vMerge/>
            <w:tcBorders>
              <w:top w:val="single" w:sz="12" w:space="0" w:color="auto"/>
              <w:left w:val="single" w:sz="6" w:space="0" w:color="auto"/>
              <w:bottom w:val="single" w:sz="6" w:space="0" w:color="auto"/>
              <w:right w:val="single" w:sz="6" w:space="0" w:color="auto"/>
            </w:tcBorders>
            <w:noWrap/>
            <w:vAlign w:val="center"/>
          </w:tcPr>
          <w:p w:rsidR="00007C95" w:rsidRDefault="00007C95">
            <w:pPr>
              <w:widowControl/>
              <w:jc w:val="left"/>
              <w:rPr>
                <w:rFonts w:ascii="宋体" w:hAnsi="宋体"/>
                <w:szCs w:val="21"/>
              </w:rPr>
            </w:pPr>
          </w:p>
        </w:tc>
        <w:tc>
          <w:tcPr>
            <w:tcW w:w="1276" w:type="dxa"/>
            <w:vMerge/>
            <w:tcBorders>
              <w:top w:val="single" w:sz="12" w:space="0" w:color="auto"/>
              <w:left w:val="single" w:sz="6" w:space="0" w:color="auto"/>
              <w:bottom w:val="single" w:sz="6" w:space="0" w:color="auto"/>
              <w:right w:val="single" w:sz="6" w:space="0" w:color="auto"/>
            </w:tcBorders>
            <w:noWrap/>
            <w:vAlign w:val="center"/>
          </w:tcPr>
          <w:p w:rsidR="00007C95" w:rsidRDefault="00007C95">
            <w:pPr>
              <w:widowControl/>
              <w:jc w:val="left"/>
              <w:rPr>
                <w:rFonts w:ascii="宋体" w:hAnsi="宋体"/>
                <w:szCs w:val="21"/>
              </w:rPr>
            </w:pPr>
          </w:p>
        </w:tc>
        <w:tc>
          <w:tcPr>
            <w:tcW w:w="1072" w:type="dxa"/>
            <w:vMerge/>
            <w:tcBorders>
              <w:top w:val="single" w:sz="12" w:space="0" w:color="auto"/>
              <w:left w:val="single" w:sz="6" w:space="0" w:color="auto"/>
              <w:bottom w:val="single" w:sz="6" w:space="0" w:color="auto"/>
              <w:right w:val="single" w:sz="6" w:space="0" w:color="auto"/>
            </w:tcBorders>
            <w:noWrap/>
            <w:vAlign w:val="center"/>
          </w:tcPr>
          <w:p w:rsidR="00007C95" w:rsidRDefault="00007C95">
            <w:pPr>
              <w:widowControl/>
              <w:jc w:val="left"/>
              <w:rPr>
                <w:rFonts w:ascii="宋体" w:hAnsi="宋体"/>
                <w:szCs w:val="21"/>
              </w:rPr>
            </w:pPr>
          </w:p>
        </w:tc>
        <w:tc>
          <w:tcPr>
            <w:tcW w:w="1067" w:type="dxa"/>
            <w:vMerge/>
            <w:tcBorders>
              <w:top w:val="single" w:sz="12" w:space="0" w:color="auto"/>
              <w:left w:val="single" w:sz="6" w:space="0" w:color="auto"/>
              <w:bottom w:val="single" w:sz="6" w:space="0" w:color="auto"/>
              <w:right w:val="single" w:sz="12" w:space="0" w:color="auto"/>
            </w:tcBorders>
            <w:noWrap/>
            <w:vAlign w:val="center"/>
          </w:tcPr>
          <w:p w:rsidR="00007C95" w:rsidRDefault="00007C95">
            <w:pPr>
              <w:widowControl/>
              <w:jc w:val="left"/>
              <w:rPr>
                <w:rFonts w:ascii="宋体" w:hAnsi="宋体"/>
                <w:szCs w:val="21"/>
              </w:rPr>
            </w:pPr>
          </w:p>
        </w:tc>
      </w:tr>
      <w:tr w:rsidR="00007C95">
        <w:trPr>
          <w:trHeight w:val="50"/>
          <w:jc w:val="center"/>
        </w:trPr>
        <w:tc>
          <w:tcPr>
            <w:tcW w:w="1275" w:type="dxa"/>
            <w:tcBorders>
              <w:top w:val="single" w:sz="6" w:space="0" w:color="auto"/>
              <w:left w:val="single" w:sz="12" w:space="0" w:color="auto"/>
              <w:bottom w:val="single" w:sz="12"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刘家山村</w:t>
            </w:r>
          </w:p>
        </w:tc>
        <w:tc>
          <w:tcPr>
            <w:tcW w:w="724"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TSP</w:t>
            </w:r>
          </w:p>
        </w:tc>
        <w:tc>
          <w:tcPr>
            <w:tcW w:w="992"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24小时</w:t>
            </w:r>
          </w:p>
        </w:tc>
        <w:tc>
          <w:tcPr>
            <w:tcW w:w="1134"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300</w:t>
            </w:r>
          </w:p>
        </w:tc>
        <w:tc>
          <w:tcPr>
            <w:tcW w:w="1560"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104-154</w:t>
            </w:r>
          </w:p>
        </w:tc>
        <w:tc>
          <w:tcPr>
            <w:tcW w:w="1276"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51.33</w:t>
            </w:r>
          </w:p>
        </w:tc>
        <w:tc>
          <w:tcPr>
            <w:tcW w:w="1072"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0</w:t>
            </w:r>
          </w:p>
        </w:tc>
        <w:tc>
          <w:tcPr>
            <w:tcW w:w="1067" w:type="dxa"/>
            <w:tcBorders>
              <w:top w:val="single" w:sz="6" w:space="0" w:color="auto"/>
              <w:left w:val="single" w:sz="6" w:space="0" w:color="auto"/>
              <w:bottom w:val="single" w:sz="12"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达标</w:t>
            </w:r>
          </w:p>
        </w:tc>
      </w:tr>
    </w:tbl>
    <w:p w:rsidR="00007C95" w:rsidRDefault="009F7021" w:rsidP="001F1182">
      <w:pPr>
        <w:spacing w:beforeLines="50" w:line="500" w:lineRule="exact"/>
        <w:ind w:firstLine="482"/>
        <w:rPr>
          <w:rFonts w:ascii="宋体" w:hAnsi="宋体"/>
          <w:sz w:val="24"/>
          <w:szCs w:val="24"/>
        </w:rPr>
      </w:pPr>
      <w:r>
        <w:rPr>
          <w:rFonts w:ascii="宋体" w:hAnsi="宋体" w:hint="eastAsia"/>
          <w:kern w:val="0"/>
          <w:sz w:val="24"/>
          <w:szCs w:val="24"/>
        </w:rPr>
        <w:t>由以上分析可知，项目区补充监测污染物TSP达到《环境空气质量标准》（GB3095-2012）要求。</w:t>
      </w:r>
    </w:p>
    <w:p w:rsidR="00007C95" w:rsidRDefault="009F7021">
      <w:pPr>
        <w:spacing w:line="500" w:lineRule="exact"/>
        <w:ind w:firstLineChars="200" w:firstLine="482"/>
        <w:outlineLvl w:val="2"/>
        <w:rPr>
          <w:rFonts w:ascii="宋体" w:hAnsi="宋体" w:cs="宋体"/>
          <w:b/>
          <w:bCs/>
          <w:sz w:val="24"/>
          <w:szCs w:val="24"/>
        </w:rPr>
      </w:pPr>
      <w:bookmarkStart w:id="110" w:name="_Toc28170216"/>
      <w:r>
        <w:rPr>
          <w:rFonts w:ascii="宋体" w:hAnsi="宋体" w:cs="宋体" w:hint="eastAsia"/>
          <w:b/>
          <w:bCs/>
          <w:sz w:val="24"/>
          <w:szCs w:val="24"/>
        </w:rPr>
        <w:t>4.2.2、地下水环境质量现状</w:t>
      </w:r>
      <w:bookmarkEnd w:id="110"/>
    </w:p>
    <w:p w:rsidR="00007C95" w:rsidRDefault="009F7021">
      <w:pPr>
        <w:spacing w:line="500" w:lineRule="exact"/>
        <w:ind w:firstLineChars="200" w:firstLine="482"/>
        <w:rPr>
          <w:rFonts w:ascii="宋体" w:hAnsi="宋体" w:cs="宋体"/>
          <w:b/>
          <w:bCs/>
          <w:sz w:val="24"/>
          <w:szCs w:val="24"/>
        </w:rPr>
      </w:pPr>
      <w:r>
        <w:rPr>
          <w:rFonts w:ascii="宋体" w:hAnsi="宋体" w:cs="宋体" w:hint="eastAsia"/>
          <w:b/>
          <w:bCs/>
          <w:sz w:val="24"/>
          <w:szCs w:val="24"/>
        </w:rPr>
        <w:t>4.2.2.1、监测内容</w:t>
      </w:r>
    </w:p>
    <w:p w:rsidR="00007C95" w:rsidRDefault="009F7021">
      <w:pPr>
        <w:spacing w:line="500" w:lineRule="exact"/>
        <w:ind w:firstLine="480"/>
        <w:rPr>
          <w:rFonts w:ascii="宋体" w:hAnsi="宋体" w:cs="宋体"/>
          <w:sz w:val="24"/>
          <w:szCs w:val="24"/>
        </w:rPr>
      </w:pPr>
      <w:r>
        <w:rPr>
          <w:rFonts w:ascii="宋体" w:hAnsi="宋体" w:cs="宋体" w:hint="eastAsia"/>
          <w:sz w:val="24"/>
          <w:szCs w:val="24"/>
        </w:rPr>
        <w:t>1、监测布点</w:t>
      </w:r>
    </w:p>
    <w:p w:rsidR="00007C95" w:rsidRDefault="009F7021">
      <w:pPr>
        <w:spacing w:line="500" w:lineRule="exact"/>
        <w:ind w:firstLine="480"/>
        <w:rPr>
          <w:rFonts w:ascii="宋体" w:hAnsi="宋体" w:cs="宋体"/>
          <w:sz w:val="24"/>
          <w:szCs w:val="24"/>
        </w:rPr>
      </w:pPr>
      <w:r>
        <w:rPr>
          <w:rFonts w:ascii="宋体" w:hAnsi="宋体" w:cs="宋体" w:hint="eastAsia"/>
          <w:sz w:val="24"/>
          <w:szCs w:val="24"/>
        </w:rPr>
        <w:t>本次地下水环境质量现状监测布设水质水位监测点5个，</w:t>
      </w:r>
      <w:r>
        <w:rPr>
          <w:rFonts w:ascii="宋体" w:hAnsi="宋体" w:cs="宋体" w:hint="eastAsia"/>
          <w:bCs/>
          <w:spacing w:val="4"/>
          <w:sz w:val="24"/>
          <w:szCs w:val="24"/>
        </w:rPr>
        <w:t>监测点位布设</w:t>
      </w:r>
      <w:r>
        <w:rPr>
          <w:rFonts w:ascii="宋体" w:hAnsi="宋体" w:cs="宋体" w:hint="eastAsia"/>
          <w:sz w:val="24"/>
          <w:szCs w:val="24"/>
        </w:rPr>
        <w:t>见表4.2-6。</w:t>
      </w:r>
    </w:p>
    <w:p w:rsidR="00007C95" w:rsidRDefault="009F7021" w:rsidP="001F1182">
      <w:pPr>
        <w:spacing w:beforeLines="50" w:line="500" w:lineRule="exact"/>
        <w:ind w:firstLineChars="600" w:firstLine="1494"/>
        <w:rPr>
          <w:rFonts w:ascii="宋体" w:hAnsi="宋体"/>
          <w:b/>
          <w:bCs/>
          <w:spacing w:val="4"/>
          <w:sz w:val="24"/>
          <w:szCs w:val="24"/>
        </w:rPr>
      </w:pPr>
      <w:r>
        <w:rPr>
          <w:rFonts w:ascii="宋体" w:hAnsi="宋体" w:hint="eastAsia"/>
          <w:b/>
          <w:bCs/>
          <w:spacing w:val="4"/>
          <w:sz w:val="24"/>
          <w:szCs w:val="24"/>
        </w:rPr>
        <w:t>表4.2-6           地下水监测布点</w:t>
      </w:r>
    </w:p>
    <w:tbl>
      <w:tblPr>
        <w:tblW w:w="878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122"/>
        <w:gridCol w:w="1547"/>
        <w:gridCol w:w="930"/>
        <w:gridCol w:w="1071"/>
        <w:gridCol w:w="1601"/>
        <w:gridCol w:w="2518"/>
      </w:tblGrid>
      <w:tr w:rsidR="00007C95">
        <w:trPr>
          <w:cantSplit/>
          <w:trHeight w:val="325"/>
          <w:jc w:val="center"/>
        </w:trPr>
        <w:tc>
          <w:tcPr>
            <w:tcW w:w="1122" w:type="dxa"/>
            <w:noWrap/>
            <w:vAlign w:val="center"/>
          </w:tcPr>
          <w:p w:rsidR="00007C95" w:rsidRDefault="009F7021">
            <w:pPr>
              <w:spacing w:line="360" w:lineRule="exact"/>
              <w:jc w:val="center"/>
              <w:rPr>
                <w:rFonts w:ascii="宋体" w:hAnsi="宋体"/>
                <w:szCs w:val="21"/>
              </w:rPr>
            </w:pPr>
            <w:r>
              <w:rPr>
                <w:rFonts w:ascii="宋体" w:hAnsi="宋体" w:hint="eastAsia"/>
                <w:szCs w:val="21"/>
              </w:rPr>
              <w:t>编号</w:t>
            </w:r>
          </w:p>
        </w:tc>
        <w:tc>
          <w:tcPr>
            <w:tcW w:w="1547" w:type="dxa"/>
            <w:noWrap/>
            <w:vAlign w:val="center"/>
          </w:tcPr>
          <w:p w:rsidR="00007C95" w:rsidRDefault="009F7021">
            <w:pPr>
              <w:spacing w:line="360" w:lineRule="exact"/>
              <w:jc w:val="center"/>
              <w:rPr>
                <w:rFonts w:ascii="宋体" w:hAnsi="宋体"/>
                <w:szCs w:val="21"/>
              </w:rPr>
            </w:pPr>
            <w:r>
              <w:rPr>
                <w:rFonts w:ascii="宋体" w:hAnsi="宋体" w:hint="eastAsia"/>
                <w:szCs w:val="21"/>
              </w:rPr>
              <w:t>名称</w:t>
            </w:r>
          </w:p>
        </w:tc>
        <w:tc>
          <w:tcPr>
            <w:tcW w:w="930" w:type="dxa"/>
            <w:tcBorders>
              <w:right w:val="single" w:sz="4" w:space="0" w:color="auto"/>
            </w:tcBorders>
            <w:noWrap/>
            <w:vAlign w:val="center"/>
          </w:tcPr>
          <w:p w:rsidR="00007C95" w:rsidRDefault="009F7021">
            <w:pPr>
              <w:spacing w:line="360" w:lineRule="exact"/>
              <w:jc w:val="center"/>
              <w:rPr>
                <w:rFonts w:ascii="宋体" w:hAnsi="宋体"/>
                <w:szCs w:val="21"/>
              </w:rPr>
            </w:pPr>
            <w:r>
              <w:rPr>
                <w:rFonts w:hint="eastAsia"/>
                <w:szCs w:val="21"/>
              </w:rPr>
              <w:t>方位</w:t>
            </w:r>
          </w:p>
        </w:tc>
        <w:tc>
          <w:tcPr>
            <w:tcW w:w="1071" w:type="dxa"/>
            <w:tcBorders>
              <w:left w:val="single" w:sz="4" w:space="0" w:color="auto"/>
            </w:tcBorders>
            <w:noWrap/>
            <w:vAlign w:val="center"/>
          </w:tcPr>
          <w:p w:rsidR="00007C95" w:rsidRDefault="009F7021">
            <w:pPr>
              <w:spacing w:line="360" w:lineRule="exact"/>
              <w:jc w:val="center"/>
              <w:rPr>
                <w:szCs w:val="21"/>
              </w:rPr>
            </w:pPr>
            <w:r>
              <w:rPr>
                <w:rFonts w:hint="eastAsia"/>
                <w:szCs w:val="21"/>
              </w:rPr>
              <w:t>位置</w:t>
            </w:r>
          </w:p>
        </w:tc>
        <w:tc>
          <w:tcPr>
            <w:tcW w:w="1601" w:type="dxa"/>
            <w:noWrap/>
            <w:vAlign w:val="center"/>
          </w:tcPr>
          <w:p w:rsidR="00007C95" w:rsidRDefault="009F7021">
            <w:pPr>
              <w:spacing w:line="360" w:lineRule="exact"/>
              <w:jc w:val="center"/>
              <w:rPr>
                <w:rFonts w:ascii="宋体" w:hAnsi="宋体"/>
                <w:szCs w:val="21"/>
              </w:rPr>
            </w:pPr>
            <w:r>
              <w:rPr>
                <w:rFonts w:ascii="宋体" w:hAnsi="宋体" w:hint="eastAsia"/>
                <w:szCs w:val="21"/>
              </w:rPr>
              <w:t>距离(km)</w:t>
            </w:r>
          </w:p>
        </w:tc>
        <w:tc>
          <w:tcPr>
            <w:tcW w:w="2518" w:type="dxa"/>
            <w:noWrap/>
            <w:vAlign w:val="center"/>
          </w:tcPr>
          <w:p w:rsidR="00007C95" w:rsidRDefault="009F7021">
            <w:pPr>
              <w:spacing w:line="360" w:lineRule="exact"/>
              <w:jc w:val="center"/>
              <w:rPr>
                <w:rFonts w:ascii="宋体" w:hAnsi="宋体"/>
                <w:szCs w:val="21"/>
              </w:rPr>
            </w:pPr>
            <w:r>
              <w:rPr>
                <w:rFonts w:ascii="宋体" w:hAnsi="宋体" w:hint="eastAsia"/>
                <w:szCs w:val="21"/>
              </w:rPr>
              <w:t>备注</w:t>
            </w:r>
          </w:p>
        </w:tc>
      </w:tr>
      <w:tr w:rsidR="00007C95">
        <w:trPr>
          <w:cantSplit/>
          <w:trHeight w:val="297"/>
          <w:jc w:val="center"/>
        </w:trPr>
        <w:tc>
          <w:tcPr>
            <w:tcW w:w="1122" w:type="dxa"/>
            <w:noWrap/>
            <w:vAlign w:val="center"/>
          </w:tcPr>
          <w:p w:rsidR="00007C95" w:rsidRDefault="009F7021">
            <w:pPr>
              <w:spacing w:line="360" w:lineRule="exact"/>
              <w:jc w:val="center"/>
              <w:rPr>
                <w:rFonts w:ascii="宋体" w:hAnsi="宋体"/>
                <w:szCs w:val="21"/>
              </w:rPr>
            </w:pPr>
            <w:r>
              <w:rPr>
                <w:rFonts w:ascii="宋体" w:hAnsi="宋体" w:hint="eastAsia"/>
                <w:szCs w:val="21"/>
              </w:rPr>
              <w:t>1</w:t>
            </w:r>
            <w:r>
              <w:rPr>
                <w:rFonts w:ascii="宋体" w:hAnsi="宋体" w:hint="eastAsia"/>
                <w:szCs w:val="21"/>
                <w:vertAlign w:val="superscript"/>
              </w:rPr>
              <w:t>#</w:t>
            </w:r>
          </w:p>
        </w:tc>
        <w:tc>
          <w:tcPr>
            <w:tcW w:w="1547"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刘家山村</w:t>
            </w:r>
          </w:p>
        </w:tc>
        <w:tc>
          <w:tcPr>
            <w:tcW w:w="930" w:type="dxa"/>
            <w:tcBorders>
              <w:right w:val="single" w:sz="4" w:space="0" w:color="auto"/>
            </w:tcBorders>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NW</w:t>
            </w:r>
          </w:p>
        </w:tc>
        <w:tc>
          <w:tcPr>
            <w:tcW w:w="1071" w:type="dxa"/>
            <w:tcBorders>
              <w:left w:val="single" w:sz="4" w:space="0" w:color="auto"/>
            </w:tcBorders>
            <w:noWrap/>
            <w:vAlign w:val="center"/>
          </w:tcPr>
          <w:p w:rsidR="00007C95" w:rsidRDefault="009F7021">
            <w:pPr>
              <w:pStyle w:val="TableParagraph"/>
              <w:spacing w:line="280" w:lineRule="exact"/>
              <w:jc w:val="center"/>
              <w:rPr>
                <w:rFonts w:ascii="宋体" w:hAnsi="宋体"/>
                <w:sz w:val="21"/>
                <w:szCs w:val="21"/>
                <w:lang w:eastAsia="zh-CN"/>
              </w:rPr>
            </w:pPr>
            <w:r>
              <w:rPr>
                <w:rFonts w:ascii="宋体" w:hAnsi="宋体" w:hint="eastAsia"/>
                <w:sz w:val="21"/>
                <w:szCs w:val="21"/>
                <w:lang w:eastAsia="zh-CN"/>
              </w:rPr>
              <w:t>下游</w:t>
            </w:r>
          </w:p>
        </w:tc>
        <w:tc>
          <w:tcPr>
            <w:tcW w:w="1601"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1.0</w:t>
            </w:r>
          </w:p>
        </w:tc>
        <w:tc>
          <w:tcPr>
            <w:tcW w:w="2518" w:type="dxa"/>
            <w:vMerge w:val="restart"/>
            <w:noWrap/>
            <w:vAlign w:val="center"/>
          </w:tcPr>
          <w:p w:rsidR="00007C95" w:rsidRDefault="009F7021">
            <w:pPr>
              <w:spacing w:line="360" w:lineRule="exact"/>
              <w:jc w:val="center"/>
              <w:rPr>
                <w:rFonts w:ascii="宋体" w:hAnsi="宋体"/>
                <w:szCs w:val="21"/>
              </w:rPr>
            </w:pPr>
            <w:r>
              <w:rPr>
                <w:rFonts w:ascii="宋体" w:hAnsi="宋体" w:hint="eastAsia"/>
                <w:szCs w:val="21"/>
              </w:rPr>
              <w:t>水质水位监测点</w:t>
            </w:r>
          </w:p>
        </w:tc>
      </w:tr>
      <w:tr w:rsidR="00007C95">
        <w:trPr>
          <w:cantSplit/>
          <w:trHeight w:val="297"/>
          <w:jc w:val="center"/>
        </w:trPr>
        <w:tc>
          <w:tcPr>
            <w:tcW w:w="1122" w:type="dxa"/>
            <w:noWrap/>
            <w:vAlign w:val="center"/>
          </w:tcPr>
          <w:p w:rsidR="00007C95" w:rsidRDefault="009F7021">
            <w:pPr>
              <w:spacing w:line="360" w:lineRule="exact"/>
              <w:jc w:val="center"/>
              <w:rPr>
                <w:rFonts w:ascii="宋体" w:hAnsi="宋体"/>
                <w:szCs w:val="21"/>
              </w:rPr>
            </w:pPr>
            <w:r>
              <w:rPr>
                <w:rFonts w:ascii="宋体" w:hAnsi="宋体" w:hint="eastAsia"/>
                <w:szCs w:val="21"/>
              </w:rPr>
              <w:t>2</w:t>
            </w:r>
            <w:r>
              <w:rPr>
                <w:rFonts w:ascii="宋体" w:hAnsi="宋体" w:hint="eastAsia"/>
                <w:szCs w:val="21"/>
                <w:vertAlign w:val="superscript"/>
              </w:rPr>
              <w:t>#</w:t>
            </w:r>
          </w:p>
        </w:tc>
        <w:tc>
          <w:tcPr>
            <w:tcW w:w="1547"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定兴寨村</w:t>
            </w:r>
          </w:p>
        </w:tc>
        <w:tc>
          <w:tcPr>
            <w:tcW w:w="930" w:type="dxa"/>
            <w:tcBorders>
              <w:right w:val="single" w:sz="4" w:space="0" w:color="auto"/>
            </w:tcBorders>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E</w:t>
            </w:r>
          </w:p>
        </w:tc>
        <w:tc>
          <w:tcPr>
            <w:tcW w:w="1071" w:type="dxa"/>
            <w:tcBorders>
              <w:left w:val="single" w:sz="4" w:space="0" w:color="auto"/>
            </w:tcBorders>
            <w:noWrap/>
            <w:vAlign w:val="center"/>
          </w:tcPr>
          <w:p w:rsidR="00007C95" w:rsidRDefault="009F7021">
            <w:pPr>
              <w:pStyle w:val="TableParagraph"/>
              <w:spacing w:line="280" w:lineRule="exact"/>
              <w:jc w:val="center"/>
              <w:rPr>
                <w:rFonts w:ascii="宋体" w:hAnsi="宋体"/>
                <w:sz w:val="21"/>
                <w:szCs w:val="21"/>
                <w:lang w:eastAsia="zh-CN"/>
              </w:rPr>
            </w:pPr>
            <w:r>
              <w:rPr>
                <w:rFonts w:ascii="宋体" w:hAnsi="宋体" w:hint="eastAsia"/>
                <w:sz w:val="21"/>
                <w:szCs w:val="21"/>
                <w:lang w:eastAsia="zh-CN"/>
              </w:rPr>
              <w:t>侧游</w:t>
            </w:r>
          </w:p>
        </w:tc>
        <w:tc>
          <w:tcPr>
            <w:tcW w:w="1601"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0.9</w:t>
            </w:r>
          </w:p>
        </w:tc>
        <w:tc>
          <w:tcPr>
            <w:tcW w:w="2518" w:type="dxa"/>
            <w:vMerge/>
            <w:noWrap/>
            <w:vAlign w:val="center"/>
          </w:tcPr>
          <w:p w:rsidR="00007C95" w:rsidRDefault="00007C95">
            <w:pPr>
              <w:widowControl/>
              <w:spacing w:line="360" w:lineRule="exact"/>
              <w:jc w:val="center"/>
              <w:rPr>
                <w:rFonts w:ascii="宋体" w:hAnsi="宋体"/>
                <w:szCs w:val="21"/>
              </w:rPr>
            </w:pPr>
          </w:p>
        </w:tc>
      </w:tr>
      <w:tr w:rsidR="00007C95">
        <w:trPr>
          <w:cantSplit/>
          <w:trHeight w:val="297"/>
          <w:jc w:val="center"/>
        </w:trPr>
        <w:tc>
          <w:tcPr>
            <w:tcW w:w="1122" w:type="dxa"/>
            <w:noWrap/>
            <w:vAlign w:val="center"/>
          </w:tcPr>
          <w:p w:rsidR="00007C95" w:rsidRDefault="009F7021">
            <w:pPr>
              <w:spacing w:line="360" w:lineRule="exact"/>
              <w:jc w:val="center"/>
              <w:rPr>
                <w:rFonts w:ascii="宋体" w:hAnsi="宋体"/>
                <w:szCs w:val="21"/>
              </w:rPr>
            </w:pPr>
            <w:r>
              <w:rPr>
                <w:rFonts w:ascii="宋体" w:hAnsi="宋体" w:hint="eastAsia"/>
                <w:szCs w:val="21"/>
              </w:rPr>
              <w:t>3</w:t>
            </w:r>
            <w:r>
              <w:rPr>
                <w:rFonts w:ascii="宋体" w:hAnsi="宋体" w:hint="eastAsia"/>
                <w:szCs w:val="21"/>
                <w:vertAlign w:val="superscript"/>
              </w:rPr>
              <w:t>#</w:t>
            </w:r>
          </w:p>
        </w:tc>
        <w:tc>
          <w:tcPr>
            <w:tcW w:w="1547"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兴旺庄村</w:t>
            </w:r>
          </w:p>
        </w:tc>
        <w:tc>
          <w:tcPr>
            <w:tcW w:w="930" w:type="dxa"/>
            <w:tcBorders>
              <w:right w:val="single" w:sz="4" w:space="0" w:color="auto"/>
            </w:tcBorders>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W</w:t>
            </w:r>
          </w:p>
        </w:tc>
        <w:tc>
          <w:tcPr>
            <w:tcW w:w="1071" w:type="dxa"/>
            <w:tcBorders>
              <w:left w:val="single" w:sz="4" w:space="0" w:color="auto"/>
            </w:tcBorders>
            <w:noWrap/>
            <w:vAlign w:val="center"/>
          </w:tcPr>
          <w:p w:rsidR="00007C95" w:rsidRDefault="009F7021">
            <w:pPr>
              <w:pStyle w:val="TableParagraph"/>
              <w:spacing w:line="280" w:lineRule="exact"/>
              <w:jc w:val="center"/>
              <w:rPr>
                <w:rFonts w:ascii="宋体" w:hAnsi="宋体"/>
                <w:sz w:val="21"/>
                <w:szCs w:val="21"/>
                <w:lang w:eastAsia="zh-CN"/>
              </w:rPr>
            </w:pPr>
            <w:r>
              <w:rPr>
                <w:rFonts w:ascii="宋体" w:hAnsi="宋体" w:hint="eastAsia"/>
                <w:sz w:val="21"/>
                <w:szCs w:val="21"/>
                <w:lang w:eastAsia="zh-CN"/>
              </w:rPr>
              <w:t>侧游</w:t>
            </w:r>
          </w:p>
        </w:tc>
        <w:tc>
          <w:tcPr>
            <w:tcW w:w="1601"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2.0</w:t>
            </w:r>
          </w:p>
        </w:tc>
        <w:tc>
          <w:tcPr>
            <w:tcW w:w="2518" w:type="dxa"/>
            <w:vMerge/>
            <w:noWrap/>
            <w:vAlign w:val="center"/>
          </w:tcPr>
          <w:p w:rsidR="00007C95" w:rsidRDefault="00007C95">
            <w:pPr>
              <w:widowControl/>
              <w:spacing w:line="360" w:lineRule="exact"/>
              <w:jc w:val="center"/>
              <w:rPr>
                <w:rFonts w:ascii="宋体" w:hAnsi="宋体"/>
                <w:szCs w:val="21"/>
              </w:rPr>
            </w:pPr>
          </w:p>
        </w:tc>
      </w:tr>
      <w:tr w:rsidR="00007C95">
        <w:trPr>
          <w:cantSplit/>
          <w:trHeight w:val="297"/>
          <w:jc w:val="center"/>
        </w:trPr>
        <w:tc>
          <w:tcPr>
            <w:tcW w:w="1122" w:type="dxa"/>
            <w:noWrap/>
            <w:vAlign w:val="center"/>
          </w:tcPr>
          <w:p w:rsidR="00007C95" w:rsidRDefault="009F7021">
            <w:pPr>
              <w:spacing w:line="360" w:lineRule="exact"/>
              <w:jc w:val="center"/>
              <w:rPr>
                <w:rFonts w:ascii="宋体" w:hAnsi="宋体"/>
                <w:szCs w:val="21"/>
              </w:rPr>
            </w:pPr>
            <w:r>
              <w:rPr>
                <w:rFonts w:ascii="宋体" w:hAnsi="宋体" w:hint="eastAsia"/>
                <w:szCs w:val="21"/>
              </w:rPr>
              <w:t>4</w:t>
            </w:r>
            <w:r>
              <w:rPr>
                <w:rFonts w:ascii="宋体" w:hAnsi="宋体" w:hint="eastAsia"/>
                <w:szCs w:val="21"/>
                <w:vertAlign w:val="superscript"/>
              </w:rPr>
              <w:t>#</w:t>
            </w:r>
          </w:p>
        </w:tc>
        <w:tc>
          <w:tcPr>
            <w:tcW w:w="1547"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富强村</w:t>
            </w:r>
          </w:p>
        </w:tc>
        <w:tc>
          <w:tcPr>
            <w:tcW w:w="930" w:type="dxa"/>
            <w:tcBorders>
              <w:right w:val="single" w:sz="4" w:space="0" w:color="auto"/>
            </w:tcBorders>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SW</w:t>
            </w:r>
          </w:p>
        </w:tc>
        <w:tc>
          <w:tcPr>
            <w:tcW w:w="1071" w:type="dxa"/>
            <w:tcBorders>
              <w:left w:val="single" w:sz="4" w:space="0" w:color="auto"/>
            </w:tcBorders>
            <w:noWrap/>
            <w:vAlign w:val="center"/>
          </w:tcPr>
          <w:p w:rsidR="00007C95" w:rsidRDefault="009F7021">
            <w:pPr>
              <w:pStyle w:val="TableParagraph"/>
              <w:spacing w:line="280" w:lineRule="exact"/>
              <w:jc w:val="center"/>
              <w:rPr>
                <w:rFonts w:ascii="宋体" w:hAnsi="宋体"/>
                <w:sz w:val="21"/>
                <w:szCs w:val="21"/>
                <w:lang w:eastAsia="zh-CN"/>
              </w:rPr>
            </w:pPr>
            <w:r>
              <w:rPr>
                <w:rFonts w:ascii="宋体" w:hAnsi="宋体" w:hint="eastAsia"/>
                <w:sz w:val="21"/>
                <w:szCs w:val="21"/>
                <w:lang w:eastAsia="zh-CN"/>
              </w:rPr>
              <w:t>侧游</w:t>
            </w:r>
          </w:p>
        </w:tc>
        <w:tc>
          <w:tcPr>
            <w:tcW w:w="1601"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1.2</w:t>
            </w:r>
          </w:p>
        </w:tc>
        <w:tc>
          <w:tcPr>
            <w:tcW w:w="2518" w:type="dxa"/>
            <w:vMerge/>
            <w:noWrap/>
            <w:vAlign w:val="center"/>
          </w:tcPr>
          <w:p w:rsidR="00007C95" w:rsidRDefault="00007C95">
            <w:pPr>
              <w:widowControl/>
              <w:spacing w:line="360" w:lineRule="exact"/>
              <w:jc w:val="center"/>
              <w:rPr>
                <w:rFonts w:ascii="宋体" w:hAnsi="宋体"/>
                <w:szCs w:val="21"/>
              </w:rPr>
            </w:pPr>
          </w:p>
        </w:tc>
      </w:tr>
      <w:tr w:rsidR="00007C95">
        <w:trPr>
          <w:cantSplit/>
          <w:trHeight w:val="297"/>
          <w:jc w:val="center"/>
        </w:trPr>
        <w:tc>
          <w:tcPr>
            <w:tcW w:w="1122" w:type="dxa"/>
            <w:noWrap/>
            <w:vAlign w:val="center"/>
          </w:tcPr>
          <w:p w:rsidR="00007C95" w:rsidRDefault="009F7021">
            <w:pPr>
              <w:spacing w:line="360" w:lineRule="exact"/>
              <w:jc w:val="center"/>
              <w:rPr>
                <w:rFonts w:ascii="宋体" w:hAnsi="宋体"/>
                <w:szCs w:val="21"/>
              </w:rPr>
            </w:pPr>
            <w:r>
              <w:rPr>
                <w:rFonts w:ascii="宋体" w:hAnsi="宋体" w:hint="eastAsia"/>
                <w:szCs w:val="21"/>
              </w:rPr>
              <w:t>5</w:t>
            </w:r>
            <w:r>
              <w:rPr>
                <w:rFonts w:ascii="宋体" w:hAnsi="宋体" w:hint="eastAsia"/>
                <w:szCs w:val="21"/>
                <w:vertAlign w:val="superscript"/>
              </w:rPr>
              <w:t>#</w:t>
            </w:r>
          </w:p>
        </w:tc>
        <w:tc>
          <w:tcPr>
            <w:tcW w:w="1547"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双堡村</w:t>
            </w:r>
          </w:p>
        </w:tc>
        <w:tc>
          <w:tcPr>
            <w:tcW w:w="930" w:type="dxa"/>
            <w:tcBorders>
              <w:right w:val="single" w:sz="4" w:space="0" w:color="auto"/>
            </w:tcBorders>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NW</w:t>
            </w:r>
          </w:p>
        </w:tc>
        <w:tc>
          <w:tcPr>
            <w:tcW w:w="1071" w:type="dxa"/>
            <w:tcBorders>
              <w:left w:val="single" w:sz="4" w:space="0" w:color="auto"/>
            </w:tcBorders>
            <w:noWrap/>
            <w:vAlign w:val="center"/>
          </w:tcPr>
          <w:p w:rsidR="00007C95" w:rsidRDefault="009F7021">
            <w:pPr>
              <w:pStyle w:val="TableParagraph"/>
              <w:spacing w:line="280" w:lineRule="exact"/>
              <w:jc w:val="center"/>
              <w:rPr>
                <w:rFonts w:ascii="宋体" w:hAnsi="宋体"/>
                <w:sz w:val="21"/>
                <w:szCs w:val="21"/>
                <w:lang w:eastAsia="zh-CN"/>
              </w:rPr>
            </w:pPr>
            <w:r>
              <w:rPr>
                <w:rFonts w:ascii="宋体" w:hAnsi="宋体" w:hint="eastAsia"/>
                <w:sz w:val="21"/>
                <w:szCs w:val="21"/>
                <w:lang w:eastAsia="zh-CN"/>
              </w:rPr>
              <w:t>下游</w:t>
            </w:r>
          </w:p>
        </w:tc>
        <w:tc>
          <w:tcPr>
            <w:tcW w:w="1601" w:type="dxa"/>
            <w:noWrap/>
            <w:vAlign w:val="center"/>
          </w:tcPr>
          <w:p w:rsidR="00007C95" w:rsidRDefault="009F7021">
            <w:pPr>
              <w:pStyle w:val="TableParagraph"/>
              <w:spacing w:line="280" w:lineRule="exact"/>
              <w:jc w:val="center"/>
              <w:rPr>
                <w:rFonts w:ascii="宋体" w:hAnsi="宋体"/>
                <w:sz w:val="21"/>
                <w:szCs w:val="21"/>
              </w:rPr>
            </w:pPr>
            <w:r>
              <w:rPr>
                <w:rFonts w:hint="eastAsia"/>
                <w:sz w:val="21"/>
                <w:szCs w:val="21"/>
                <w:lang w:eastAsia="zh-CN"/>
              </w:rPr>
              <w:t>3.5</w:t>
            </w:r>
          </w:p>
        </w:tc>
        <w:tc>
          <w:tcPr>
            <w:tcW w:w="2518" w:type="dxa"/>
            <w:vMerge/>
            <w:noWrap/>
            <w:vAlign w:val="center"/>
          </w:tcPr>
          <w:p w:rsidR="00007C95" w:rsidRDefault="00007C95">
            <w:pPr>
              <w:widowControl/>
              <w:spacing w:line="360" w:lineRule="exact"/>
              <w:jc w:val="center"/>
              <w:rPr>
                <w:rFonts w:ascii="宋体" w:hAnsi="宋体"/>
                <w:szCs w:val="21"/>
              </w:rPr>
            </w:pPr>
          </w:p>
        </w:tc>
      </w:tr>
    </w:tbl>
    <w:p w:rsidR="00007C95" w:rsidRDefault="009F7021" w:rsidP="001F1182">
      <w:pPr>
        <w:spacing w:beforeLines="50" w:line="500" w:lineRule="exact"/>
        <w:ind w:firstLine="480"/>
        <w:rPr>
          <w:rFonts w:ascii="宋体" w:hAnsi="宋体"/>
          <w:sz w:val="24"/>
          <w:szCs w:val="24"/>
        </w:rPr>
      </w:pPr>
      <w:r>
        <w:rPr>
          <w:rFonts w:ascii="宋体" w:hAnsi="宋体" w:hint="eastAsia"/>
          <w:sz w:val="24"/>
          <w:szCs w:val="24"/>
        </w:rPr>
        <w:t>2、监测时间及频率</w:t>
      </w:r>
    </w:p>
    <w:p w:rsidR="00007C95" w:rsidRDefault="009F7021">
      <w:pPr>
        <w:spacing w:line="500" w:lineRule="exact"/>
        <w:ind w:firstLine="480"/>
        <w:rPr>
          <w:rFonts w:ascii="宋体" w:hAnsi="宋体"/>
          <w:sz w:val="24"/>
          <w:szCs w:val="24"/>
        </w:rPr>
      </w:pPr>
      <w:r>
        <w:rPr>
          <w:rFonts w:ascii="宋体" w:hAnsi="宋体" w:hint="eastAsia"/>
          <w:sz w:val="24"/>
          <w:szCs w:val="24"/>
        </w:rPr>
        <w:t>进行一期监测，监测频次为1天</w:t>
      </w:r>
      <w:r>
        <w:rPr>
          <w:rStyle w:val="af1"/>
          <w:rFonts w:hint="eastAsia"/>
          <w:sz w:val="24"/>
          <w:szCs w:val="24"/>
        </w:rPr>
        <w:t>（</w:t>
      </w:r>
      <w:r>
        <w:rPr>
          <w:rStyle w:val="af1"/>
          <w:rFonts w:hint="eastAsia"/>
          <w:sz w:val="24"/>
          <w:szCs w:val="24"/>
        </w:rPr>
        <w:t>2019</w:t>
      </w:r>
      <w:r>
        <w:rPr>
          <w:rStyle w:val="af1"/>
          <w:rFonts w:hint="eastAsia"/>
          <w:sz w:val="24"/>
          <w:szCs w:val="24"/>
        </w:rPr>
        <w:t>年</w:t>
      </w:r>
      <w:r>
        <w:rPr>
          <w:rStyle w:val="af1"/>
          <w:rFonts w:hint="eastAsia"/>
          <w:sz w:val="24"/>
          <w:szCs w:val="24"/>
        </w:rPr>
        <w:t>9</w:t>
      </w:r>
      <w:r>
        <w:rPr>
          <w:rStyle w:val="af1"/>
          <w:rFonts w:hint="eastAsia"/>
          <w:sz w:val="24"/>
          <w:szCs w:val="24"/>
        </w:rPr>
        <w:t>月</w:t>
      </w:r>
      <w:r>
        <w:rPr>
          <w:rStyle w:val="af1"/>
          <w:rFonts w:hint="eastAsia"/>
          <w:sz w:val="24"/>
          <w:szCs w:val="24"/>
        </w:rPr>
        <w:t>14</w:t>
      </w:r>
      <w:r>
        <w:rPr>
          <w:rStyle w:val="af1"/>
          <w:rFonts w:hint="eastAsia"/>
          <w:sz w:val="24"/>
          <w:szCs w:val="24"/>
        </w:rPr>
        <w:t>日）</w:t>
      </w:r>
      <w:r>
        <w:rPr>
          <w:rFonts w:ascii="宋体" w:hAnsi="宋体" w:hint="eastAsia"/>
          <w:sz w:val="24"/>
          <w:szCs w:val="24"/>
        </w:rPr>
        <w:t>，采样1次。</w:t>
      </w:r>
    </w:p>
    <w:p w:rsidR="00007C95" w:rsidRDefault="009F7021">
      <w:pPr>
        <w:spacing w:line="500" w:lineRule="exact"/>
        <w:ind w:firstLine="480"/>
        <w:rPr>
          <w:rFonts w:ascii="宋体" w:hAnsi="宋体"/>
          <w:sz w:val="24"/>
          <w:szCs w:val="24"/>
        </w:rPr>
      </w:pPr>
      <w:r>
        <w:rPr>
          <w:rFonts w:ascii="宋体" w:hAnsi="宋体" w:hint="eastAsia"/>
          <w:sz w:val="24"/>
          <w:szCs w:val="24"/>
        </w:rPr>
        <w:t>3、监测项目</w:t>
      </w:r>
    </w:p>
    <w:p w:rsidR="00007C95" w:rsidRDefault="009F7021">
      <w:pPr>
        <w:spacing w:line="500" w:lineRule="exact"/>
        <w:ind w:firstLine="480"/>
        <w:rPr>
          <w:rFonts w:ascii="宋体" w:hAnsi="宋体"/>
          <w:sz w:val="24"/>
          <w:szCs w:val="24"/>
        </w:rPr>
      </w:pPr>
      <w:r>
        <w:rPr>
          <w:rFonts w:ascii="宋体" w:hAnsi="宋体" w:hint="eastAsia"/>
          <w:sz w:val="24"/>
          <w:szCs w:val="24"/>
        </w:rPr>
        <w:t>①检测分析地下水环境中Ca</w:t>
      </w:r>
      <w:r>
        <w:rPr>
          <w:rFonts w:ascii="宋体" w:hAnsi="宋体" w:hint="eastAsia"/>
          <w:sz w:val="24"/>
          <w:szCs w:val="24"/>
          <w:vertAlign w:val="superscript"/>
        </w:rPr>
        <w:t>2+</w:t>
      </w:r>
      <w:r>
        <w:rPr>
          <w:rFonts w:ascii="宋体" w:hAnsi="宋体" w:hint="eastAsia"/>
          <w:sz w:val="24"/>
          <w:szCs w:val="24"/>
        </w:rPr>
        <w:t>、Mg</w:t>
      </w:r>
      <w:r>
        <w:rPr>
          <w:rFonts w:ascii="宋体" w:hAnsi="宋体" w:hint="eastAsia"/>
          <w:sz w:val="24"/>
          <w:szCs w:val="24"/>
          <w:vertAlign w:val="superscript"/>
        </w:rPr>
        <w:t>2+</w:t>
      </w:r>
      <w:r>
        <w:rPr>
          <w:rFonts w:ascii="宋体" w:hAnsi="宋体" w:hint="eastAsia"/>
          <w:sz w:val="24"/>
          <w:szCs w:val="24"/>
        </w:rPr>
        <w:t>、K</w:t>
      </w:r>
      <w:r>
        <w:rPr>
          <w:rFonts w:ascii="宋体" w:hAnsi="宋体" w:hint="eastAsia"/>
          <w:sz w:val="24"/>
          <w:szCs w:val="24"/>
          <w:vertAlign w:val="superscript"/>
        </w:rPr>
        <w:t>+</w:t>
      </w:r>
      <w:r>
        <w:rPr>
          <w:rFonts w:ascii="宋体" w:hAnsi="宋体" w:hint="eastAsia"/>
          <w:sz w:val="24"/>
          <w:szCs w:val="24"/>
        </w:rPr>
        <w:t>、Na</w:t>
      </w:r>
      <w:r>
        <w:rPr>
          <w:rFonts w:ascii="宋体" w:hAnsi="宋体" w:hint="eastAsia"/>
          <w:sz w:val="24"/>
          <w:szCs w:val="24"/>
          <w:vertAlign w:val="superscript"/>
        </w:rPr>
        <w:t>+</w:t>
      </w:r>
      <w:r>
        <w:rPr>
          <w:rFonts w:ascii="宋体" w:hAnsi="宋体" w:hint="eastAsia"/>
          <w:sz w:val="24"/>
          <w:szCs w:val="24"/>
        </w:rPr>
        <w:t>、Cl</w:t>
      </w:r>
      <w:r>
        <w:rPr>
          <w:rFonts w:ascii="宋体" w:hAnsi="宋体" w:hint="eastAsia"/>
          <w:sz w:val="24"/>
          <w:szCs w:val="24"/>
          <w:vertAlign w:val="superscript"/>
        </w:rPr>
        <w:t>-</w:t>
      </w:r>
      <w:r>
        <w:rPr>
          <w:rFonts w:ascii="宋体" w:hAnsi="宋体" w:hint="eastAsia"/>
          <w:sz w:val="24"/>
          <w:szCs w:val="24"/>
        </w:rPr>
        <w:t>、SO</w:t>
      </w:r>
      <w:r>
        <w:rPr>
          <w:rFonts w:ascii="宋体" w:hAnsi="宋体" w:hint="eastAsia"/>
          <w:sz w:val="24"/>
          <w:szCs w:val="24"/>
          <w:vertAlign w:val="subscript"/>
        </w:rPr>
        <w:t>4</w:t>
      </w:r>
      <w:r>
        <w:rPr>
          <w:rFonts w:ascii="宋体" w:hAnsi="宋体" w:hint="eastAsia"/>
          <w:sz w:val="24"/>
          <w:szCs w:val="24"/>
          <w:vertAlign w:val="superscript"/>
        </w:rPr>
        <w:t>2-</w:t>
      </w:r>
      <w:r>
        <w:rPr>
          <w:rFonts w:ascii="宋体" w:hAnsi="宋体" w:hint="eastAsia"/>
          <w:sz w:val="24"/>
          <w:szCs w:val="24"/>
        </w:rPr>
        <w:t>、HCO</w:t>
      </w:r>
      <w:r>
        <w:rPr>
          <w:rFonts w:ascii="宋体" w:hAnsi="宋体" w:hint="eastAsia"/>
          <w:sz w:val="24"/>
          <w:szCs w:val="24"/>
          <w:vertAlign w:val="subscript"/>
        </w:rPr>
        <w:t>3</w:t>
      </w:r>
      <w:r>
        <w:rPr>
          <w:rFonts w:ascii="宋体" w:hAnsi="宋体" w:hint="eastAsia"/>
          <w:sz w:val="24"/>
          <w:szCs w:val="24"/>
          <w:vertAlign w:val="superscript"/>
        </w:rPr>
        <w:t>-</w:t>
      </w:r>
      <w:r>
        <w:rPr>
          <w:rFonts w:ascii="宋体" w:hAnsi="宋体" w:hint="eastAsia"/>
          <w:sz w:val="24"/>
          <w:szCs w:val="24"/>
        </w:rPr>
        <w:t>、CO</w:t>
      </w:r>
      <w:r>
        <w:rPr>
          <w:rFonts w:ascii="宋体" w:hAnsi="宋体" w:hint="eastAsia"/>
          <w:sz w:val="24"/>
          <w:szCs w:val="24"/>
          <w:vertAlign w:val="subscript"/>
        </w:rPr>
        <w:t>3</w:t>
      </w:r>
      <w:r>
        <w:rPr>
          <w:rFonts w:ascii="宋体" w:hAnsi="宋体" w:hint="eastAsia"/>
          <w:sz w:val="24"/>
          <w:szCs w:val="24"/>
          <w:vertAlign w:val="superscript"/>
        </w:rPr>
        <w:t>2-</w:t>
      </w:r>
      <w:r>
        <w:rPr>
          <w:rFonts w:ascii="宋体" w:hAnsi="宋体" w:hint="eastAsia"/>
          <w:sz w:val="24"/>
          <w:szCs w:val="24"/>
        </w:rPr>
        <w:t>的浓度。</w:t>
      </w:r>
    </w:p>
    <w:p w:rsidR="00007C95" w:rsidRDefault="009F7021">
      <w:pPr>
        <w:spacing w:line="500" w:lineRule="exact"/>
        <w:ind w:firstLine="480"/>
        <w:rPr>
          <w:rFonts w:ascii="宋体" w:hAnsi="宋体" w:cs="宋体"/>
          <w:sz w:val="24"/>
          <w:szCs w:val="24"/>
        </w:rPr>
      </w:pPr>
      <w:r>
        <w:rPr>
          <w:rFonts w:ascii="宋体" w:hAnsi="宋体" w:hint="eastAsia"/>
          <w:sz w:val="24"/>
          <w:szCs w:val="24"/>
        </w:rPr>
        <w:t>②地下水水质现状基本水质因子为：</w:t>
      </w:r>
      <w:r>
        <w:rPr>
          <w:rFonts w:ascii="宋体" w:hAnsi="宋体" w:cs="宋体" w:hint="eastAsia"/>
          <w:sz w:val="24"/>
          <w:szCs w:val="24"/>
        </w:rPr>
        <w:t>PH、氨氮、硝酸盐、亚硝酸盐、挥发性酚类、</w:t>
      </w:r>
      <w:r>
        <w:rPr>
          <w:rFonts w:ascii="宋体" w:hAnsi="宋体" w:hint="eastAsia"/>
          <w:sz w:val="24"/>
          <w:szCs w:val="24"/>
        </w:rPr>
        <w:t>氰化物、砷、汞、六价铬、</w:t>
      </w:r>
      <w:r>
        <w:rPr>
          <w:rFonts w:ascii="宋体" w:hAnsi="宋体" w:cs="宋体" w:hint="eastAsia"/>
          <w:sz w:val="24"/>
          <w:szCs w:val="24"/>
        </w:rPr>
        <w:t>总硬度、铅、氟化物、镉、铁、锰、溶解性总固体、高锰酸盐指数、硫酸盐、氯化物、细菌总数、总大肠菌群。</w:t>
      </w:r>
    </w:p>
    <w:p w:rsidR="00007C95" w:rsidRDefault="009F7021">
      <w:pPr>
        <w:spacing w:line="480" w:lineRule="exact"/>
        <w:ind w:firstLine="480"/>
        <w:rPr>
          <w:rFonts w:ascii="宋体" w:hAnsi="宋体"/>
          <w:sz w:val="24"/>
          <w:szCs w:val="24"/>
        </w:rPr>
      </w:pPr>
      <w:r>
        <w:rPr>
          <w:rFonts w:ascii="宋体" w:hAnsi="宋体" w:cs="宋体" w:hint="eastAsia"/>
          <w:sz w:val="24"/>
          <w:szCs w:val="24"/>
        </w:rPr>
        <w:t>本次地下水水质现状监测基本水质因子</w:t>
      </w:r>
      <w:r>
        <w:rPr>
          <w:rFonts w:ascii="宋体" w:hAnsi="宋体" w:hint="eastAsia"/>
          <w:sz w:val="24"/>
          <w:szCs w:val="24"/>
        </w:rPr>
        <w:t>为21项，阴、阳离子为8项，同时测量井深、水位</w:t>
      </w:r>
      <w:r>
        <w:rPr>
          <w:rFonts w:ascii="宋体" w:hAnsi="宋体" w:hint="eastAsia"/>
          <w:bCs/>
          <w:spacing w:val="4"/>
          <w:sz w:val="24"/>
          <w:szCs w:val="24"/>
        </w:rPr>
        <w:t>。</w:t>
      </w:r>
    </w:p>
    <w:p w:rsidR="00007C95" w:rsidRDefault="009F7021">
      <w:pPr>
        <w:spacing w:line="480" w:lineRule="exact"/>
        <w:ind w:firstLine="480"/>
        <w:rPr>
          <w:rFonts w:ascii="宋体" w:hAnsi="宋体"/>
          <w:sz w:val="24"/>
          <w:szCs w:val="24"/>
        </w:rPr>
      </w:pPr>
      <w:r>
        <w:rPr>
          <w:rFonts w:ascii="宋体" w:hAnsi="宋体" w:hint="eastAsia"/>
          <w:sz w:val="24"/>
          <w:szCs w:val="24"/>
        </w:rPr>
        <w:t>4、监测及分析方法</w:t>
      </w:r>
    </w:p>
    <w:p w:rsidR="00007C95" w:rsidRDefault="009F7021">
      <w:pPr>
        <w:spacing w:line="480" w:lineRule="exact"/>
        <w:ind w:firstLineChars="200" w:firstLine="480"/>
        <w:rPr>
          <w:sz w:val="24"/>
          <w:szCs w:val="24"/>
        </w:rPr>
      </w:pPr>
      <w:r>
        <w:rPr>
          <w:rFonts w:ascii="宋体" w:hAnsi="宋体" w:hint="eastAsia"/>
          <w:kern w:val="0"/>
          <w:sz w:val="24"/>
          <w:szCs w:val="24"/>
        </w:rPr>
        <w:t>水样采集、保存按《地下水环境监测技术规范》（HJ/T164-2004）进行，各项目分析方法采用《生活饮用水标准检验法》（GB5750-85）。具体方法见下表。</w:t>
      </w:r>
    </w:p>
    <w:p w:rsidR="00007C95" w:rsidRDefault="009F7021" w:rsidP="001F1182">
      <w:pPr>
        <w:spacing w:beforeLines="50" w:line="500" w:lineRule="exact"/>
        <w:ind w:firstLineChars="600" w:firstLine="1446"/>
        <w:rPr>
          <w:rFonts w:ascii="宋体" w:hAnsi="宋体"/>
          <w:b/>
          <w:sz w:val="24"/>
          <w:szCs w:val="24"/>
        </w:rPr>
      </w:pPr>
      <w:r>
        <w:rPr>
          <w:rFonts w:ascii="宋体" w:hAnsi="宋体" w:hint="eastAsia"/>
          <w:b/>
          <w:sz w:val="24"/>
          <w:szCs w:val="24"/>
        </w:rPr>
        <w:lastRenderedPageBreak/>
        <w:t>表4.2-7       地下水监测与分析方法</w:t>
      </w:r>
    </w:p>
    <w:tbl>
      <w:tblPr>
        <w:tblW w:w="91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47"/>
        <w:gridCol w:w="1620"/>
        <w:gridCol w:w="3376"/>
        <w:gridCol w:w="1639"/>
        <w:gridCol w:w="1896"/>
      </w:tblGrid>
      <w:tr w:rsidR="00007C95">
        <w:trPr>
          <w:cantSplit/>
          <w:jc w:val="center"/>
        </w:trPr>
        <w:tc>
          <w:tcPr>
            <w:tcW w:w="647" w:type="dxa"/>
            <w:tcBorders>
              <w:top w:val="single" w:sz="12"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序号</w:t>
            </w:r>
          </w:p>
        </w:tc>
        <w:tc>
          <w:tcPr>
            <w:tcW w:w="1620" w:type="dxa"/>
            <w:tcBorders>
              <w:top w:val="single" w:sz="12"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监测项目</w:t>
            </w:r>
          </w:p>
        </w:tc>
        <w:tc>
          <w:tcPr>
            <w:tcW w:w="3376" w:type="dxa"/>
            <w:tcBorders>
              <w:top w:val="single" w:sz="12"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分析方法</w:t>
            </w:r>
          </w:p>
        </w:tc>
        <w:tc>
          <w:tcPr>
            <w:tcW w:w="1639" w:type="dxa"/>
            <w:tcBorders>
              <w:top w:val="single" w:sz="12"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检出限</w:t>
            </w:r>
          </w:p>
        </w:tc>
        <w:tc>
          <w:tcPr>
            <w:tcW w:w="1896" w:type="dxa"/>
            <w:tcBorders>
              <w:top w:val="single" w:sz="12"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方法来源</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pH</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玻璃电极法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 5750.4-2006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氨氮</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纳氏试剂分光光度法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0.02</w:t>
            </w:r>
            <w:r>
              <w:rPr>
                <w:rFonts w:ascii="宋体" w:hAnsi="宋体" w:hint="eastAsia"/>
                <w:bCs/>
                <w:szCs w:val="21"/>
              </w:rPr>
              <w:t>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 5750.5-2006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3</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硝酸盐</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紫外分光光度法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0.2</w:t>
            </w:r>
            <w:r>
              <w:rPr>
                <w:rFonts w:ascii="宋体" w:hAnsi="宋体" w:hint="eastAsia"/>
                <w:bCs/>
                <w:szCs w:val="21"/>
              </w:rPr>
              <w:t>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 5750.5-2006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4</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亚硝酸盐</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重氮偶合分光光度法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0.001</w:t>
            </w:r>
            <w:r>
              <w:rPr>
                <w:rFonts w:ascii="宋体" w:hAnsi="宋体" w:hint="eastAsia"/>
                <w:bCs/>
                <w:szCs w:val="21"/>
              </w:rPr>
              <w:t>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 5750.5-2006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5</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挥发酚</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4-氨基安替比林分光光度法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0.002mg/L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GB/T 5750.4-2006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6</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氰化物</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异烟酸-吡唑啉酮分光光度法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0.004</w:t>
            </w:r>
            <w:r>
              <w:rPr>
                <w:rFonts w:ascii="宋体" w:hAnsi="宋体" w:hint="eastAsia"/>
                <w:bCs/>
                <w:szCs w:val="21"/>
              </w:rPr>
              <w:t>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HJ 484-2009</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7</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砷</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原子荧光法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1.0μg/L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GB/T 5750.6-2006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8</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汞</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原子荧光法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0.1μg/L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GB/T 5750.6-2006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9</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六价铬</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二苯碳酰二肼分光光度法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0.004mg/L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GB/T 5750.6-2006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10</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总硬度</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乙二胺四乙酸二钠滴定法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1.0</w:t>
            </w:r>
            <w:r>
              <w:rPr>
                <w:rFonts w:ascii="宋体" w:hAnsi="宋体" w:hint="eastAsia"/>
                <w:bCs/>
                <w:szCs w:val="21"/>
              </w:rPr>
              <w:t>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 5750.4-2006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11</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铅</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原子吸收分光光度法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10μg/L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GB/T 7475-1987</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12</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氟化物</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离子选择电极法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0.05</w:t>
            </w:r>
            <w:r>
              <w:rPr>
                <w:rFonts w:ascii="宋体" w:hAnsi="宋体" w:hint="eastAsia"/>
                <w:bCs/>
                <w:szCs w:val="21"/>
              </w:rPr>
              <w:t>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 5750.5-2006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13</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镉</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原子吸收分光光度法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0.5μg/L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GB/T 5750.6-2006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14</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cs="宋体" w:hint="eastAsia"/>
                <w:szCs w:val="21"/>
              </w:rPr>
              <w:t>铁</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原子吸收分光光度法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0.08</w:t>
            </w:r>
            <w:r>
              <w:rPr>
                <w:rFonts w:ascii="宋体" w:hAnsi="宋体" w:hint="eastAsia"/>
                <w:bCs/>
                <w:szCs w:val="21"/>
              </w:rPr>
              <w:t>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 5750.6-2006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15</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cs="宋体" w:hint="eastAsia"/>
                <w:szCs w:val="21"/>
              </w:rPr>
              <w:t>锰</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原子吸收分光光度法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0.03</w:t>
            </w:r>
            <w:r>
              <w:rPr>
                <w:rFonts w:ascii="宋体" w:hAnsi="宋体" w:hint="eastAsia"/>
                <w:bCs/>
                <w:szCs w:val="21"/>
              </w:rPr>
              <w:t>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 5750.6-2006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16</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溶解性总固体</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重量法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GB/T 5750.4-2006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17</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高锰酸盐指数</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酸性高锰酸钾滴定法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0.05</w:t>
            </w:r>
            <w:r>
              <w:rPr>
                <w:rFonts w:ascii="宋体" w:hAnsi="宋体" w:hint="eastAsia"/>
                <w:bCs/>
                <w:szCs w:val="21"/>
              </w:rPr>
              <w:t>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 5750.7-2006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18</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硫酸盐</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硫酸钡比浊法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5mg/L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GB/T 5750.5-2006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19</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氯化物</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硝酸银滴定法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1.0mg/L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GB/T 5750.5-2006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20</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细菌总数</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平皿计数法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GB/T5750.12-2006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21</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总大肠菌群</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多管发酵法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GB/T5750.12-2006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22</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钙离子</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原子吸收分光光度法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0.02mg/L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GB11905-89</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23</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镁离子</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原子吸收分光光度法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0.002mg/L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GB11905-89</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24</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钾离子</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火焰原子吸收分光光度法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szCs w:val="21"/>
              </w:rPr>
            </w:pPr>
            <w:r>
              <w:rPr>
                <w:rFonts w:ascii="宋体" w:hAnsi="宋体" w:hint="eastAsia"/>
                <w:bCs/>
                <w:szCs w:val="21"/>
              </w:rPr>
              <w:t>/</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GB11904-89</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25</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钠离子</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火焰原子吸收分光光度法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szCs w:val="21"/>
              </w:rPr>
            </w:pPr>
            <w:r>
              <w:rPr>
                <w:rFonts w:ascii="宋体" w:hAnsi="宋体" w:hint="eastAsia"/>
                <w:bCs/>
                <w:szCs w:val="21"/>
              </w:rPr>
              <w:t>/</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GB11904-89</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26</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氯离子</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离子色谱法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0.02mg/L</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GB/T 5750.5-2006</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27</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碳酸根</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碱酸指示剂滴定法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DZ/T 0064.49-1993</w:t>
            </w:r>
          </w:p>
        </w:tc>
      </w:tr>
      <w:tr w:rsidR="00007C95">
        <w:trPr>
          <w:cantSplit/>
          <w:jc w:val="center"/>
        </w:trPr>
        <w:tc>
          <w:tcPr>
            <w:tcW w:w="647" w:type="dxa"/>
            <w:tcBorders>
              <w:top w:val="single" w:sz="4" w:space="0" w:color="auto"/>
              <w:left w:val="single" w:sz="12"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28</w:t>
            </w:r>
          </w:p>
        </w:tc>
        <w:tc>
          <w:tcPr>
            <w:tcW w:w="1620"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碳酸氢根</w:t>
            </w:r>
          </w:p>
        </w:tc>
        <w:tc>
          <w:tcPr>
            <w:tcW w:w="3376"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碱酸指示剂滴定法</w:t>
            </w:r>
          </w:p>
        </w:tc>
        <w:tc>
          <w:tcPr>
            <w:tcW w:w="1639" w:type="dxa"/>
            <w:tcBorders>
              <w:top w:val="single" w:sz="4" w:space="0" w:color="auto"/>
              <w:left w:val="single" w:sz="4" w:space="0" w:color="auto"/>
              <w:bottom w:val="single" w:sz="4"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w:t>
            </w:r>
          </w:p>
        </w:tc>
        <w:tc>
          <w:tcPr>
            <w:tcW w:w="1896" w:type="dxa"/>
            <w:tcBorders>
              <w:top w:val="single" w:sz="4" w:space="0" w:color="auto"/>
              <w:left w:val="single" w:sz="4" w:space="0" w:color="auto"/>
              <w:bottom w:val="single" w:sz="4" w:space="0" w:color="auto"/>
              <w:right w:val="single" w:sz="12"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DZ/T 0064.49-1993</w:t>
            </w:r>
          </w:p>
        </w:tc>
      </w:tr>
      <w:tr w:rsidR="00007C95">
        <w:trPr>
          <w:cantSplit/>
          <w:jc w:val="center"/>
        </w:trPr>
        <w:tc>
          <w:tcPr>
            <w:tcW w:w="647" w:type="dxa"/>
            <w:tcBorders>
              <w:top w:val="single" w:sz="4" w:space="0" w:color="auto"/>
              <w:left w:val="single" w:sz="12" w:space="0" w:color="auto"/>
              <w:bottom w:val="single" w:sz="12"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29</w:t>
            </w:r>
          </w:p>
        </w:tc>
        <w:tc>
          <w:tcPr>
            <w:tcW w:w="1620" w:type="dxa"/>
            <w:tcBorders>
              <w:top w:val="single" w:sz="4" w:space="0" w:color="auto"/>
              <w:left w:val="single" w:sz="4" w:space="0" w:color="auto"/>
              <w:bottom w:val="single" w:sz="12" w:space="0" w:color="auto"/>
              <w:right w:val="single" w:sz="4"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硫酸根</w:t>
            </w:r>
          </w:p>
        </w:tc>
        <w:tc>
          <w:tcPr>
            <w:tcW w:w="3376" w:type="dxa"/>
            <w:tcBorders>
              <w:top w:val="single" w:sz="4" w:space="0" w:color="auto"/>
              <w:left w:val="single" w:sz="4" w:space="0" w:color="auto"/>
              <w:bottom w:val="single" w:sz="12"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离子色谱法</w:t>
            </w:r>
          </w:p>
        </w:tc>
        <w:tc>
          <w:tcPr>
            <w:tcW w:w="1639" w:type="dxa"/>
            <w:tcBorders>
              <w:top w:val="single" w:sz="4" w:space="0" w:color="auto"/>
              <w:left w:val="single" w:sz="4" w:space="0" w:color="auto"/>
              <w:bottom w:val="single" w:sz="12" w:space="0" w:color="auto"/>
              <w:right w:val="single" w:sz="4"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0.09mg/L</w:t>
            </w:r>
          </w:p>
        </w:tc>
        <w:tc>
          <w:tcPr>
            <w:tcW w:w="1896" w:type="dxa"/>
            <w:tcBorders>
              <w:top w:val="single" w:sz="4" w:space="0" w:color="auto"/>
              <w:left w:val="single" w:sz="4" w:space="0" w:color="auto"/>
              <w:bottom w:val="single" w:sz="12" w:space="0" w:color="auto"/>
              <w:right w:val="single" w:sz="12" w:space="0" w:color="auto"/>
            </w:tcBorders>
            <w:noWrap/>
            <w:vAlign w:val="center"/>
          </w:tcPr>
          <w:p w:rsidR="00007C95" w:rsidRDefault="009F7021">
            <w:pPr>
              <w:adjustRightInd w:val="0"/>
              <w:snapToGrid w:val="0"/>
              <w:spacing w:line="360" w:lineRule="exact"/>
              <w:ind w:rightChars="-50" w:right="-105"/>
              <w:jc w:val="center"/>
              <w:rPr>
                <w:rFonts w:ascii="宋体" w:hAnsi="宋体"/>
                <w:bCs/>
                <w:szCs w:val="21"/>
              </w:rPr>
            </w:pPr>
            <w:r>
              <w:rPr>
                <w:rFonts w:ascii="宋体" w:hAnsi="宋体" w:hint="eastAsia"/>
                <w:bCs/>
                <w:szCs w:val="21"/>
              </w:rPr>
              <w:t>GB/T 5750.5-2006</w:t>
            </w:r>
          </w:p>
        </w:tc>
      </w:tr>
    </w:tbl>
    <w:p w:rsidR="00007C95" w:rsidRDefault="009F7021">
      <w:pPr>
        <w:spacing w:line="500" w:lineRule="exact"/>
        <w:ind w:firstLineChars="200" w:firstLine="482"/>
        <w:rPr>
          <w:rFonts w:ascii="宋体" w:hAnsi="宋体" w:cs="宋体"/>
          <w:b/>
          <w:bCs/>
          <w:sz w:val="24"/>
          <w:szCs w:val="24"/>
        </w:rPr>
      </w:pPr>
      <w:r>
        <w:rPr>
          <w:rFonts w:ascii="宋体" w:hAnsi="宋体" w:cs="宋体" w:hint="eastAsia"/>
          <w:b/>
          <w:bCs/>
          <w:sz w:val="24"/>
          <w:szCs w:val="24"/>
        </w:rPr>
        <w:t>4.2.2.2、现状评价</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评价标准采用《地下水质量标准》（GB/T14848-2017）Ⅲ类标准，水质监测结果见表4.2-8，各水质监测点离子浓度见表4.2-9，水位监测情况见表4.2-10。</w:t>
      </w:r>
    </w:p>
    <w:p w:rsidR="00007C95" w:rsidRDefault="00007C95">
      <w:pPr>
        <w:sectPr w:rsidR="00007C95">
          <w:headerReference w:type="default" r:id="rId38"/>
          <w:pgSz w:w="11906" w:h="16838"/>
          <w:pgMar w:top="1417" w:right="1417" w:bottom="1417" w:left="1417" w:header="851" w:footer="992" w:gutter="0"/>
          <w:cols w:space="720"/>
          <w:docGrid w:type="lines" w:linePitch="312"/>
        </w:sectPr>
      </w:pPr>
    </w:p>
    <w:p w:rsidR="00007C95" w:rsidRDefault="009F7021">
      <w:pPr>
        <w:spacing w:line="500" w:lineRule="exact"/>
        <w:ind w:firstLineChars="600" w:firstLine="1446"/>
        <w:rPr>
          <w:rFonts w:ascii="宋体" w:hAnsi="宋体"/>
          <w:b/>
          <w:bCs/>
          <w:sz w:val="24"/>
          <w:szCs w:val="24"/>
        </w:rPr>
      </w:pPr>
      <w:r>
        <w:rPr>
          <w:rFonts w:ascii="宋体" w:hAnsi="宋体" w:hint="eastAsia"/>
          <w:b/>
          <w:bCs/>
          <w:sz w:val="24"/>
          <w:szCs w:val="24"/>
        </w:rPr>
        <w:lastRenderedPageBreak/>
        <w:t>表4.2-8地下水水质监测结果统计表单位：</w:t>
      </w:r>
      <w:r>
        <w:rPr>
          <w:rFonts w:ascii="宋体" w:hAnsi="宋体"/>
          <w:b/>
          <w:bCs/>
          <w:sz w:val="24"/>
          <w:szCs w:val="24"/>
        </w:rPr>
        <w:t>mg/L</w:t>
      </w:r>
    </w:p>
    <w:tbl>
      <w:tblPr>
        <w:tblW w:w="15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25"/>
        <w:gridCol w:w="887"/>
        <w:gridCol w:w="651"/>
        <w:gridCol w:w="642"/>
        <w:gridCol w:w="642"/>
        <w:gridCol w:w="642"/>
        <w:gridCol w:w="642"/>
        <w:gridCol w:w="642"/>
        <w:gridCol w:w="711"/>
        <w:gridCol w:w="642"/>
        <w:gridCol w:w="651"/>
        <w:gridCol w:w="651"/>
        <w:gridCol w:w="651"/>
        <w:gridCol w:w="642"/>
        <w:gridCol w:w="651"/>
        <w:gridCol w:w="651"/>
        <w:gridCol w:w="651"/>
        <w:gridCol w:w="651"/>
        <w:gridCol w:w="651"/>
        <w:gridCol w:w="651"/>
        <w:gridCol w:w="651"/>
        <w:gridCol w:w="651"/>
        <w:gridCol w:w="642"/>
      </w:tblGrid>
      <w:tr w:rsidR="00007C95">
        <w:trPr>
          <w:jc w:val="center"/>
        </w:trPr>
        <w:tc>
          <w:tcPr>
            <w:tcW w:w="1412" w:type="dxa"/>
            <w:gridSpan w:val="2"/>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监测点位</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pH</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总硬度</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溶解性总固体</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氯化物</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硫酸盐</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氟化物</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氨氮</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硝酸盐</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亚硝酸盐</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挥发酚</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氰化物</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耗氧量</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砷</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铁</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锰</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铅</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汞</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六价铬</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镉</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总大肠菌群</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菌落总数</w:t>
            </w:r>
          </w:p>
        </w:tc>
      </w:tr>
      <w:tr w:rsidR="00007C95">
        <w:trPr>
          <w:jc w:val="center"/>
        </w:trPr>
        <w:tc>
          <w:tcPr>
            <w:tcW w:w="1412" w:type="dxa"/>
            <w:gridSpan w:val="2"/>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标准值</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zCs w:val="21"/>
              </w:rPr>
              <w:t>6.5-8.5</w:t>
            </w:r>
          </w:p>
        </w:tc>
        <w:tc>
          <w:tcPr>
            <w:tcW w:w="642"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zCs w:val="21"/>
              </w:rPr>
              <w:t>≤450</w:t>
            </w:r>
          </w:p>
        </w:tc>
        <w:tc>
          <w:tcPr>
            <w:tcW w:w="642"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≤1000</w:t>
            </w:r>
          </w:p>
        </w:tc>
        <w:tc>
          <w:tcPr>
            <w:tcW w:w="642"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≤250</w:t>
            </w:r>
          </w:p>
        </w:tc>
        <w:tc>
          <w:tcPr>
            <w:tcW w:w="642"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≤250</w:t>
            </w:r>
          </w:p>
        </w:tc>
        <w:tc>
          <w:tcPr>
            <w:tcW w:w="642"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≤1.0</w:t>
            </w:r>
          </w:p>
        </w:tc>
        <w:tc>
          <w:tcPr>
            <w:tcW w:w="71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≤0.5</w:t>
            </w:r>
          </w:p>
        </w:tc>
        <w:tc>
          <w:tcPr>
            <w:tcW w:w="642"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≤20</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≤1.00</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≤0.002</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≤0.05</w:t>
            </w:r>
          </w:p>
        </w:tc>
        <w:tc>
          <w:tcPr>
            <w:tcW w:w="642"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≤3.0</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≤10</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≤0.3</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≤0.1</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≤10</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≤1</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≤0.05</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≤0.005</w:t>
            </w:r>
          </w:p>
        </w:tc>
        <w:tc>
          <w:tcPr>
            <w:tcW w:w="651"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≤3.0</w:t>
            </w:r>
          </w:p>
        </w:tc>
        <w:tc>
          <w:tcPr>
            <w:tcW w:w="642" w:type="dxa"/>
            <w:vAlign w:val="center"/>
          </w:tcPr>
          <w:p w:rsidR="00007C95" w:rsidRDefault="009F7021">
            <w:pPr>
              <w:spacing w:line="320" w:lineRule="exact"/>
              <w:ind w:leftChars="-50" w:left="-105" w:rightChars="-50" w:right="-105"/>
              <w:jc w:val="center"/>
              <w:rPr>
                <w:rFonts w:ascii="Times New Roman" w:eastAsiaTheme="minorEastAsia" w:hAnsi="Times New Roman"/>
                <w:szCs w:val="21"/>
              </w:rPr>
            </w:pPr>
            <w:r>
              <w:rPr>
                <w:rFonts w:ascii="Times New Roman" w:eastAsiaTheme="minorEastAsia" w:hAnsi="Times New Roman"/>
                <w:spacing w:val="-20"/>
                <w:szCs w:val="21"/>
              </w:rPr>
              <w:t>≤100</w:t>
            </w:r>
          </w:p>
        </w:tc>
      </w:tr>
      <w:tr w:rsidR="00007C95">
        <w:trPr>
          <w:jc w:val="center"/>
        </w:trPr>
        <w:tc>
          <w:tcPr>
            <w:tcW w:w="525" w:type="dxa"/>
            <w:vMerge w:val="restart"/>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刘家山</w:t>
            </w: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监测值</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w:t>
            </w:r>
            <w:r>
              <w:rPr>
                <w:rFonts w:ascii="Times New Roman" w:eastAsiaTheme="minorEastAsia" w:hAnsi="Times New Roman" w:hint="eastAsia"/>
                <w:szCs w:val="21"/>
              </w:rPr>
              <w:t>28</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345</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355</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133</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w:t>
            </w:r>
            <w:r>
              <w:rPr>
                <w:rFonts w:ascii="Times New Roman" w:eastAsiaTheme="minorEastAsia" w:hAnsi="Times New Roman" w:hint="eastAsia"/>
                <w:szCs w:val="21"/>
              </w:rPr>
              <w:t>7.</w:t>
            </w:r>
            <w:r>
              <w:rPr>
                <w:rFonts w:ascii="Times New Roman" w:eastAsiaTheme="minorEastAsia" w:hAnsi="Times New Roman"/>
                <w:szCs w:val="21"/>
              </w:rPr>
              <w:t>8</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33</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255</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1.68</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0.89</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pacing w:val="-20"/>
                <w:szCs w:val="21"/>
              </w:rPr>
            </w:pPr>
            <w:r>
              <w:rPr>
                <w:rFonts w:ascii="Times New Roman" w:eastAsiaTheme="minorEastAsia" w:hAnsi="Times New Roman" w:hint="eastAsia"/>
                <w:spacing w:val="-20"/>
                <w:szCs w:val="21"/>
              </w:rPr>
              <w:t>0.035</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19</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Pi</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0.03</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0.77</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36</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53</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07</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33</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0.5</w:t>
            </w:r>
            <w:r>
              <w:rPr>
                <w:rFonts w:ascii="Times New Roman" w:eastAsiaTheme="minorEastAsia" w:hAnsi="Times New Roman" w:hint="eastAsia"/>
                <w:szCs w:val="21"/>
              </w:rPr>
              <w:t>1</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08</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0.3</w:t>
            </w:r>
            <w:r>
              <w:rPr>
                <w:rFonts w:ascii="Times New Roman" w:eastAsiaTheme="minorEastAsia" w:hAnsi="Times New Roman" w:hint="eastAsia"/>
                <w:szCs w:val="21"/>
              </w:rPr>
              <w:t>0</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0.7</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19</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达标情况</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达</w:t>
            </w:r>
            <w:r>
              <w:rPr>
                <w:rFonts w:ascii="Times New Roman" w:eastAsiaTheme="minorEastAsia" w:hAnsi="Times New Roman"/>
                <w:szCs w:val="21"/>
              </w:rPr>
              <w:t>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r>
      <w:tr w:rsidR="00007C95">
        <w:trPr>
          <w:jc w:val="center"/>
        </w:trPr>
        <w:tc>
          <w:tcPr>
            <w:tcW w:w="525" w:type="dxa"/>
            <w:vMerge w:val="restart"/>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定兴寨</w:t>
            </w: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监测值</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w:t>
            </w:r>
            <w:r>
              <w:rPr>
                <w:rFonts w:ascii="Times New Roman" w:eastAsiaTheme="minorEastAsia" w:hAnsi="Times New Roman" w:hint="eastAsia"/>
                <w:szCs w:val="21"/>
              </w:rPr>
              <w:t>35</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362</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360</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148</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15.6</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0.38</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211</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1.45</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72</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pacing w:val="-20"/>
                <w:szCs w:val="21"/>
              </w:rPr>
            </w:pPr>
            <w:r>
              <w:rPr>
                <w:rFonts w:ascii="Times New Roman" w:eastAsiaTheme="minorEastAsia" w:hAnsi="Times New Roman" w:hint="eastAsia"/>
                <w:spacing w:val="-20"/>
                <w:szCs w:val="21"/>
              </w:rPr>
              <w:t>0.028</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22</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Pi</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0.14</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80</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36</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59</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06</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0.38</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42</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07</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24</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0.56</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22</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达标情况</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r>
      <w:tr w:rsidR="00007C95">
        <w:trPr>
          <w:jc w:val="center"/>
        </w:trPr>
        <w:tc>
          <w:tcPr>
            <w:tcW w:w="525" w:type="dxa"/>
            <w:vMerge w:val="restart"/>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兴旺庄</w:t>
            </w: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监测值</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w:t>
            </w:r>
            <w:r>
              <w:rPr>
                <w:rFonts w:ascii="Times New Roman" w:eastAsiaTheme="minorEastAsia" w:hAnsi="Times New Roman" w:hint="eastAsia"/>
                <w:szCs w:val="21"/>
              </w:rPr>
              <w:t>09</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388</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411</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129</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w:t>
            </w:r>
            <w:r>
              <w:rPr>
                <w:rFonts w:ascii="Times New Roman" w:eastAsiaTheme="minorEastAsia" w:hAnsi="Times New Roman" w:hint="eastAsia"/>
                <w:szCs w:val="21"/>
              </w:rPr>
              <w:t>1.2</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w:t>
            </w:r>
            <w:r>
              <w:rPr>
                <w:rFonts w:ascii="Times New Roman" w:eastAsiaTheme="minorEastAsia" w:hAnsi="Times New Roman"/>
                <w:szCs w:val="21"/>
              </w:rPr>
              <w:t>6</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246</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1.50</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0.76</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pacing w:val="-20"/>
                <w:szCs w:val="21"/>
              </w:rPr>
            </w:pPr>
            <w:r>
              <w:rPr>
                <w:rFonts w:ascii="Times New Roman" w:eastAsiaTheme="minorEastAsia" w:hAnsi="Times New Roman" w:hint="eastAsia"/>
                <w:spacing w:val="-20"/>
                <w:szCs w:val="21"/>
              </w:rPr>
              <w:t>0.026</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15</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Pi</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0.11</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0.86</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41</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52</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04</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w:t>
            </w:r>
            <w:r>
              <w:rPr>
                <w:rFonts w:ascii="Times New Roman" w:eastAsiaTheme="minorEastAsia" w:hAnsi="Times New Roman"/>
                <w:szCs w:val="21"/>
              </w:rPr>
              <w:t>6</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49</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08</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25</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0.52</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15</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达标情况</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达</w:t>
            </w:r>
            <w:r>
              <w:rPr>
                <w:rFonts w:ascii="Times New Roman" w:eastAsiaTheme="minorEastAsia" w:hAnsi="Times New Roman"/>
                <w:szCs w:val="21"/>
              </w:rPr>
              <w:t>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r>
      <w:tr w:rsidR="00007C95">
        <w:trPr>
          <w:jc w:val="center"/>
        </w:trPr>
        <w:tc>
          <w:tcPr>
            <w:tcW w:w="525" w:type="dxa"/>
            <w:vMerge w:val="restart"/>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富强村</w:t>
            </w: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监测值</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w:t>
            </w:r>
            <w:r>
              <w:rPr>
                <w:rFonts w:ascii="Times New Roman" w:eastAsiaTheme="minorEastAsia" w:hAnsi="Times New Roman" w:hint="eastAsia"/>
                <w:szCs w:val="21"/>
              </w:rPr>
              <w:t>28</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3</w:t>
            </w:r>
            <w:r>
              <w:rPr>
                <w:rFonts w:ascii="Times New Roman" w:eastAsiaTheme="minorEastAsia" w:hAnsi="Times New Roman" w:hint="eastAsia"/>
                <w:szCs w:val="21"/>
              </w:rPr>
              <w:t>86</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378</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w:t>
            </w:r>
            <w:r>
              <w:rPr>
                <w:rFonts w:ascii="Times New Roman" w:eastAsiaTheme="minorEastAsia" w:hAnsi="Times New Roman" w:hint="eastAsia"/>
                <w:szCs w:val="21"/>
              </w:rPr>
              <w:t>19</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w:t>
            </w:r>
            <w:r>
              <w:rPr>
                <w:rFonts w:ascii="Times New Roman" w:eastAsiaTheme="minorEastAsia" w:hAnsi="Times New Roman" w:hint="eastAsia"/>
                <w:szCs w:val="21"/>
              </w:rPr>
              <w:t>0.1</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.25</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225</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1.49</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0.74</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pacing w:val="-20"/>
                <w:szCs w:val="21"/>
              </w:rPr>
            </w:pPr>
            <w:r>
              <w:rPr>
                <w:rFonts w:ascii="Times New Roman" w:eastAsiaTheme="minorEastAsia" w:hAnsi="Times New Roman" w:hint="eastAsia"/>
                <w:spacing w:val="-20"/>
                <w:szCs w:val="21"/>
              </w:rPr>
              <w:t>0.029</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13</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Pi</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0.21</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86</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38</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48</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04</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25</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45</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07</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25</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0.58</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13</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达标情况</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r>
      <w:tr w:rsidR="00007C95">
        <w:trPr>
          <w:jc w:val="center"/>
        </w:trPr>
        <w:tc>
          <w:tcPr>
            <w:tcW w:w="525" w:type="dxa"/>
            <w:vMerge w:val="restart"/>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双堡村</w:t>
            </w: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监测值</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w:t>
            </w:r>
            <w:r>
              <w:rPr>
                <w:rFonts w:ascii="Times New Roman" w:eastAsiaTheme="minorEastAsia" w:hAnsi="Times New Roman" w:hint="eastAsia"/>
                <w:szCs w:val="21"/>
              </w:rPr>
              <w:t>66</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3</w:t>
            </w:r>
            <w:r>
              <w:rPr>
                <w:rFonts w:ascii="Times New Roman" w:eastAsiaTheme="minorEastAsia" w:hAnsi="Times New Roman" w:hint="eastAsia"/>
                <w:szCs w:val="21"/>
              </w:rPr>
              <w:t>61</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350</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99</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11.4</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28</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227</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1.47</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0.80</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pacing w:val="-20"/>
                <w:szCs w:val="21"/>
              </w:rPr>
            </w:pPr>
            <w:r>
              <w:rPr>
                <w:rFonts w:ascii="Times New Roman" w:eastAsiaTheme="minorEastAsia" w:hAnsi="Times New Roman" w:hint="eastAsia"/>
                <w:spacing w:val="-20"/>
                <w:szCs w:val="21"/>
              </w:rPr>
              <w:t>0.040</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ND</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20</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Pi</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0.17</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0.8</w:t>
            </w:r>
            <w:r>
              <w:rPr>
                <w:rFonts w:ascii="Times New Roman" w:eastAsiaTheme="minorEastAsia" w:hAnsi="Times New Roman" w:hint="eastAsia"/>
                <w:szCs w:val="21"/>
              </w:rPr>
              <w:t>0</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35</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40</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05</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28</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45</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07</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27</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0.80</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w:t>
            </w:r>
            <w:r>
              <w:rPr>
                <w:rFonts w:ascii="Times New Roman" w:eastAsiaTheme="minorEastAsia" w:hAnsi="Times New Roman" w:hint="eastAsia"/>
                <w:szCs w:val="21"/>
              </w:rPr>
              <w:t>20</w:t>
            </w:r>
          </w:p>
        </w:tc>
      </w:tr>
      <w:tr w:rsidR="00007C95">
        <w:trPr>
          <w:jc w:val="center"/>
        </w:trPr>
        <w:tc>
          <w:tcPr>
            <w:tcW w:w="525" w:type="dxa"/>
            <w:vMerge/>
            <w:vAlign w:val="center"/>
          </w:tcPr>
          <w:p w:rsidR="00007C95" w:rsidRDefault="00007C95">
            <w:pPr>
              <w:spacing w:line="320" w:lineRule="exact"/>
              <w:jc w:val="center"/>
              <w:rPr>
                <w:rFonts w:ascii="Times New Roman" w:eastAsiaTheme="minorEastAsia" w:hAnsi="Times New Roman"/>
                <w:szCs w:val="21"/>
              </w:rPr>
            </w:pPr>
          </w:p>
        </w:tc>
        <w:tc>
          <w:tcPr>
            <w:tcW w:w="887"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达标情况</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71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51"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c>
          <w:tcPr>
            <w:tcW w:w="642"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达标</w:t>
            </w:r>
          </w:p>
        </w:tc>
      </w:tr>
      <w:tr w:rsidR="00007C95">
        <w:trPr>
          <w:jc w:val="center"/>
        </w:trPr>
        <w:tc>
          <w:tcPr>
            <w:tcW w:w="15071" w:type="dxa"/>
            <w:gridSpan w:val="23"/>
            <w:vAlign w:val="center"/>
          </w:tcPr>
          <w:p w:rsidR="00007C95" w:rsidRDefault="009F7021">
            <w:pPr>
              <w:spacing w:line="320" w:lineRule="exact"/>
              <w:jc w:val="left"/>
              <w:rPr>
                <w:rFonts w:ascii="Times New Roman" w:eastAsiaTheme="minorEastAsia" w:hAnsi="Times New Roman"/>
                <w:szCs w:val="21"/>
              </w:rPr>
            </w:pPr>
            <w:r>
              <w:rPr>
                <w:rFonts w:ascii="Times New Roman" w:eastAsiaTheme="minorEastAsia" w:hAnsi="Times New Roman"/>
                <w:szCs w:val="21"/>
              </w:rPr>
              <w:t>注：</w:t>
            </w:r>
            <w:r>
              <w:rPr>
                <w:rFonts w:ascii="Times New Roman" w:eastAsiaTheme="minorEastAsia" w:hAnsi="Times New Roman"/>
                <w:szCs w:val="21"/>
              </w:rPr>
              <w:t>pH</w:t>
            </w:r>
            <w:r>
              <w:rPr>
                <w:rFonts w:ascii="Times New Roman" w:eastAsiaTheme="minorEastAsia" w:hAnsi="Times New Roman"/>
                <w:szCs w:val="21"/>
              </w:rPr>
              <w:t>值无量纲，铅、汞、砷：</w:t>
            </w:r>
            <w:r>
              <w:rPr>
                <w:rFonts w:ascii="Times New Roman" w:eastAsiaTheme="minorEastAsia" w:hAnsi="Times New Roman"/>
                <w:szCs w:val="21"/>
              </w:rPr>
              <w:t>μg/L</w:t>
            </w:r>
            <w:r>
              <w:rPr>
                <w:rFonts w:ascii="Times New Roman" w:eastAsiaTheme="minorEastAsia" w:hAnsi="Times New Roman"/>
                <w:szCs w:val="21"/>
              </w:rPr>
              <w:t>，总大肠菌群</w:t>
            </w:r>
            <w:r>
              <w:rPr>
                <w:rFonts w:ascii="Times New Roman" w:eastAsiaTheme="minorEastAsia" w:hAnsi="Times New Roman"/>
                <w:szCs w:val="21"/>
              </w:rPr>
              <w:t>CFU/100mL</w:t>
            </w:r>
            <w:r>
              <w:rPr>
                <w:rFonts w:ascii="Times New Roman" w:eastAsiaTheme="minorEastAsia" w:hAnsi="Times New Roman"/>
                <w:szCs w:val="21"/>
              </w:rPr>
              <w:t>，菌落总数</w:t>
            </w:r>
            <w:r>
              <w:rPr>
                <w:rFonts w:ascii="Times New Roman" w:eastAsiaTheme="minorEastAsia" w:hAnsi="Times New Roman"/>
                <w:szCs w:val="21"/>
              </w:rPr>
              <w:t>CFU/mL</w:t>
            </w:r>
            <w:r>
              <w:rPr>
                <w:rFonts w:ascii="Times New Roman" w:eastAsiaTheme="minorEastAsia" w:hAnsi="Times New Roman"/>
                <w:szCs w:val="21"/>
              </w:rPr>
              <w:t>，其余单位均为</w:t>
            </w:r>
            <w:r>
              <w:rPr>
                <w:rFonts w:ascii="Times New Roman" w:eastAsiaTheme="minorEastAsia" w:hAnsi="Times New Roman"/>
                <w:szCs w:val="21"/>
              </w:rPr>
              <w:t>mg/L</w:t>
            </w:r>
          </w:p>
        </w:tc>
      </w:tr>
    </w:tbl>
    <w:p w:rsidR="00007C95" w:rsidRDefault="00007C95">
      <w:pPr>
        <w:pStyle w:val="22"/>
        <w:sectPr w:rsidR="00007C95">
          <w:headerReference w:type="default" r:id="rId39"/>
          <w:pgSz w:w="16838" w:h="11906" w:orient="landscape"/>
          <w:pgMar w:top="1417" w:right="1417" w:bottom="1417" w:left="1417" w:header="851" w:footer="992" w:gutter="0"/>
          <w:cols w:space="720"/>
          <w:docGrid w:type="lines" w:linePitch="312"/>
        </w:sectPr>
      </w:pPr>
    </w:p>
    <w:p w:rsidR="00007C95" w:rsidRDefault="009F7021">
      <w:pPr>
        <w:spacing w:line="500" w:lineRule="exact"/>
        <w:ind w:firstLineChars="600" w:firstLine="1446"/>
        <w:rPr>
          <w:rFonts w:ascii="宋体" w:hAnsi="宋体"/>
          <w:b/>
          <w:bCs/>
          <w:sz w:val="24"/>
          <w:szCs w:val="24"/>
        </w:rPr>
      </w:pPr>
      <w:r>
        <w:rPr>
          <w:rFonts w:ascii="宋体" w:hAnsi="宋体" w:hint="eastAsia"/>
          <w:b/>
          <w:bCs/>
          <w:sz w:val="24"/>
          <w:szCs w:val="24"/>
        </w:rPr>
        <w:lastRenderedPageBreak/>
        <w:t>表4</w:t>
      </w:r>
      <w:r>
        <w:rPr>
          <w:rFonts w:ascii="宋体" w:hAnsi="宋体"/>
          <w:b/>
          <w:bCs/>
          <w:sz w:val="24"/>
          <w:szCs w:val="24"/>
        </w:rPr>
        <w:t>.2-</w:t>
      </w:r>
      <w:r>
        <w:rPr>
          <w:rFonts w:ascii="宋体" w:hAnsi="宋体" w:hint="eastAsia"/>
          <w:b/>
          <w:bCs/>
          <w:sz w:val="24"/>
          <w:szCs w:val="24"/>
        </w:rPr>
        <w:t>9地下水离子浓度现状监测结果单位：</w:t>
      </w:r>
      <w:r>
        <w:rPr>
          <w:rFonts w:ascii="宋体" w:hAnsi="宋体"/>
          <w:b/>
          <w:bCs/>
          <w:sz w:val="24"/>
          <w:szCs w:val="24"/>
        </w:rPr>
        <w:t>mg/L</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56"/>
        <w:gridCol w:w="846"/>
        <w:gridCol w:w="689"/>
        <w:gridCol w:w="712"/>
        <w:gridCol w:w="794"/>
        <w:gridCol w:w="716"/>
        <w:gridCol w:w="717"/>
        <w:gridCol w:w="873"/>
        <w:gridCol w:w="793"/>
        <w:gridCol w:w="794"/>
        <w:gridCol w:w="1296"/>
      </w:tblGrid>
      <w:tr w:rsidR="00007C95">
        <w:trPr>
          <w:trHeight w:val="227"/>
          <w:jc w:val="center"/>
        </w:trPr>
        <w:tc>
          <w:tcPr>
            <w:tcW w:w="1056" w:type="dxa"/>
            <w:tcBorders>
              <w:top w:val="single" w:sz="12" w:space="0" w:color="auto"/>
              <w:left w:val="single" w:sz="12"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采样点</w:t>
            </w:r>
          </w:p>
        </w:tc>
        <w:tc>
          <w:tcPr>
            <w:tcW w:w="846"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监测值</w:t>
            </w:r>
          </w:p>
        </w:tc>
        <w:tc>
          <w:tcPr>
            <w:tcW w:w="689"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K</w:t>
            </w:r>
            <w:r>
              <w:rPr>
                <w:rFonts w:ascii="Times New Roman" w:eastAsiaTheme="minorEastAsia" w:hAnsi="Times New Roman"/>
                <w:szCs w:val="21"/>
                <w:vertAlign w:val="superscript"/>
              </w:rPr>
              <w:t>+</w:t>
            </w:r>
          </w:p>
        </w:tc>
        <w:tc>
          <w:tcPr>
            <w:tcW w:w="712"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Na</w:t>
            </w:r>
            <w:r>
              <w:rPr>
                <w:rFonts w:ascii="Times New Roman" w:eastAsiaTheme="minorEastAsia" w:hAnsi="Times New Roman"/>
                <w:szCs w:val="21"/>
                <w:vertAlign w:val="superscript"/>
              </w:rPr>
              <w:t>+</w:t>
            </w:r>
          </w:p>
        </w:tc>
        <w:tc>
          <w:tcPr>
            <w:tcW w:w="794"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Ca</w:t>
            </w:r>
            <w:r>
              <w:rPr>
                <w:rFonts w:ascii="Times New Roman" w:eastAsiaTheme="minorEastAsia" w:hAnsi="Times New Roman"/>
                <w:szCs w:val="21"/>
                <w:vertAlign w:val="superscript"/>
              </w:rPr>
              <w:t>2+</w:t>
            </w:r>
          </w:p>
        </w:tc>
        <w:tc>
          <w:tcPr>
            <w:tcW w:w="716"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Mg</w:t>
            </w:r>
            <w:r>
              <w:rPr>
                <w:rFonts w:ascii="Times New Roman" w:eastAsiaTheme="minorEastAsia" w:hAnsi="Times New Roman"/>
                <w:szCs w:val="21"/>
                <w:vertAlign w:val="superscript"/>
              </w:rPr>
              <w:t>2+</w:t>
            </w:r>
          </w:p>
        </w:tc>
        <w:tc>
          <w:tcPr>
            <w:tcW w:w="717"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CO</w:t>
            </w:r>
            <w:r>
              <w:rPr>
                <w:rFonts w:ascii="Times New Roman" w:eastAsiaTheme="minorEastAsia" w:hAnsi="Times New Roman"/>
                <w:szCs w:val="21"/>
                <w:vertAlign w:val="subscript"/>
              </w:rPr>
              <w:t>3</w:t>
            </w:r>
            <w:r>
              <w:rPr>
                <w:rFonts w:ascii="Times New Roman" w:eastAsiaTheme="minorEastAsia" w:hAnsi="Times New Roman"/>
                <w:szCs w:val="21"/>
                <w:vertAlign w:val="superscript"/>
              </w:rPr>
              <w:t>2-</w:t>
            </w:r>
          </w:p>
        </w:tc>
        <w:tc>
          <w:tcPr>
            <w:tcW w:w="873"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HCO</w:t>
            </w:r>
            <w:r>
              <w:rPr>
                <w:rFonts w:ascii="Times New Roman" w:eastAsiaTheme="minorEastAsia" w:hAnsi="Times New Roman"/>
                <w:szCs w:val="21"/>
                <w:vertAlign w:val="subscript"/>
              </w:rPr>
              <w:t>3</w:t>
            </w:r>
            <w:r>
              <w:rPr>
                <w:rFonts w:ascii="Times New Roman" w:eastAsiaTheme="minorEastAsia" w:hAnsi="Times New Roman"/>
                <w:szCs w:val="21"/>
                <w:vertAlign w:val="superscript"/>
              </w:rPr>
              <w:t>-</w:t>
            </w:r>
          </w:p>
        </w:tc>
        <w:tc>
          <w:tcPr>
            <w:tcW w:w="793"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Cl</w:t>
            </w:r>
            <w:r>
              <w:rPr>
                <w:rFonts w:ascii="Times New Roman" w:eastAsiaTheme="minorEastAsia" w:hAnsi="Times New Roman"/>
                <w:szCs w:val="21"/>
                <w:vertAlign w:val="superscript"/>
              </w:rPr>
              <w:t>-</w:t>
            </w:r>
          </w:p>
        </w:tc>
        <w:tc>
          <w:tcPr>
            <w:tcW w:w="794" w:type="dxa"/>
            <w:tcBorders>
              <w:top w:val="single" w:sz="12"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SO</w:t>
            </w:r>
            <w:r>
              <w:rPr>
                <w:rFonts w:ascii="Times New Roman" w:eastAsiaTheme="minorEastAsia" w:hAnsi="Times New Roman"/>
                <w:szCs w:val="21"/>
                <w:vertAlign w:val="subscript"/>
              </w:rPr>
              <w:t>4</w:t>
            </w:r>
            <w:r>
              <w:rPr>
                <w:rFonts w:ascii="Times New Roman" w:eastAsiaTheme="minorEastAsia" w:hAnsi="Times New Roman"/>
                <w:szCs w:val="21"/>
                <w:vertAlign w:val="superscript"/>
              </w:rPr>
              <w:t>2-</w:t>
            </w:r>
          </w:p>
        </w:tc>
        <w:tc>
          <w:tcPr>
            <w:tcW w:w="1296" w:type="dxa"/>
            <w:tcBorders>
              <w:top w:val="single" w:sz="12" w:space="0" w:color="auto"/>
              <w:left w:val="single" w:sz="6" w:space="0" w:color="auto"/>
              <w:bottom w:val="single" w:sz="6" w:space="0" w:color="auto"/>
              <w:right w:val="single" w:sz="12"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水化学类型</w:t>
            </w:r>
          </w:p>
        </w:tc>
      </w:tr>
      <w:tr w:rsidR="00007C95">
        <w:trPr>
          <w:trHeight w:val="227"/>
          <w:jc w:val="center"/>
        </w:trPr>
        <w:tc>
          <w:tcPr>
            <w:tcW w:w="1056" w:type="dxa"/>
            <w:vMerge w:val="restart"/>
            <w:tcBorders>
              <w:top w:val="single" w:sz="6" w:space="0" w:color="auto"/>
              <w:left w:val="single" w:sz="12"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vertAlign w:val="superscript"/>
              </w:rPr>
            </w:pPr>
            <w:r>
              <w:rPr>
                <w:rFonts w:ascii="Times New Roman" w:eastAsiaTheme="minorEastAsia" w:hAnsi="Times New Roman"/>
                <w:szCs w:val="21"/>
              </w:rPr>
              <w:t>1</w:t>
            </w:r>
            <w:r>
              <w:rPr>
                <w:rFonts w:ascii="Times New Roman" w:eastAsiaTheme="minorEastAsia" w:hAnsi="Times New Roman"/>
                <w:szCs w:val="21"/>
                <w:vertAlign w:val="superscript"/>
              </w:rPr>
              <w:t>#</w:t>
            </w:r>
          </w:p>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hint="eastAsia"/>
                <w:szCs w:val="21"/>
              </w:rPr>
              <w:t>刘家山村</w:t>
            </w: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bCs/>
                <w:szCs w:val="21"/>
              </w:rPr>
              <w:t>mg/L</w:t>
            </w:r>
          </w:p>
        </w:tc>
        <w:tc>
          <w:tcPr>
            <w:tcW w:w="689"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3.80</w:t>
            </w:r>
          </w:p>
        </w:tc>
        <w:tc>
          <w:tcPr>
            <w:tcW w:w="712"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23.00</w:t>
            </w:r>
          </w:p>
        </w:tc>
        <w:tc>
          <w:tcPr>
            <w:tcW w:w="794"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152.09</w:t>
            </w:r>
          </w:p>
        </w:tc>
        <w:tc>
          <w:tcPr>
            <w:tcW w:w="716"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27.43</w:t>
            </w:r>
          </w:p>
        </w:tc>
        <w:tc>
          <w:tcPr>
            <w:tcW w:w="717"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330.51</w:t>
            </w:r>
          </w:p>
        </w:tc>
        <w:tc>
          <w:tcPr>
            <w:tcW w:w="793"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31.86</w:t>
            </w:r>
          </w:p>
        </w:tc>
        <w:tc>
          <w:tcPr>
            <w:tcW w:w="794"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246.30</w:t>
            </w:r>
          </w:p>
        </w:tc>
        <w:tc>
          <w:tcPr>
            <w:tcW w:w="1296" w:type="dxa"/>
            <w:vMerge w:val="restart"/>
            <w:tcBorders>
              <w:top w:val="single" w:sz="6" w:space="0" w:color="auto"/>
              <w:left w:val="single" w:sz="6" w:space="0" w:color="auto"/>
              <w:bottom w:val="single" w:sz="6" w:space="0" w:color="auto"/>
              <w:right w:val="single" w:sz="12"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HCO</w:t>
            </w:r>
            <w:r>
              <w:rPr>
                <w:rFonts w:ascii="Times New Roman" w:eastAsiaTheme="minorEastAsia" w:hAnsi="Times New Roman"/>
                <w:szCs w:val="21"/>
                <w:vertAlign w:val="subscript"/>
              </w:rPr>
              <w:t>3</w:t>
            </w:r>
            <w:r>
              <w:rPr>
                <w:rFonts w:ascii="Times New Roman" w:eastAsiaTheme="minorEastAsia" w:hAnsi="Times New Roman"/>
                <w:szCs w:val="21"/>
              </w:rPr>
              <w:t>-Ca</w:t>
            </w:r>
            <w:r>
              <w:rPr>
                <w:rFonts w:ascii="Times New Roman" w:eastAsiaTheme="minorEastAsia" w:hAnsiTheme="minorEastAsia"/>
                <w:szCs w:val="21"/>
              </w:rPr>
              <w:t>型</w:t>
            </w:r>
          </w:p>
        </w:tc>
      </w:tr>
      <w:tr w:rsidR="00007C95">
        <w:trPr>
          <w:trHeight w:val="227"/>
          <w:jc w:val="center"/>
        </w:trPr>
        <w:tc>
          <w:tcPr>
            <w:tcW w:w="1056" w:type="dxa"/>
            <w:vMerge/>
            <w:tcBorders>
              <w:top w:val="single" w:sz="6" w:space="0" w:color="auto"/>
              <w:left w:val="single" w:sz="12" w:space="0" w:color="auto"/>
              <w:bottom w:val="single" w:sz="6"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meq/L</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0.097</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1.00</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7.60</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2.29</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5.42</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0.90</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5.13</w:t>
            </w:r>
          </w:p>
        </w:tc>
        <w:tc>
          <w:tcPr>
            <w:tcW w:w="1296" w:type="dxa"/>
            <w:vMerge/>
            <w:tcBorders>
              <w:top w:val="single" w:sz="6" w:space="0" w:color="auto"/>
              <w:left w:val="single" w:sz="6" w:space="0" w:color="auto"/>
              <w:bottom w:val="single" w:sz="6"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r w:rsidR="00007C95">
        <w:trPr>
          <w:trHeight w:val="227"/>
          <w:jc w:val="center"/>
        </w:trPr>
        <w:tc>
          <w:tcPr>
            <w:tcW w:w="1056" w:type="dxa"/>
            <w:vMerge/>
            <w:tcBorders>
              <w:top w:val="single" w:sz="6" w:space="0" w:color="auto"/>
              <w:left w:val="single" w:sz="12" w:space="0" w:color="auto"/>
              <w:bottom w:val="single" w:sz="6"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0.88</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9.10</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69.17</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20.85</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47.34</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7.86</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44.80</w:t>
            </w:r>
          </w:p>
        </w:tc>
        <w:tc>
          <w:tcPr>
            <w:tcW w:w="1296" w:type="dxa"/>
            <w:vMerge/>
            <w:tcBorders>
              <w:top w:val="single" w:sz="6" w:space="0" w:color="auto"/>
              <w:left w:val="single" w:sz="6" w:space="0" w:color="auto"/>
              <w:bottom w:val="single" w:sz="6"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r w:rsidR="00007C95">
        <w:trPr>
          <w:trHeight w:val="227"/>
          <w:jc w:val="center"/>
        </w:trPr>
        <w:tc>
          <w:tcPr>
            <w:tcW w:w="1056" w:type="dxa"/>
            <w:vMerge w:val="restart"/>
            <w:tcBorders>
              <w:top w:val="single" w:sz="6" w:space="0" w:color="auto"/>
              <w:left w:val="single" w:sz="12"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vertAlign w:val="superscript"/>
              </w:rPr>
            </w:pPr>
            <w:r>
              <w:rPr>
                <w:rFonts w:ascii="Times New Roman" w:eastAsiaTheme="minorEastAsia" w:hAnsi="Times New Roman"/>
                <w:szCs w:val="21"/>
              </w:rPr>
              <w:t>2</w:t>
            </w:r>
            <w:r>
              <w:rPr>
                <w:rFonts w:ascii="Times New Roman" w:eastAsiaTheme="minorEastAsia" w:hAnsi="Times New Roman"/>
                <w:szCs w:val="21"/>
                <w:vertAlign w:val="superscript"/>
              </w:rPr>
              <w:t>#</w:t>
            </w:r>
          </w:p>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hint="eastAsia"/>
                <w:szCs w:val="21"/>
              </w:rPr>
              <w:t>定兴寨村</w:t>
            </w: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bCs/>
                <w:szCs w:val="21"/>
              </w:rPr>
              <w:t>mg/L</w:t>
            </w:r>
          </w:p>
        </w:tc>
        <w:tc>
          <w:tcPr>
            <w:tcW w:w="689"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2.90</w:t>
            </w:r>
          </w:p>
        </w:tc>
        <w:tc>
          <w:tcPr>
            <w:tcW w:w="712"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20.00</w:t>
            </w:r>
          </w:p>
        </w:tc>
        <w:tc>
          <w:tcPr>
            <w:tcW w:w="794"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127.43</w:t>
            </w:r>
          </w:p>
        </w:tc>
        <w:tc>
          <w:tcPr>
            <w:tcW w:w="716"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18.70</w:t>
            </w:r>
          </w:p>
        </w:tc>
        <w:tc>
          <w:tcPr>
            <w:tcW w:w="717"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276.43</w:t>
            </w:r>
          </w:p>
        </w:tc>
        <w:tc>
          <w:tcPr>
            <w:tcW w:w="793"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25.49</w:t>
            </w:r>
          </w:p>
        </w:tc>
        <w:tc>
          <w:tcPr>
            <w:tcW w:w="794" w:type="dxa"/>
            <w:tcBorders>
              <w:top w:val="single" w:sz="6" w:space="0" w:color="auto"/>
              <w:left w:val="single" w:sz="6"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192.11</w:t>
            </w:r>
          </w:p>
        </w:tc>
        <w:tc>
          <w:tcPr>
            <w:tcW w:w="1296" w:type="dxa"/>
            <w:vMerge w:val="restart"/>
            <w:tcBorders>
              <w:top w:val="single" w:sz="6" w:space="0" w:color="auto"/>
              <w:left w:val="single" w:sz="6" w:space="0" w:color="auto"/>
              <w:bottom w:val="single" w:sz="12" w:space="0" w:color="auto"/>
              <w:right w:val="single" w:sz="12"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HCO</w:t>
            </w:r>
            <w:r>
              <w:rPr>
                <w:rFonts w:ascii="Times New Roman" w:eastAsiaTheme="minorEastAsia" w:hAnsi="Times New Roman"/>
                <w:szCs w:val="21"/>
                <w:vertAlign w:val="subscript"/>
              </w:rPr>
              <w:t>3</w:t>
            </w:r>
            <w:r>
              <w:rPr>
                <w:rFonts w:ascii="Times New Roman" w:eastAsiaTheme="minorEastAsia" w:hAnsi="Times New Roman"/>
                <w:szCs w:val="21"/>
              </w:rPr>
              <w:t>-Ca</w:t>
            </w:r>
            <w:r>
              <w:rPr>
                <w:rFonts w:ascii="Times New Roman" w:eastAsiaTheme="minorEastAsia" w:hAnsiTheme="minorEastAsia"/>
                <w:szCs w:val="21"/>
              </w:rPr>
              <w:t>型</w:t>
            </w:r>
          </w:p>
        </w:tc>
      </w:tr>
      <w:tr w:rsidR="00007C95">
        <w:trPr>
          <w:trHeight w:val="227"/>
          <w:jc w:val="center"/>
        </w:trPr>
        <w:tc>
          <w:tcPr>
            <w:tcW w:w="1056" w:type="dxa"/>
            <w:vMerge/>
            <w:tcBorders>
              <w:top w:val="single" w:sz="6" w:space="0" w:color="auto"/>
              <w:left w:val="single" w:sz="12" w:space="0" w:color="auto"/>
              <w:bottom w:val="single" w:sz="12"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meq/L</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0.074</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0.87</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6.37</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1.56</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4.53</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0.72</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4.00</w:t>
            </w:r>
          </w:p>
        </w:tc>
        <w:tc>
          <w:tcPr>
            <w:tcW w:w="1296" w:type="dxa"/>
            <w:vMerge/>
            <w:tcBorders>
              <w:top w:val="single" w:sz="6" w:space="0" w:color="auto"/>
              <w:left w:val="single" w:sz="6" w:space="0" w:color="auto"/>
              <w:bottom w:val="single" w:sz="12"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r w:rsidR="00007C95">
        <w:trPr>
          <w:trHeight w:val="227"/>
          <w:jc w:val="center"/>
        </w:trPr>
        <w:tc>
          <w:tcPr>
            <w:tcW w:w="1056" w:type="dxa"/>
            <w:vMerge/>
            <w:tcBorders>
              <w:top w:val="single" w:sz="6" w:space="0" w:color="auto"/>
              <w:left w:val="single" w:sz="12" w:space="0" w:color="auto"/>
              <w:bottom w:val="single" w:sz="6"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0.84</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9.80</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71.78</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17.58</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48.97</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7.78</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43.25</w:t>
            </w:r>
          </w:p>
        </w:tc>
        <w:tc>
          <w:tcPr>
            <w:tcW w:w="1296" w:type="dxa"/>
            <w:vMerge/>
            <w:tcBorders>
              <w:top w:val="single" w:sz="6" w:space="0" w:color="auto"/>
              <w:left w:val="single" w:sz="6" w:space="0" w:color="auto"/>
              <w:bottom w:val="single" w:sz="6"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r w:rsidR="00007C95">
        <w:trPr>
          <w:trHeight w:val="227"/>
          <w:jc w:val="center"/>
        </w:trPr>
        <w:tc>
          <w:tcPr>
            <w:tcW w:w="1056" w:type="dxa"/>
            <w:vMerge w:val="restart"/>
            <w:tcBorders>
              <w:top w:val="single" w:sz="6" w:space="0" w:color="auto"/>
              <w:left w:val="single" w:sz="12"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vertAlign w:val="superscript"/>
              </w:rPr>
            </w:pPr>
            <w:r>
              <w:rPr>
                <w:rFonts w:ascii="Times New Roman" w:eastAsiaTheme="minorEastAsia" w:hAnsi="Times New Roman"/>
                <w:szCs w:val="21"/>
              </w:rPr>
              <w:t>3</w:t>
            </w:r>
            <w:r>
              <w:rPr>
                <w:rFonts w:ascii="Times New Roman" w:eastAsiaTheme="minorEastAsia" w:hAnsi="Times New Roman"/>
                <w:szCs w:val="21"/>
                <w:vertAlign w:val="superscript"/>
              </w:rPr>
              <w:t>#</w:t>
            </w:r>
          </w:p>
          <w:p w:rsidR="00007C95" w:rsidRDefault="009F7021">
            <w:pPr>
              <w:widowControl/>
              <w:spacing w:line="320" w:lineRule="exact"/>
              <w:jc w:val="center"/>
              <w:rPr>
                <w:rFonts w:ascii="Times New Roman" w:eastAsiaTheme="minorEastAsia" w:hAnsi="Times New Roman"/>
                <w:szCs w:val="21"/>
              </w:rPr>
            </w:pPr>
            <w:r>
              <w:rPr>
                <w:rFonts w:ascii="Times New Roman" w:eastAsiaTheme="minorEastAsia" w:hAnsiTheme="minorEastAsia" w:hint="eastAsia"/>
                <w:szCs w:val="21"/>
              </w:rPr>
              <w:t>兴旺庄村</w:t>
            </w: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bCs/>
                <w:szCs w:val="21"/>
              </w:rPr>
              <w:t>mg/L</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2.90</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23.50</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154.15</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24.93</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306.47</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28.68</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251.22</w:t>
            </w:r>
          </w:p>
        </w:tc>
        <w:tc>
          <w:tcPr>
            <w:tcW w:w="1296" w:type="dxa"/>
            <w:vMerge w:val="restart"/>
            <w:tcBorders>
              <w:top w:val="single" w:sz="6" w:space="0" w:color="auto"/>
              <w:left w:val="single" w:sz="6" w:space="0" w:color="auto"/>
              <w:right w:val="single" w:sz="12"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HCO</w:t>
            </w:r>
            <w:r>
              <w:rPr>
                <w:rFonts w:ascii="Times New Roman" w:eastAsiaTheme="minorEastAsia" w:hAnsi="Times New Roman"/>
                <w:szCs w:val="21"/>
                <w:vertAlign w:val="subscript"/>
              </w:rPr>
              <w:t>3</w:t>
            </w:r>
            <w:r>
              <w:rPr>
                <w:rFonts w:ascii="Times New Roman" w:eastAsiaTheme="minorEastAsia" w:hAnsi="Times New Roman"/>
                <w:szCs w:val="21"/>
              </w:rPr>
              <w:t>-Ca</w:t>
            </w:r>
            <w:r>
              <w:rPr>
                <w:rFonts w:ascii="Times New Roman" w:eastAsiaTheme="minorEastAsia" w:hAnsiTheme="minorEastAsia"/>
                <w:szCs w:val="21"/>
              </w:rPr>
              <w:t>型</w:t>
            </w:r>
          </w:p>
        </w:tc>
      </w:tr>
      <w:tr w:rsidR="00007C95">
        <w:trPr>
          <w:trHeight w:val="227"/>
          <w:jc w:val="center"/>
        </w:trPr>
        <w:tc>
          <w:tcPr>
            <w:tcW w:w="1056" w:type="dxa"/>
            <w:vMerge/>
            <w:tcBorders>
              <w:left w:val="single" w:sz="12"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meq/L</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0.074</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1.02</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7.71</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1.04</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5.02</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0.81</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5.23</w:t>
            </w:r>
          </w:p>
        </w:tc>
        <w:tc>
          <w:tcPr>
            <w:tcW w:w="1296" w:type="dxa"/>
            <w:vMerge/>
            <w:tcBorders>
              <w:left w:val="single" w:sz="6"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r w:rsidR="00007C95">
        <w:trPr>
          <w:trHeight w:val="227"/>
          <w:jc w:val="center"/>
        </w:trPr>
        <w:tc>
          <w:tcPr>
            <w:tcW w:w="1056" w:type="dxa"/>
            <w:vMerge/>
            <w:tcBorders>
              <w:left w:val="single" w:sz="12" w:space="0" w:color="auto"/>
              <w:bottom w:val="single" w:sz="6"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0.75</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10.36</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78.32</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10.57</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45.39</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7.32</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47.29</w:t>
            </w:r>
          </w:p>
        </w:tc>
        <w:tc>
          <w:tcPr>
            <w:tcW w:w="1296" w:type="dxa"/>
            <w:vMerge/>
            <w:tcBorders>
              <w:left w:val="single" w:sz="6" w:space="0" w:color="auto"/>
              <w:bottom w:val="single" w:sz="6"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r w:rsidR="00007C95">
        <w:trPr>
          <w:trHeight w:val="227"/>
          <w:jc w:val="center"/>
        </w:trPr>
        <w:tc>
          <w:tcPr>
            <w:tcW w:w="1056" w:type="dxa"/>
            <w:vMerge w:val="restart"/>
            <w:tcBorders>
              <w:top w:val="single" w:sz="6" w:space="0" w:color="auto"/>
              <w:left w:val="single" w:sz="12"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vertAlign w:val="superscript"/>
              </w:rPr>
            </w:pPr>
            <w:r>
              <w:rPr>
                <w:rFonts w:ascii="Times New Roman" w:eastAsiaTheme="minorEastAsia" w:hAnsi="Times New Roman"/>
                <w:szCs w:val="21"/>
              </w:rPr>
              <w:t>4</w:t>
            </w:r>
            <w:r>
              <w:rPr>
                <w:rFonts w:ascii="Times New Roman" w:eastAsiaTheme="minorEastAsia" w:hAnsi="Times New Roman"/>
                <w:szCs w:val="21"/>
                <w:vertAlign w:val="superscript"/>
              </w:rPr>
              <w:t>#</w:t>
            </w:r>
          </w:p>
          <w:p w:rsidR="00007C95" w:rsidRDefault="009F7021">
            <w:pPr>
              <w:widowControl/>
              <w:spacing w:line="320" w:lineRule="exact"/>
              <w:jc w:val="center"/>
              <w:rPr>
                <w:rFonts w:ascii="Times New Roman" w:eastAsiaTheme="minorEastAsia" w:hAnsi="Times New Roman"/>
                <w:szCs w:val="21"/>
              </w:rPr>
            </w:pPr>
            <w:r>
              <w:rPr>
                <w:rFonts w:ascii="Times New Roman" w:eastAsiaTheme="minorEastAsia" w:hAnsiTheme="minorEastAsia" w:hint="eastAsia"/>
                <w:szCs w:val="21"/>
              </w:rPr>
              <w:t>富强村</w:t>
            </w: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bCs/>
                <w:szCs w:val="21"/>
              </w:rPr>
              <w:t>mg/L</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2.40</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21.50</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108.93</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14.34</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252.39</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15.93</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165.02</w:t>
            </w:r>
          </w:p>
        </w:tc>
        <w:tc>
          <w:tcPr>
            <w:tcW w:w="1296" w:type="dxa"/>
            <w:vMerge w:val="restart"/>
            <w:tcBorders>
              <w:top w:val="single" w:sz="6" w:space="0" w:color="auto"/>
              <w:left w:val="single" w:sz="6" w:space="0" w:color="auto"/>
              <w:right w:val="single" w:sz="12"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HCO</w:t>
            </w:r>
            <w:r>
              <w:rPr>
                <w:rFonts w:ascii="Times New Roman" w:eastAsiaTheme="minorEastAsia" w:hAnsi="Times New Roman"/>
                <w:szCs w:val="21"/>
                <w:vertAlign w:val="subscript"/>
              </w:rPr>
              <w:t>3</w:t>
            </w:r>
            <w:r>
              <w:rPr>
                <w:rFonts w:ascii="Times New Roman" w:eastAsiaTheme="minorEastAsia" w:hAnsi="Times New Roman"/>
                <w:szCs w:val="21"/>
              </w:rPr>
              <w:t>-Ca</w:t>
            </w:r>
            <w:r>
              <w:rPr>
                <w:rFonts w:ascii="Times New Roman" w:eastAsiaTheme="minorEastAsia" w:hAnsiTheme="minorEastAsia"/>
                <w:szCs w:val="21"/>
              </w:rPr>
              <w:t>型</w:t>
            </w:r>
          </w:p>
        </w:tc>
      </w:tr>
      <w:tr w:rsidR="00007C95">
        <w:trPr>
          <w:trHeight w:val="227"/>
          <w:jc w:val="center"/>
        </w:trPr>
        <w:tc>
          <w:tcPr>
            <w:tcW w:w="1056" w:type="dxa"/>
            <w:vMerge/>
            <w:tcBorders>
              <w:left w:val="single" w:sz="12"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meq/L</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0.062</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0.935</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5.45</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1.195</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4.14</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0.45</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3.44</w:t>
            </w:r>
          </w:p>
        </w:tc>
        <w:tc>
          <w:tcPr>
            <w:tcW w:w="1296" w:type="dxa"/>
            <w:vMerge/>
            <w:tcBorders>
              <w:left w:val="single" w:sz="6"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r w:rsidR="00007C95">
        <w:trPr>
          <w:trHeight w:val="227"/>
          <w:jc w:val="center"/>
        </w:trPr>
        <w:tc>
          <w:tcPr>
            <w:tcW w:w="1056" w:type="dxa"/>
            <w:vMerge/>
            <w:tcBorders>
              <w:left w:val="single" w:sz="12"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0.81</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12.23</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71.32</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15.64</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51.56</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5.60</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42.84</w:t>
            </w:r>
          </w:p>
        </w:tc>
        <w:tc>
          <w:tcPr>
            <w:tcW w:w="1296" w:type="dxa"/>
            <w:vMerge/>
            <w:tcBorders>
              <w:left w:val="single" w:sz="6" w:space="0" w:color="auto"/>
              <w:bottom w:val="single" w:sz="6"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r w:rsidR="00007C95">
        <w:trPr>
          <w:trHeight w:val="227"/>
          <w:jc w:val="center"/>
        </w:trPr>
        <w:tc>
          <w:tcPr>
            <w:tcW w:w="1056" w:type="dxa"/>
            <w:vMerge w:val="restart"/>
            <w:tcBorders>
              <w:left w:val="single" w:sz="12"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1"/>
                <w:vertAlign w:val="superscript"/>
              </w:rPr>
            </w:pPr>
            <w:r>
              <w:rPr>
                <w:rFonts w:ascii="Times New Roman" w:eastAsiaTheme="minorEastAsia" w:hAnsi="Times New Roman"/>
                <w:szCs w:val="21"/>
              </w:rPr>
              <w:t>5</w:t>
            </w:r>
            <w:r>
              <w:rPr>
                <w:rFonts w:ascii="Times New Roman" w:eastAsiaTheme="minorEastAsia" w:hAnsi="Times New Roman"/>
                <w:szCs w:val="21"/>
                <w:vertAlign w:val="superscript"/>
              </w:rPr>
              <w:t>#</w:t>
            </w:r>
          </w:p>
          <w:p w:rsidR="00007C95" w:rsidRDefault="009F7021">
            <w:pPr>
              <w:widowControl/>
              <w:spacing w:line="320" w:lineRule="exact"/>
              <w:jc w:val="center"/>
              <w:rPr>
                <w:rFonts w:ascii="Times New Roman" w:eastAsiaTheme="minorEastAsia" w:hAnsi="Times New Roman"/>
                <w:szCs w:val="21"/>
              </w:rPr>
            </w:pPr>
            <w:r>
              <w:rPr>
                <w:rFonts w:ascii="Times New Roman" w:eastAsiaTheme="minorEastAsia" w:hAnsiTheme="minorEastAsia" w:hint="eastAsia"/>
                <w:szCs w:val="21"/>
              </w:rPr>
              <w:t>双堡村</w:t>
            </w: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bCs/>
                <w:szCs w:val="21"/>
              </w:rPr>
              <w:t>mg/L</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2.10</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18.00</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113.04</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19.95</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312.48</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25.49</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123.15</w:t>
            </w:r>
          </w:p>
        </w:tc>
        <w:tc>
          <w:tcPr>
            <w:tcW w:w="1296" w:type="dxa"/>
            <w:vMerge w:val="restart"/>
            <w:tcBorders>
              <w:top w:val="single" w:sz="6" w:space="0" w:color="auto"/>
              <w:left w:val="single" w:sz="6" w:space="0" w:color="auto"/>
              <w:right w:val="single" w:sz="12"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HCO</w:t>
            </w:r>
            <w:r>
              <w:rPr>
                <w:rFonts w:ascii="Times New Roman" w:eastAsiaTheme="minorEastAsia" w:hAnsi="Times New Roman"/>
                <w:szCs w:val="21"/>
                <w:vertAlign w:val="subscript"/>
              </w:rPr>
              <w:t>3</w:t>
            </w:r>
            <w:r>
              <w:rPr>
                <w:rFonts w:ascii="Times New Roman" w:eastAsiaTheme="minorEastAsia" w:hAnsi="Times New Roman"/>
                <w:szCs w:val="21"/>
              </w:rPr>
              <w:t>-Ca</w:t>
            </w:r>
            <w:r>
              <w:rPr>
                <w:rFonts w:ascii="Times New Roman" w:eastAsiaTheme="minorEastAsia" w:hAnsiTheme="minorEastAsia"/>
                <w:szCs w:val="21"/>
              </w:rPr>
              <w:t>型</w:t>
            </w:r>
          </w:p>
        </w:tc>
      </w:tr>
      <w:tr w:rsidR="00007C95">
        <w:trPr>
          <w:trHeight w:val="227"/>
          <w:jc w:val="center"/>
        </w:trPr>
        <w:tc>
          <w:tcPr>
            <w:tcW w:w="1056" w:type="dxa"/>
            <w:vMerge/>
            <w:tcBorders>
              <w:left w:val="single" w:sz="12"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meq/L</w:t>
            </w:r>
          </w:p>
        </w:tc>
        <w:tc>
          <w:tcPr>
            <w:tcW w:w="689"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0.054</w:t>
            </w:r>
          </w:p>
        </w:tc>
        <w:tc>
          <w:tcPr>
            <w:tcW w:w="712"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0.78</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5.65</w:t>
            </w:r>
          </w:p>
        </w:tc>
        <w:tc>
          <w:tcPr>
            <w:tcW w:w="71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1.66</w:t>
            </w:r>
          </w:p>
        </w:tc>
        <w:tc>
          <w:tcPr>
            <w:tcW w:w="717"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5.12</w:t>
            </w:r>
          </w:p>
        </w:tc>
        <w:tc>
          <w:tcPr>
            <w:tcW w:w="793"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0.72</w:t>
            </w:r>
          </w:p>
        </w:tc>
        <w:tc>
          <w:tcPr>
            <w:tcW w:w="794"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2.566</w:t>
            </w:r>
          </w:p>
        </w:tc>
        <w:tc>
          <w:tcPr>
            <w:tcW w:w="1296" w:type="dxa"/>
            <w:vMerge/>
            <w:tcBorders>
              <w:left w:val="single" w:sz="6"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r w:rsidR="00007C95">
        <w:trPr>
          <w:trHeight w:val="227"/>
          <w:jc w:val="center"/>
        </w:trPr>
        <w:tc>
          <w:tcPr>
            <w:tcW w:w="1056" w:type="dxa"/>
            <w:vMerge/>
            <w:tcBorders>
              <w:left w:val="single" w:sz="12" w:space="0" w:color="auto"/>
              <w:bottom w:val="single" w:sz="12" w:space="0" w:color="auto"/>
              <w:right w:val="single" w:sz="6"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c>
          <w:tcPr>
            <w:tcW w:w="846"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meq%</w:t>
            </w:r>
          </w:p>
        </w:tc>
        <w:tc>
          <w:tcPr>
            <w:tcW w:w="689"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0.66</w:t>
            </w:r>
          </w:p>
        </w:tc>
        <w:tc>
          <w:tcPr>
            <w:tcW w:w="712"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9.58</w:t>
            </w:r>
          </w:p>
        </w:tc>
        <w:tc>
          <w:tcPr>
            <w:tcW w:w="794"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69.38</w:t>
            </w:r>
          </w:p>
        </w:tc>
        <w:tc>
          <w:tcPr>
            <w:tcW w:w="716"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20.38</w:t>
            </w:r>
          </w:p>
        </w:tc>
        <w:tc>
          <w:tcPr>
            <w:tcW w:w="717"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0.00</w:t>
            </w:r>
          </w:p>
        </w:tc>
        <w:tc>
          <w:tcPr>
            <w:tcW w:w="873"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60.91</w:t>
            </w:r>
          </w:p>
        </w:tc>
        <w:tc>
          <w:tcPr>
            <w:tcW w:w="793"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8.57</w:t>
            </w:r>
          </w:p>
        </w:tc>
        <w:tc>
          <w:tcPr>
            <w:tcW w:w="794"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30.52</w:t>
            </w:r>
          </w:p>
        </w:tc>
        <w:tc>
          <w:tcPr>
            <w:tcW w:w="1296" w:type="dxa"/>
            <w:vMerge/>
            <w:tcBorders>
              <w:left w:val="single" w:sz="6" w:space="0" w:color="auto"/>
              <w:bottom w:val="single" w:sz="12" w:space="0" w:color="auto"/>
              <w:right w:val="single" w:sz="12" w:space="0" w:color="auto"/>
            </w:tcBorders>
            <w:vAlign w:val="center"/>
          </w:tcPr>
          <w:p w:rsidR="00007C95" w:rsidRDefault="00007C95">
            <w:pPr>
              <w:widowControl/>
              <w:spacing w:line="320" w:lineRule="exact"/>
              <w:jc w:val="center"/>
              <w:rPr>
                <w:rFonts w:ascii="Times New Roman" w:eastAsiaTheme="minorEastAsia" w:hAnsi="Times New Roman"/>
                <w:szCs w:val="21"/>
              </w:rPr>
            </w:pPr>
          </w:p>
        </w:tc>
      </w:tr>
    </w:tbl>
    <w:p w:rsidR="00007C95" w:rsidRDefault="009F7021">
      <w:pPr>
        <w:spacing w:line="500" w:lineRule="exact"/>
        <w:ind w:firstLine="480"/>
        <w:rPr>
          <w:rFonts w:ascii="宋体" w:hAnsi="宋体"/>
          <w:sz w:val="24"/>
          <w:szCs w:val="24"/>
        </w:rPr>
      </w:pPr>
      <w:r>
        <w:rPr>
          <w:rFonts w:ascii="宋体" w:hAnsi="宋体" w:hint="eastAsia"/>
          <w:sz w:val="24"/>
          <w:szCs w:val="24"/>
        </w:rPr>
        <w:t>由以上分析可知，</w:t>
      </w:r>
      <w:r>
        <w:rPr>
          <w:rFonts w:ascii="宋体" w:hAnsi="宋体" w:hint="eastAsia"/>
          <w:bCs/>
          <w:spacing w:val="4"/>
          <w:sz w:val="24"/>
          <w:szCs w:val="24"/>
        </w:rPr>
        <w:t>监测结果表明各</w:t>
      </w:r>
      <w:r>
        <w:rPr>
          <w:rFonts w:ascii="宋体" w:hAnsi="宋体" w:hint="eastAsia"/>
          <w:spacing w:val="4"/>
          <w:sz w:val="24"/>
          <w:szCs w:val="24"/>
        </w:rPr>
        <w:t>监测点位</w:t>
      </w:r>
      <w:r>
        <w:rPr>
          <w:rFonts w:ascii="宋体" w:hAnsi="宋体" w:hint="eastAsia"/>
          <w:sz w:val="24"/>
          <w:szCs w:val="24"/>
        </w:rPr>
        <w:t>均达到</w:t>
      </w:r>
      <w:r>
        <w:rPr>
          <w:rFonts w:ascii="宋体" w:hAnsi="宋体" w:hint="eastAsia"/>
          <w:spacing w:val="-8"/>
          <w:sz w:val="24"/>
          <w:szCs w:val="24"/>
        </w:rPr>
        <w:t>《地下水质量标准》（</w:t>
      </w:r>
      <w:r>
        <w:rPr>
          <w:rFonts w:ascii="宋体" w:hAnsi="宋体"/>
          <w:spacing w:val="-8"/>
          <w:sz w:val="24"/>
          <w:szCs w:val="24"/>
        </w:rPr>
        <w:t>GB/T14848-2017</w:t>
      </w:r>
      <w:r>
        <w:rPr>
          <w:rFonts w:ascii="宋体" w:hAnsi="宋体" w:hint="eastAsia"/>
          <w:spacing w:val="-8"/>
          <w:sz w:val="24"/>
          <w:szCs w:val="24"/>
        </w:rPr>
        <w:t>）</w:t>
      </w:r>
      <w:r>
        <w:rPr>
          <w:rFonts w:ascii="宋体" w:hAnsi="宋体" w:cs="宋体" w:hint="eastAsia"/>
          <w:spacing w:val="-8"/>
          <w:sz w:val="24"/>
          <w:szCs w:val="24"/>
        </w:rPr>
        <w:t>Ⅲ</w:t>
      </w:r>
      <w:r>
        <w:rPr>
          <w:rFonts w:ascii="宋体" w:hAnsi="宋体" w:hint="eastAsia"/>
          <w:spacing w:val="-8"/>
          <w:sz w:val="24"/>
          <w:szCs w:val="24"/>
        </w:rPr>
        <w:t>类</w:t>
      </w:r>
      <w:r>
        <w:rPr>
          <w:rFonts w:ascii="宋体" w:hAnsi="宋体" w:hint="eastAsia"/>
          <w:sz w:val="24"/>
          <w:szCs w:val="24"/>
        </w:rPr>
        <w:t>标准，</w:t>
      </w:r>
      <w:r>
        <w:rPr>
          <w:rFonts w:ascii="宋体" w:hAnsi="宋体" w:hint="eastAsia"/>
          <w:spacing w:val="4"/>
          <w:sz w:val="24"/>
          <w:szCs w:val="24"/>
        </w:rPr>
        <w:t>表明该区域地下水环境质量</w:t>
      </w:r>
      <w:r>
        <w:rPr>
          <w:rFonts w:ascii="宋体" w:hAnsi="宋体" w:hint="eastAsia"/>
          <w:sz w:val="24"/>
          <w:szCs w:val="24"/>
        </w:rPr>
        <w:t>良</w:t>
      </w:r>
      <w:r>
        <w:rPr>
          <w:rFonts w:ascii="宋体" w:hAnsi="宋体" w:hint="eastAsia"/>
          <w:spacing w:val="4"/>
          <w:sz w:val="24"/>
          <w:szCs w:val="24"/>
        </w:rPr>
        <w:t>好。</w:t>
      </w:r>
    </w:p>
    <w:p w:rsidR="00007C95" w:rsidRDefault="009F7021" w:rsidP="001F1182">
      <w:pPr>
        <w:spacing w:beforeLines="50" w:line="500" w:lineRule="exact"/>
        <w:ind w:firstLineChars="600" w:firstLine="1446"/>
      </w:pPr>
      <w:r>
        <w:rPr>
          <w:rFonts w:ascii="宋体" w:hAnsi="宋体" w:hint="eastAsia"/>
          <w:b/>
          <w:bCs/>
          <w:sz w:val="24"/>
          <w:szCs w:val="24"/>
        </w:rPr>
        <w:t>表4</w:t>
      </w:r>
      <w:r>
        <w:rPr>
          <w:rFonts w:ascii="宋体" w:hAnsi="宋体"/>
          <w:b/>
          <w:bCs/>
          <w:sz w:val="24"/>
          <w:szCs w:val="24"/>
        </w:rPr>
        <w:t>.2-</w:t>
      </w:r>
      <w:r>
        <w:rPr>
          <w:rFonts w:ascii="宋体" w:hAnsi="宋体" w:hint="eastAsia"/>
          <w:b/>
          <w:bCs/>
          <w:sz w:val="24"/>
          <w:szCs w:val="24"/>
        </w:rPr>
        <w:t>10地下水水位监测结果统计表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88"/>
        <w:gridCol w:w="3494"/>
        <w:gridCol w:w="1404"/>
        <w:gridCol w:w="1913"/>
        <w:gridCol w:w="1389"/>
      </w:tblGrid>
      <w:tr w:rsidR="00007C95">
        <w:trPr>
          <w:trHeight w:val="442"/>
          <w:jc w:val="center"/>
        </w:trPr>
        <w:tc>
          <w:tcPr>
            <w:tcW w:w="585"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编号</w:t>
            </w:r>
          </w:p>
        </w:tc>
        <w:tc>
          <w:tcPr>
            <w:tcW w:w="1881"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水井位置</w:t>
            </w:r>
          </w:p>
        </w:tc>
        <w:tc>
          <w:tcPr>
            <w:tcW w:w="756"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井深m</w:t>
            </w:r>
          </w:p>
        </w:tc>
        <w:tc>
          <w:tcPr>
            <w:tcW w:w="1030"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水位m</w:t>
            </w:r>
          </w:p>
        </w:tc>
        <w:tc>
          <w:tcPr>
            <w:tcW w:w="749"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水温℃</w:t>
            </w:r>
          </w:p>
        </w:tc>
      </w:tr>
      <w:tr w:rsidR="00007C95">
        <w:trPr>
          <w:trHeight w:val="284"/>
          <w:jc w:val="center"/>
        </w:trPr>
        <w:tc>
          <w:tcPr>
            <w:tcW w:w="585"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1</w:t>
            </w:r>
          </w:p>
        </w:tc>
        <w:tc>
          <w:tcPr>
            <w:tcW w:w="1881" w:type="pct"/>
            <w:vAlign w:val="center"/>
          </w:tcPr>
          <w:p w:rsidR="00007C95" w:rsidRDefault="009F7021">
            <w:pPr>
              <w:pStyle w:val="a4"/>
              <w:adjustRightInd w:val="0"/>
              <w:snapToGrid w:val="0"/>
              <w:spacing w:line="320" w:lineRule="atLeast"/>
              <w:jc w:val="center"/>
              <w:rPr>
                <w:rFonts w:ascii="宋体" w:hAnsi="宋体" w:cs="宋体"/>
                <w:sz w:val="21"/>
                <w:szCs w:val="21"/>
              </w:rPr>
            </w:pPr>
            <w:r>
              <w:rPr>
                <w:rFonts w:hint="eastAsia"/>
                <w:sz w:val="21"/>
                <w:szCs w:val="21"/>
              </w:rPr>
              <w:t>刘家山村</w:t>
            </w:r>
          </w:p>
        </w:tc>
        <w:tc>
          <w:tcPr>
            <w:tcW w:w="756"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80</w:t>
            </w:r>
          </w:p>
        </w:tc>
        <w:tc>
          <w:tcPr>
            <w:tcW w:w="1030"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55</w:t>
            </w:r>
          </w:p>
        </w:tc>
        <w:tc>
          <w:tcPr>
            <w:tcW w:w="749" w:type="pct"/>
            <w:vAlign w:val="center"/>
          </w:tcPr>
          <w:p w:rsidR="00007C95" w:rsidRDefault="009F7021">
            <w:pPr>
              <w:widowControl/>
              <w:spacing w:line="320" w:lineRule="atLeast"/>
              <w:jc w:val="center"/>
              <w:textAlignment w:val="bottom"/>
              <w:rPr>
                <w:rFonts w:ascii="宋体" w:hAnsi="宋体" w:cs="宋体"/>
                <w:kern w:val="0"/>
                <w:szCs w:val="21"/>
              </w:rPr>
            </w:pPr>
            <w:r>
              <w:rPr>
                <w:rFonts w:ascii="宋体" w:hAnsi="宋体" w:cs="宋体" w:hint="eastAsia"/>
                <w:kern w:val="0"/>
                <w:szCs w:val="21"/>
              </w:rPr>
              <w:t>10.5</w:t>
            </w:r>
          </w:p>
        </w:tc>
      </w:tr>
      <w:tr w:rsidR="00007C95">
        <w:trPr>
          <w:trHeight w:val="386"/>
          <w:jc w:val="center"/>
        </w:trPr>
        <w:tc>
          <w:tcPr>
            <w:tcW w:w="585"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2</w:t>
            </w:r>
          </w:p>
        </w:tc>
        <w:tc>
          <w:tcPr>
            <w:tcW w:w="1881" w:type="pct"/>
            <w:vAlign w:val="center"/>
          </w:tcPr>
          <w:p w:rsidR="00007C95" w:rsidRDefault="009F7021">
            <w:pPr>
              <w:pStyle w:val="a4"/>
              <w:adjustRightInd w:val="0"/>
              <w:snapToGrid w:val="0"/>
              <w:spacing w:line="320" w:lineRule="atLeast"/>
              <w:jc w:val="center"/>
              <w:rPr>
                <w:rFonts w:ascii="宋体" w:hAnsi="宋体" w:cs="宋体"/>
                <w:sz w:val="21"/>
                <w:szCs w:val="21"/>
              </w:rPr>
            </w:pPr>
            <w:r>
              <w:rPr>
                <w:rFonts w:hint="eastAsia"/>
                <w:sz w:val="21"/>
                <w:szCs w:val="21"/>
              </w:rPr>
              <w:t>定兴寨村</w:t>
            </w:r>
          </w:p>
        </w:tc>
        <w:tc>
          <w:tcPr>
            <w:tcW w:w="756"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120</w:t>
            </w:r>
          </w:p>
        </w:tc>
        <w:tc>
          <w:tcPr>
            <w:tcW w:w="1030"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70</w:t>
            </w:r>
          </w:p>
        </w:tc>
        <w:tc>
          <w:tcPr>
            <w:tcW w:w="749" w:type="pct"/>
            <w:vAlign w:val="center"/>
          </w:tcPr>
          <w:p w:rsidR="00007C95" w:rsidRDefault="009F7021">
            <w:pPr>
              <w:widowControl/>
              <w:spacing w:line="320" w:lineRule="atLeast"/>
              <w:jc w:val="center"/>
              <w:textAlignment w:val="bottom"/>
              <w:rPr>
                <w:rFonts w:ascii="宋体" w:hAnsi="宋体" w:cs="宋体"/>
                <w:kern w:val="0"/>
                <w:szCs w:val="21"/>
              </w:rPr>
            </w:pPr>
            <w:r>
              <w:rPr>
                <w:rFonts w:ascii="宋体" w:hAnsi="宋体" w:cs="宋体" w:hint="eastAsia"/>
                <w:kern w:val="0"/>
                <w:szCs w:val="21"/>
              </w:rPr>
              <w:t>11.2</w:t>
            </w:r>
          </w:p>
        </w:tc>
      </w:tr>
      <w:tr w:rsidR="00007C95">
        <w:trPr>
          <w:trHeight w:val="396"/>
          <w:jc w:val="center"/>
        </w:trPr>
        <w:tc>
          <w:tcPr>
            <w:tcW w:w="585"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3</w:t>
            </w:r>
          </w:p>
        </w:tc>
        <w:tc>
          <w:tcPr>
            <w:tcW w:w="1881" w:type="pct"/>
            <w:vAlign w:val="center"/>
          </w:tcPr>
          <w:p w:rsidR="00007C95" w:rsidRDefault="009F7021">
            <w:pPr>
              <w:pStyle w:val="a4"/>
              <w:adjustRightInd w:val="0"/>
              <w:snapToGrid w:val="0"/>
              <w:spacing w:line="320" w:lineRule="atLeast"/>
              <w:jc w:val="center"/>
              <w:rPr>
                <w:rFonts w:ascii="宋体" w:hAnsi="宋体" w:cs="宋体"/>
                <w:sz w:val="21"/>
                <w:szCs w:val="21"/>
              </w:rPr>
            </w:pPr>
            <w:r>
              <w:rPr>
                <w:rFonts w:hint="eastAsia"/>
                <w:sz w:val="21"/>
                <w:szCs w:val="21"/>
              </w:rPr>
              <w:t>兴旺庄村</w:t>
            </w:r>
          </w:p>
        </w:tc>
        <w:tc>
          <w:tcPr>
            <w:tcW w:w="756"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108</w:t>
            </w:r>
          </w:p>
        </w:tc>
        <w:tc>
          <w:tcPr>
            <w:tcW w:w="1030"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65</w:t>
            </w:r>
          </w:p>
        </w:tc>
        <w:tc>
          <w:tcPr>
            <w:tcW w:w="749" w:type="pct"/>
            <w:vAlign w:val="center"/>
          </w:tcPr>
          <w:p w:rsidR="00007C95" w:rsidRDefault="009F7021">
            <w:pPr>
              <w:widowControl/>
              <w:spacing w:line="320" w:lineRule="atLeast"/>
              <w:jc w:val="center"/>
              <w:textAlignment w:val="bottom"/>
              <w:rPr>
                <w:rFonts w:ascii="宋体" w:hAnsi="宋体" w:cs="宋体"/>
                <w:kern w:val="0"/>
                <w:szCs w:val="21"/>
              </w:rPr>
            </w:pPr>
            <w:r>
              <w:rPr>
                <w:rFonts w:ascii="宋体" w:hAnsi="宋体" w:cs="宋体" w:hint="eastAsia"/>
                <w:kern w:val="0"/>
                <w:szCs w:val="21"/>
              </w:rPr>
              <w:t>10.2</w:t>
            </w:r>
          </w:p>
        </w:tc>
      </w:tr>
      <w:tr w:rsidR="00007C95">
        <w:trPr>
          <w:trHeight w:val="396"/>
          <w:jc w:val="center"/>
        </w:trPr>
        <w:tc>
          <w:tcPr>
            <w:tcW w:w="585"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4</w:t>
            </w:r>
          </w:p>
        </w:tc>
        <w:tc>
          <w:tcPr>
            <w:tcW w:w="1881" w:type="pct"/>
            <w:vAlign w:val="center"/>
          </w:tcPr>
          <w:p w:rsidR="00007C95" w:rsidRDefault="009F7021">
            <w:pPr>
              <w:pStyle w:val="a4"/>
              <w:adjustRightInd w:val="0"/>
              <w:snapToGrid w:val="0"/>
              <w:spacing w:line="320" w:lineRule="atLeast"/>
              <w:jc w:val="center"/>
              <w:rPr>
                <w:rFonts w:ascii="宋体" w:hAnsi="宋体" w:cs="宋体"/>
                <w:sz w:val="21"/>
                <w:szCs w:val="21"/>
              </w:rPr>
            </w:pPr>
            <w:r>
              <w:rPr>
                <w:rFonts w:hint="eastAsia"/>
                <w:sz w:val="21"/>
                <w:szCs w:val="21"/>
              </w:rPr>
              <w:t>富强村</w:t>
            </w:r>
          </w:p>
        </w:tc>
        <w:tc>
          <w:tcPr>
            <w:tcW w:w="756"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130</w:t>
            </w:r>
          </w:p>
        </w:tc>
        <w:tc>
          <w:tcPr>
            <w:tcW w:w="1030"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80</w:t>
            </w:r>
          </w:p>
        </w:tc>
        <w:tc>
          <w:tcPr>
            <w:tcW w:w="749" w:type="pct"/>
            <w:vAlign w:val="center"/>
          </w:tcPr>
          <w:p w:rsidR="00007C95" w:rsidRDefault="009F7021">
            <w:pPr>
              <w:widowControl/>
              <w:spacing w:line="320" w:lineRule="atLeast"/>
              <w:jc w:val="center"/>
              <w:textAlignment w:val="bottom"/>
              <w:rPr>
                <w:rFonts w:ascii="宋体" w:hAnsi="宋体" w:cs="宋体"/>
                <w:kern w:val="0"/>
                <w:szCs w:val="21"/>
              </w:rPr>
            </w:pPr>
            <w:r>
              <w:rPr>
                <w:rFonts w:ascii="宋体" w:hAnsi="宋体" w:cs="宋体" w:hint="eastAsia"/>
                <w:kern w:val="0"/>
                <w:szCs w:val="21"/>
              </w:rPr>
              <w:t>10.4</w:t>
            </w:r>
          </w:p>
        </w:tc>
      </w:tr>
      <w:tr w:rsidR="00007C95">
        <w:trPr>
          <w:trHeight w:val="406"/>
          <w:jc w:val="center"/>
        </w:trPr>
        <w:tc>
          <w:tcPr>
            <w:tcW w:w="585" w:type="pct"/>
            <w:vAlign w:val="center"/>
          </w:tcPr>
          <w:p w:rsidR="00007C95" w:rsidRDefault="009F7021">
            <w:pPr>
              <w:spacing w:line="320" w:lineRule="atLeast"/>
              <w:jc w:val="center"/>
              <w:rPr>
                <w:rFonts w:ascii="宋体" w:hAnsi="宋体" w:cs="宋体"/>
                <w:szCs w:val="21"/>
              </w:rPr>
            </w:pPr>
            <w:r>
              <w:rPr>
                <w:rFonts w:ascii="宋体" w:hAnsi="宋体" w:cs="宋体" w:hint="eastAsia"/>
                <w:szCs w:val="21"/>
              </w:rPr>
              <w:t>5</w:t>
            </w:r>
          </w:p>
        </w:tc>
        <w:tc>
          <w:tcPr>
            <w:tcW w:w="1881" w:type="pct"/>
            <w:vAlign w:val="center"/>
          </w:tcPr>
          <w:p w:rsidR="00007C95" w:rsidRDefault="009F7021">
            <w:pPr>
              <w:pStyle w:val="a4"/>
              <w:adjustRightInd w:val="0"/>
              <w:snapToGrid w:val="0"/>
              <w:spacing w:line="320" w:lineRule="atLeast"/>
              <w:jc w:val="center"/>
              <w:rPr>
                <w:rFonts w:ascii="宋体" w:hAnsi="宋体" w:cs="宋体"/>
                <w:sz w:val="21"/>
                <w:szCs w:val="21"/>
              </w:rPr>
            </w:pPr>
            <w:r>
              <w:rPr>
                <w:rFonts w:hint="eastAsia"/>
                <w:sz w:val="21"/>
                <w:szCs w:val="21"/>
              </w:rPr>
              <w:t>双堡村</w:t>
            </w:r>
          </w:p>
        </w:tc>
        <w:tc>
          <w:tcPr>
            <w:tcW w:w="756"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125</w:t>
            </w:r>
          </w:p>
        </w:tc>
        <w:tc>
          <w:tcPr>
            <w:tcW w:w="1030" w:type="pct"/>
            <w:vAlign w:val="center"/>
          </w:tcPr>
          <w:p w:rsidR="00007C95" w:rsidRDefault="009F7021">
            <w:pPr>
              <w:widowControl/>
              <w:spacing w:line="320" w:lineRule="atLeast"/>
              <w:jc w:val="center"/>
              <w:rPr>
                <w:rFonts w:ascii="宋体" w:hAnsi="宋体" w:cs="宋体"/>
                <w:kern w:val="0"/>
                <w:szCs w:val="21"/>
              </w:rPr>
            </w:pPr>
            <w:r>
              <w:rPr>
                <w:rFonts w:ascii="宋体" w:hAnsi="宋体" w:cs="宋体" w:hint="eastAsia"/>
                <w:kern w:val="0"/>
                <w:szCs w:val="21"/>
              </w:rPr>
              <w:t>80</w:t>
            </w:r>
          </w:p>
        </w:tc>
        <w:tc>
          <w:tcPr>
            <w:tcW w:w="749" w:type="pct"/>
            <w:vAlign w:val="center"/>
          </w:tcPr>
          <w:p w:rsidR="00007C95" w:rsidRDefault="009F7021">
            <w:pPr>
              <w:widowControl/>
              <w:spacing w:line="320" w:lineRule="atLeast"/>
              <w:jc w:val="center"/>
              <w:textAlignment w:val="bottom"/>
              <w:rPr>
                <w:rFonts w:ascii="宋体" w:hAnsi="宋体" w:cs="宋体"/>
                <w:kern w:val="0"/>
                <w:szCs w:val="21"/>
              </w:rPr>
            </w:pPr>
            <w:r>
              <w:rPr>
                <w:rFonts w:ascii="宋体" w:hAnsi="宋体" w:cs="宋体" w:hint="eastAsia"/>
                <w:kern w:val="0"/>
                <w:szCs w:val="21"/>
              </w:rPr>
              <w:t>11.5</w:t>
            </w:r>
          </w:p>
        </w:tc>
      </w:tr>
    </w:tbl>
    <w:p w:rsidR="00007C95" w:rsidRDefault="009F7021" w:rsidP="001F1182">
      <w:pPr>
        <w:spacing w:beforeLines="50" w:line="500" w:lineRule="exact"/>
        <w:ind w:firstLineChars="200" w:firstLine="482"/>
        <w:outlineLvl w:val="2"/>
        <w:rPr>
          <w:rFonts w:ascii="宋体" w:hAnsi="宋体" w:cs="宋体"/>
          <w:b/>
          <w:bCs/>
          <w:sz w:val="24"/>
          <w:szCs w:val="24"/>
        </w:rPr>
      </w:pPr>
      <w:bookmarkStart w:id="111" w:name="_Toc28170217"/>
      <w:r>
        <w:rPr>
          <w:rFonts w:ascii="宋体" w:hAnsi="宋体" w:cs="宋体" w:hint="eastAsia"/>
          <w:b/>
          <w:bCs/>
          <w:sz w:val="24"/>
          <w:szCs w:val="24"/>
        </w:rPr>
        <w:t>4.2.3、声环境质量现状</w:t>
      </w:r>
      <w:bookmarkEnd w:id="111"/>
    </w:p>
    <w:p w:rsidR="00007C95" w:rsidRDefault="009F7021">
      <w:pPr>
        <w:spacing w:line="500" w:lineRule="exact"/>
        <w:ind w:firstLineChars="200" w:firstLine="482"/>
        <w:rPr>
          <w:rFonts w:ascii="宋体" w:hAnsi="宋体" w:cs="宋体"/>
          <w:b/>
          <w:bCs/>
          <w:sz w:val="24"/>
          <w:szCs w:val="24"/>
        </w:rPr>
      </w:pPr>
      <w:r>
        <w:rPr>
          <w:rFonts w:ascii="宋体" w:hAnsi="宋体" w:cs="宋体" w:hint="eastAsia"/>
          <w:b/>
          <w:bCs/>
          <w:sz w:val="24"/>
          <w:szCs w:val="24"/>
        </w:rPr>
        <w:t>4.2.3.1、监测内容</w:t>
      </w:r>
    </w:p>
    <w:p w:rsidR="00007C95" w:rsidRDefault="009F7021">
      <w:pPr>
        <w:spacing w:line="500" w:lineRule="exact"/>
        <w:ind w:firstLine="480"/>
        <w:rPr>
          <w:rFonts w:ascii="宋体" w:hAnsi="宋体" w:cs="宋体"/>
          <w:sz w:val="24"/>
          <w:szCs w:val="24"/>
        </w:rPr>
      </w:pPr>
      <w:r>
        <w:rPr>
          <w:rFonts w:ascii="宋体" w:hAnsi="宋体" w:cs="宋体" w:hint="eastAsia"/>
          <w:sz w:val="24"/>
          <w:szCs w:val="24"/>
        </w:rPr>
        <w:t>1、监测布点</w:t>
      </w:r>
    </w:p>
    <w:p w:rsidR="00007C95" w:rsidRDefault="009F7021">
      <w:pPr>
        <w:spacing w:line="500" w:lineRule="exact"/>
        <w:ind w:firstLine="480"/>
        <w:rPr>
          <w:rFonts w:ascii="宋体" w:hAnsi="宋体" w:cs="宋体"/>
          <w:sz w:val="24"/>
          <w:szCs w:val="24"/>
        </w:rPr>
      </w:pPr>
      <w:r>
        <w:rPr>
          <w:rFonts w:ascii="宋体" w:hAnsi="宋体" w:cs="宋体" w:hint="eastAsia"/>
          <w:sz w:val="24"/>
          <w:szCs w:val="24"/>
        </w:rPr>
        <w:t>根据项目工程场址周围自然环境状况与</w:t>
      </w:r>
      <w:r>
        <w:rPr>
          <w:rFonts w:ascii="宋体" w:hAnsi="宋体" w:cs="宋体" w:hint="eastAsia"/>
          <w:bCs/>
          <w:sz w:val="24"/>
          <w:szCs w:val="24"/>
        </w:rPr>
        <w:t>《环境影响评价技术导则--声环境》（HJ2.4-2009）</w:t>
      </w:r>
      <w:r>
        <w:rPr>
          <w:rFonts w:ascii="宋体" w:hAnsi="宋体" w:cs="宋体" w:hint="eastAsia"/>
          <w:sz w:val="24"/>
          <w:szCs w:val="24"/>
        </w:rPr>
        <w:t>的相关要求，本次噪声现状监测布点（如两点间涨落超3dB(A)应增加监测点）如下：</w:t>
      </w:r>
    </w:p>
    <w:p w:rsidR="00007C95" w:rsidRDefault="009F7021">
      <w:pPr>
        <w:spacing w:line="500" w:lineRule="exact"/>
        <w:ind w:firstLine="480"/>
        <w:rPr>
          <w:rFonts w:ascii="宋体" w:hAnsi="宋体" w:cs="宋体"/>
          <w:bCs/>
          <w:sz w:val="24"/>
          <w:szCs w:val="24"/>
        </w:rPr>
      </w:pPr>
      <w:r>
        <w:rPr>
          <w:rFonts w:ascii="宋体" w:hAnsi="宋体" w:cs="宋体" w:hint="eastAsia"/>
          <w:bCs/>
          <w:sz w:val="24"/>
          <w:szCs w:val="24"/>
        </w:rPr>
        <w:t>（1）场界噪声</w:t>
      </w:r>
    </w:p>
    <w:p w:rsidR="00007C95" w:rsidRDefault="009F7021">
      <w:pPr>
        <w:spacing w:line="500" w:lineRule="exact"/>
        <w:ind w:firstLine="480"/>
        <w:rPr>
          <w:rFonts w:ascii="宋体" w:hAnsi="宋体" w:cs="宋体"/>
          <w:bCs/>
          <w:sz w:val="24"/>
          <w:szCs w:val="24"/>
        </w:rPr>
      </w:pPr>
      <w:r>
        <w:rPr>
          <w:rFonts w:ascii="宋体" w:hAnsi="宋体" w:cs="宋体" w:hint="eastAsia"/>
          <w:bCs/>
          <w:sz w:val="24"/>
          <w:szCs w:val="24"/>
        </w:rPr>
        <w:lastRenderedPageBreak/>
        <w:t>本次噪声监测在场界四周设4个场界（</w:t>
      </w:r>
      <w:r>
        <w:rPr>
          <w:rFonts w:ascii="宋体" w:hAnsi="宋体" w:cs="宋体" w:hint="eastAsia"/>
          <w:sz w:val="24"/>
          <w:szCs w:val="24"/>
        </w:rPr>
        <w:t>1#-4#）</w:t>
      </w:r>
      <w:r>
        <w:rPr>
          <w:rFonts w:ascii="宋体" w:hAnsi="宋体" w:cs="宋体" w:hint="eastAsia"/>
          <w:bCs/>
          <w:sz w:val="24"/>
          <w:szCs w:val="24"/>
        </w:rPr>
        <w:t>噪声监测点。</w:t>
      </w:r>
    </w:p>
    <w:p w:rsidR="00007C95" w:rsidRDefault="009F7021">
      <w:pPr>
        <w:spacing w:line="500" w:lineRule="exact"/>
        <w:ind w:firstLine="480"/>
        <w:rPr>
          <w:rFonts w:ascii="宋体" w:hAnsi="宋体" w:cs="宋体"/>
          <w:bCs/>
          <w:sz w:val="24"/>
          <w:szCs w:val="24"/>
        </w:rPr>
      </w:pPr>
      <w:r>
        <w:rPr>
          <w:rFonts w:ascii="宋体" w:hAnsi="宋体" w:cs="宋体" w:hint="eastAsia"/>
          <w:bCs/>
          <w:sz w:val="24"/>
          <w:szCs w:val="24"/>
        </w:rPr>
        <w:t>（2）关心点</w:t>
      </w:r>
    </w:p>
    <w:p w:rsidR="00007C95" w:rsidRDefault="009F7021">
      <w:pPr>
        <w:spacing w:line="500" w:lineRule="exact"/>
        <w:ind w:firstLine="480"/>
        <w:rPr>
          <w:rFonts w:ascii="宋体" w:hAnsi="宋体" w:cs="宋体"/>
          <w:bCs/>
          <w:sz w:val="24"/>
          <w:szCs w:val="24"/>
        </w:rPr>
      </w:pPr>
      <w:r>
        <w:rPr>
          <w:rFonts w:ascii="宋体" w:hAnsi="宋体" w:cs="宋体" w:hint="eastAsia"/>
          <w:bCs/>
          <w:sz w:val="24"/>
          <w:szCs w:val="24"/>
        </w:rPr>
        <w:t>本项目场界距离村庄均超过200m，本次噪声不设关心点。</w:t>
      </w:r>
    </w:p>
    <w:p w:rsidR="00007C95" w:rsidRDefault="009F7021">
      <w:pPr>
        <w:spacing w:line="500" w:lineRule="exact"/>
        <w:ind w:firstLine="482"/>
        <w:rPr>
          <w:rFonts w:ascii="宋体" w:hAnsi="宋体"/>
          <w:sz w:val="24"/>
          <w:szCs w:val="24"/>
        </w:rPr>
      </w:pPr>
      <w:r>
        <w:rPr>
          <w:rFonts w:ascii="宋体" w:hAnsi="宋体" w:hint="eastAsia"/>
          <w:sz w:val="24"/>
          <w:szCs w:val="24"/>
        </w:rPr>
        <w:t>2、监测项目</w:t>
      </w:r>
    </w:p>
    <w:p w:rsidR="00007C95" w:rsidRDefault="009F7021">
      <w:pPr>
        <w:spacing w:line="500" w:lineRule="exact"/>
        <w:ind w:firstLine="482"/>
        <w:rPr>
          <w:rFonts w:ascii="宋体" w:hAnsi="宋体"/>
          <w:sz w:val="24"/>
          <w:szCs w:val="24"/>
        </w:rPr>
      </w:pPr>
      <w:r>
        <w:rPr>
          <w:rFonts w:ascii="宋体" w:hAnsi="宋体" w:hint="eastAsia"/>
          <w:sz w:val="24"/>
          <w:szCs w:val="24"/>
        </w:rPr>
        <w:t>L</w:t>
      </w:r>
      <w:r>
        <w:rPr>
          <w:rFonts w:ascii="宋体" w:hAnsi="宋体" w:hint="eastAsia"/>
          <w:sz w:val="24"/>
          <w:szCs w:val="24"/>
          <w:vertAlign w:val="subscript"/>
        </w:rPr>
        <w:t>10</w:t>
      </w:r>
      <w:r>
        <w:rPr>
          <w:rFonts w:ascii="宋体" w:hAnsi="宋体" w:hint="eastAsia"/>
          <w:sz w:val="24"/>
          <w:szCs w:val="24"/>
        </w:rPr>
        <w:t>、L</w:t>
      </w:r>
      <w:r>
        <w:rPr>
          <w:rFonts w:ascii="宋体" w:hAnsi="宋体" w:hint="eastAsia"/>
          <w:sz w:val="24"/>
          <w:szCs w:val="24"/>
          <w:vertAlign w:val="subscript"/>
        </w:rPr>
        <w:t>50</w:t>
      </w:r>
      <w:r>
        <w:rPr>
          <w:rFonts w:ascii="宋体" w:hAnsi="宋体" w:hint="eastAsia"/>
          <w:sz w:val="24"/>
          <w:szCs w:val="24"/>
        </w:rPr>
        <w:t>、L</w:t>
      </w:r>
      <w:r>
        <w:rPr>
          <w:rFonts w:ascii="宋体" w:hAnsi="宋体" w:hint="eastAsia"/>
          <w:sz w:val="24"/>
          <w:szCs w:val="24"/>
          <w:vertAlign w:val="subscript"/>
        </w:rPr>
        <w:t>90</w:t>
      </w:r>
      <w:r>
        <w:rPr>
          <w:rFonts w:ascii="宋体" w:hAnsi="宋体" w:hint="eastAsia"/>
          <w:sz w:val="24"/>
          <w:szCs w:val="24"/>
        </w:rPr>
        <w:t>、Leq。</w:t>
      </w:r>
    </w:p>
    <w:p w:rsidR="00007C95" w:rsidRDefault="009F7021">
      <w:pPr>
        <w:spacing w:line="500" w:lineRule="exact"/>
        <w:ind w:firstLine="482"/>
        <w:rPr>
          <w:rFonts w:ascii="宋体" w:hAnsi="宋体"/>
          <w:sz w:val="24"/>
          <w:szCs w:val="24"/>
        </w:rPr>
      </w:pPr>
      <w:r>
        <w:rPr>
          <w:rFonts w:ascii="宋体" w:hAnsi="宋体" w:hint="eastAsia"/>
          <w:sz w:val="24"/>
          <w:szCs w:val="24"/>
        </w:rPr>
        <w:t>3、监测频率、时间及方法</w:t>
      </w:r>
    </w:p>
    <w:p w:rsidR="00007C95" w:rsidRDefault="009F7021">
      <w:pPr>
        <w:spacing w:line="500" w:lineRule="exact"/>
        <w:ind w:firstLine="482"/>
        <w:rPr>
          <w:rFonts w:ascii="宋体" w:hAnsi="宋体"/>
          <w:sz w:val="24"/>
          <w:szCs w:val="24"/>
        </w:rPr>
      </w:pPr>
      <w:r>
        <w:rPr>
          <w:rFonts w:ascii="宋体" w:hAnsi="宋体" w:hint="eastAsia"/>
          <w:bCs/>
          <w:kern w:val="0"/>
          <w:sz w:val="24"/>
          <w:szCs w:val="24"/>
        </w:rPr>
        <w:t>监测依据《工业企业厂界环境噪声排放标准》（GB12348-2008）和《声环境质量标准》（GB 3096-2008）中测量方法进行，</w:t>
      </w:r>
      <w:r>
        <w:rPr>
          <w:rFonts w:ascii="宋体" w:hAnsi="宋体" w:hint="eastAsia"/>
          <w:kern w:val="0"/>
          <w:sz w:val="24"/>
          <w:szCs w:val="24"/>
        </w:rPr>
        <w:t>各监测点声压级以A声设计，共监测1天，每天分昼夜两次进行。</w:t>
      </w:r>
    </w:p>
    <w:p w:rsidR="00007C95" w:rsidRDefault="009F7021">
      <w:pPr>
        <w:spacing w:line="500" w:lineRule="exact"/>
        <w:ind w:firstLineChars="200" w:firstLine="482"/>
        <w:rPr>
          <w:rFonts w:ascii="宋体" w:hAnsi="宋体" w:cs="宋体"/>
          <w:b/>
          <w:bCs/>
          <w:sz w:val="24"/>
          <w:szCs w:val="24"/>
        </w:rPr>
      </w:pPr>
      <w:r>
        <w:rPr>
          <w:rFonts w:ascii="宋体" w:hAnsi="宋体" w:cs="宋体" w:hint="eastAsia"/>
          <w:b/>
          <w:bCs/>
          <w:sz w:val="24"/>
          <w:szCs w:val="24"/>
        </w:rPr>
        <w:t>4.2.3.2、现状评价</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评价标准采用《声环境质量标准》（GB3096-2008）1类标准，各噪声监测点监测结果见表4.2-11，评价结果见表4.2-12。</w:t>
      </w:r>
    </w:p>
    <w:p w:rsidR="00007C95" w:rsidRDefault="009F7021" w:rsidP="001F1182">
      <w:pPr>
        <w:spacing w:beforeLines="50" w:line="500" w:lineRule="exact"/>
        <w:ind w:firstLineChars="600" w:firstLine="1446"/>
        <w:rPr>
          <w:rFonts w:ascii="宋体" w:hAnsi="宋体" w:cs="宋体"/>
          <w:b/>
          <w:bCs/>
          <w:spacing w:val="4"/>
          <w:sz w:val="24"/>
          <w:szCs w:val="24"/>
        </w:rPr>
      </w:pPr>
      <w:r>
        <w:rPr>
          <w:rFonts w:ascii="宋体" w:hAnsi="宋体" w:cs="宋体" w:hint="eastAsia"/>
          <w:b/>
          <w:bCs/>
          <w:sz w:val="24"/>
          <w:szCs w:val="24"/>
        </w:rPr>
        <w:t xml:space="preserve">表4.2-11          </w:t>
      </w:r>
      <w:r>
        <w:rPr>
          <w:rFonts w:ascii="宋体" w:hAnsi="宋体" w:cs="宋体" w:hint="eastAsia"/>
          <w:b/>
          <w:bCs/>
          <w:spacing w:val="4"/>
          <w:sz w:val="24"/>
          <w:szCs w:val="24"/>
        </w:rPr>
        <w:t>噪声现状监测结果</w:t>
      </w:r>
    </w:p>
    <w:tbl>
      <w:tblPr>
        <w:tblStyle w:val="ae"/>
        <w:tblpPr w:leftFromText="180" w:rightFromText="180" w:vertAnchor="text" w:horzAnchor="page" w:tblpXSpec="center" w:tblpY="190"/>
        <w:tblOverlap w:val="never"/>
        <w:tblW w:w="9219" w:type="dxa"/>
        <w:jc w:val="center"/>
        <w:tblBorders>
          <w:insideH w:val="single" w:sz="2" w:space="0" w:color="auto"/>
          <w:insideV w:val="single" w:sz="2" w:space="0" w:color="auto"/>
        </w:tblBorders>
        <w:tblLayout w:type="fixed"/>
        <w:tblLook w:val="04A0"/>
      </w:tblPr>
      <w:tblGrid>
        <w:gridCol w:w="616"/>
        <w:gridCol w:w="1483"/>
        <w:gridCol w:w="928"/>
        <w:gridCol w:w="928"/>
        <w:gridCol w:w="909"/>
        <w:gridCol w:w="873"/>
        <w:gridCol w:w="850"/>
        <w:gridCol w:w="850"/>
        <w:gridCol w:w="850"/>
        <w:gridCol w:w="932"/>
      </w:tblGrid>
      <w:tr w:rsidR="00007C95">
        <w:trPr>
          <w:trHeight w:val="391"/>
          <w:jc w:val="center"/>
        </w:trPr>
        <w:tc>
          <w:tcPr>
            <w:tcW w:w="616" w:type="dxa"/>
            <w:vMerge w:val="restart"/>
            <w:tcBorders>
              <w:top w:val="single" w:sz="12" w:space="0" w:color="auto"/>
              <w:left w:val="single" w:sz="12" w:space="0" w:color="auto"/>
              <w:bottom w:val="single" w:sz="2" w:space="0" w:color="auto"/>
              <w:right w:val="single" w:sz="4" w:space="0" w:color="auto"/>
            </w:tcBorders>
            <w:vAlign w:val="center"/>
          </w:tcPr>
          <w:p w:rsidR="00007C95" w:rsidRDefault="00007C95">
            <w:pPr>
              <w:spacing w:line="320" w:lineRule="atLeast"/>
              <w:jc w:val="center"/>
              <w:rPr>
                <w:rFonts w:ascii="宋体" w:hAnsi="宋体" w:cs="宋体"/>
              </w:rPr>
            </w:pPr>
          </w:p>
          <w:p w:rsidR="00007C95" w:rsidRDefault="009F7021">
            <w:pPr>
              <w:spacing w:line="320" w:lineRule="atLeast"/>
              <w:jc w:val="center"/>
              <w:rPr>
                <w:rFonts w:ascii="宋体" w:hAnsi="宋体" w:cs="宋体"/>
              </w:rPr>
            </w:pPr>
            <w:r>
              <w:rPr>
                <w:rFonts w:ascii="宋体" w:hAnsi="宋体" w:cs="宋体" w:hint="eastAsia"/>
              </w:rPr>
              <w:t>编号</w:t>
            </w:r>
          </w:p>
        </w:tc>
        <w:tc>
          <w:tcPr>
            <w:tcW w:w="1483" w:type="dxa"/>
            <w:vMerge w:val="restart"/>
            <w:tcBorders>
              <w:top w:val="single" w:sz="12" w:space="0" w:color="auto"/>
              <w:left w:val="single" w:sz="4" w:space="0" w:color="auto"/>
              <w:bottom w:val="single" w:sz="2" w:space="0" w:color="auto"/>
            </w:tcBorders>
            <w:vAlign w:val="center"/>
          </w:tcPr>
          <w:p w:rsidR="00007C95" w:rsidRDefault="00007C95">
            <w:pPr>
              <w:spacing w:line="320" w:lineRule="atLeast"/>
              <w:jc w:val="center"/>
              <w:rPr>
                <w:rFonts w:ascii="宋体" w:hAnsi="宋体" w:cs="宋体"/>
              </w:rPr>
            </w:pPr>
          </w:p>
          <w:p w:rsidR="00007C95" w:rsidRDefault="009F7021">
            <w:pPr>
              <w:spacing w:line="320" w:lineRule="atLeast"/>
              <w:jc w:val="center"/>
              <w:rPr>
                <w:rFonts w:ascii="宋体" w:hAnsi="宋体" w:cs="宋体"/>
              </w:rPr>
            </w:pPr>
            <w:r>
              <w:rPr>
                <w:rFonts w:ascii="宋体" w:hAnsi="宋体" w:cs="宋体" w:hint="eastAsia"/>
              </w:rPr>
              <w:t>监测点位</w:t>
            </w:r>
          </w:p>
        </w:tc>
        <w:tc>
          <w:tcPr>
            <w:tcW w:w="7120" w:type="dxa"/>
            <w:gridSpan w:val="8"/>
            <w:tcBorders>
              <w:top w:val="single" w:sz="12" w:space="0" w:color="auto"/>
              <w:bottom w:val="single" w:sz="2" w:space="0" w:color="auto"/>
              <w:right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监测结果（dB(A))</w:t>
            </w:r>
          </w:p>
        </w:tc>
      </w:tr>
      <w:tr w:rsidR="00007C95">
        <w:trPr>
          <w:trHeight w:val="410"/>
          <w:jc w:val="center"/>
        </w:trPr>
        <w:tc>
          <w:tcPr>
            <w:tcW w:w="616" w:type="dxa"/>
            <w:vMerge/>
            <w:tcBorders>
              <w:top w:val="single" w:sz="2" w:space="0" w:color="auto"/>
              <w:left w:val="single" w:sz="12" w:space="0" w:color="auto"/>
              <w:bottom w:val="single" w:sz="2" w:space="0" w:color="auto"/>
              <w:right w:val="single" w:sz="4" w:space="0" w:color="auto"/>
            </w:tcBorders>
            <w:vAlign w:val="center"/>
          </w:tcPr>
          <w:p w:rsidR="00007C95" w:rsidRDefault="00007C95">
            <w:pPr>
              <w:spacing w:line="320" w:lineRule="atLeast"/>
              <w:jc w:val="center"/>
              <w:rPr>
                <w:rFonts w:ascii="宋体" w:hAnsi="宋体" w:cs="宋体"/>
              </w:rPr>
            </w:pPr>
          </w:p>
        </w:tc>
        <w:tc>
          <w:tcPr>
            <w:tcW w:w="1483" w:type="dxa"/>
            <w:vMerge/>
            <w:tcBorders>
              <w:top w:val="single" w:sz="2" w:space="0" w:color="auto"/>
              <w:left w:val="single" w:sz="4" w:space="0" w:color="auto"/>
              <w:bottom w:val="single" w:sz="2" w:space="0" w:color="auto"/>
            </w:tcBorders>
            <w:vAlign w:val="center"/>
          </w:tcPr>
          <w:p w:rsidR="00007C95" w:rsidRDefault="00007C95">
            <w:pPr>
              <w:spacing w:line="320" w:lineRule="atLeast"/>
              <w:jc w:val="center"/>
              <w:rPr>
                <w:rFonts w:ascii="宋体" w:hAnsi="宋体" w:cs="宋体"/>
              </w:rPr>
            </w:pPr>
          </w:p>
        </w:tc>
        <w:tc>
          <w:tcPr>
            <w:tcW w:w="3638" w:type="dxa"/>
            <w:gridSpan w:val="4"/>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9月18日（昼间）</w:t>
            </w:r>
          </w:p>
        </w:tc>
        <w:tc>
          <w:tcPr>
            <w:tcW w:w="3482" w:type="dxa"/>
            <w:gridSpan w:val="4"/>
            <w:tcBorders>
              <w:top w:val="single" w:sz="2" w:space="0" w:color="auto"/>
              <w:bottom w:val="single" w:sz="2" w:space="0" w:color="auto"/>
              <w:right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9月18日（夜间）</w:t>
            </w:r>
          </w:p>
        </w:tc>
      </w:tr>
      <w:tr w:rsidR="00007C95">
        <w:trPr>
          <w:trHeight w:val="402"/>
          <w:jc w:val="center"/>
        </w:trPr>
        <w:tc>
          <w:tcPr>
            <w:tcW w:w="616" w:type="dxa"/>
            <w:vMerge/>
            <w:tcBorders>
              <w:top w:val="single" w:sz="2" w:space="0" w:color="auto"/>
              <w:left w:val="single" w:sz="12" w:space="0" w:color="auto"/>
              <w:bottom w:val="single" w:sz="2" w:space="0" w:color="auto"/>
              <w:right w:val="single" w:sz="4" w:space="0" w:color="auto"/>
            </w:tcBorders>
            <w:vAlign w:val="center"/>
          </w:tcPr>
          <w:p w:rsidR="00007C95" w:rsidRDefault="00007C95">
            <w:pPr>
              <w:spacing w:line="320" w:lineRule="atLeast"/>
              <w:jc w:val="center"/>
              <w:rPr>
                <w:rFonts w:ascii="宋体" w:hAnsi="宋体" w:cs="宋体"/>
              </w:rPr>
            </w:pPr>
          </w:p>
        </w:tc>
        <w:tc>
          <w:tcPr>
            <w:tcW w:w="1483" w:type="dxa"/>
            <w:vMerge/>
            <w:tcBorders>
              <w:top w:val="single" w:sz="2" w:space="0" w:color="auto"/>
              <w:left w:val="single" w:sz="4" w:space="0" w:color="auto"/>
              <w:bottom w:val="single" w:sz="2" w:space="0" w:color="auto"/>
            </w:tcBorders>
            <w:vAlign w:val="center"/>
          </w:tcPr>
          <w:p w:rsidR="00007C95" w:rsidRDefault="00007C95">
            <w:pPr>
              <w:spacing w:line="320" w:lineRule="atLeast"/>
              <w:jc w:val="center"/>
              <w:rPr>
                <w:rFonts w:ascii="宋体" w:hAnsi="宋体" w:cs="宋体"/>
              </w:rPr>
            </w:pPr>
          </w:p>
        </w:tc>
        <w:tc>
          <w:tcPr>
            <w:tcW w:w="928"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Leq</w:t>
            </w:r>
          </w:p>
        </w:tc>
        <w:tc>
          <w:tcPr>
            <w:tcW w:w="928"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L</w:t>
            </w:r>
            <w:r>
              <w:rPr>
                <w:rFonts w:ascii="宋体" w:hAnsi="宋体" w:cs="宋体" w:hint="eastAsia"/>
                <w:vertAlign w:val="subscript"/>
              </w:rPr>
              <w:t>10</w:t>
            </w:r>
          </w:p>
        </w:tc>
        <w:tc>
          <w:tcPr>
            <w:tcW w:w="909"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L</w:t>
            </w:r>
            <w:r>
              <w:rPr>
                <w:rFonts w:ascii="宋体" w:hAnsi="宋体" w:cs="宋体" w:hint="eastAsia"/>
                <w:vertAlign w:val="subscript"/>
              </w:rPr>
              <w:t>50</w:t>
            </w:r>
          </w:p>
        </w:tc>
        <w:tc>
          <w:tcPr>
            <w:tcW w:w="873"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L</w:t>
            </w:r>
            <w:r>
              <w:rPr>
                <w:rFonts w:ascii="宋体" w:hAnsi="宋体" w:cs="宋体" w:hint="eastAsia"/>
                <w:vertAlign w:val="subscript"/>
              </w:rPr>
              <w:t>90</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Leq</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L</w:t>
            </w:r>
            <w:r>
              <w:rPr>
                <w:rFonts w:ascii="宋体" w:hAnsi="宋体" w:cs="宋体" w:hint="eastAsia"/>
                <w:vertAlign w:val="subscript"/>
              </w:rPr>
              <w:t>10</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L</w:t>
            </w:r>
            <w:r>
              <w:rPr>
                <w:rFonts w:ascii="宋体" w:hAnsi="宋体" w:cs="宋体" w:hint="eastAsia"/>
                <w:vertAlign w:val="subscript"/>
              </w:rPr>
              <w:t>50</w:t>
            </w:r>
          </w:p>
        </w:tc>
        <w:tc>
          <w:tcPr>
            <w:tcW w:w="932" w:type="dxa"/>
            <w:tcBorders>
              <w:top w:val="single" w:sz="2" w:space="0" w:color="auto"/>
              <w:bottom w:val="single" w:sz="2" w:space="0" w:color="auto"/>
              <w:right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L</w:t>
            </w:r>
            <w:r>
              <w:rPr>
                <w:rFonts w:ascii="宋体" w:hAnsi="宋体" w:cs="宋体" w:hint="eastAsia"/>
                <w:vertAlign w:val="subscript"/>
              </w:rPr>
              <w:t>90</w:t>
            </w:r>
          </w:p>
        </w:tc>
      </w:tr>
      <w:tr w:rsidR="00007C95">
        <w:trPr>
          <w:trHeight w:val="312"/>
          <w:jc w:val="center"/>
        </w:trPr>
        <w:tc>
          <w:tcPr>
            <w:tcW w:w="616" w:type="dxa"/>
            <w:tcBorders>
              <w:top w:val="single" w:sz="2" w:space="0" w:color="auto"/>
              <w:left w:val="single" w:sz="1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1</w:t>
            </w:r>
          </w:p>
        </w:tc>
        <w:tc>
          <w:tcPr>
            <w:tcW w:w="1483" w:type="dxa"/>
            <w:tcBorders>
              <w:top w:val="single" w:sz="2" w:space="0" w:color="auto"/>
              <w:bottom w:val="single" w:sz="2" w:space="0" w:color="auto"/>
            </w:tcBorders>
            <w:vAlign w:val="center"/>
          </w:tcPr>
          <w:p w:rsidR="00007C95" w:rsidRDefault="009F7021">
            <w:pPr>
              <w:tabs>
                <w:tab w:val="center" w:pos="4153"/>
                <w:tab w:val="right" w:pos="8306"/>
              </w:tabs>
              <w:adjustRightInd w:val="0"/>
              <w:snapToGrid w:val="0"/>
              <w:spacing w:line="320" w:lineRule="atLeast"/>
              <w:jc w:val="center"/>
              <w:rPr>
                <w:rFonts w:ascii="宋体" w:hAnsi="宋体" w:cs="宋体"/>
              </w:rPr>
            </w:pPr>
            <w:r>
              <w:rPr>
                <w:rFonts w:ascii="宋体" w:hAnsi="宋体" w:cs="宋体" w:hint="eastAsia"/>
                <w:color w:val="000000"/>
                <w:szCs w:val="21"/>
              </w:rPr>
              <w:t>厂界北侧</w:t>
            </w:r>
          </w:p>
        </w:tc>
        <w:tc>
          <w:tcPr>
            <w:tcW w:w="928"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45.2</w:t>
            </w:r>
          </w:p>
        </w:tc>
        <w:tc>
          <w:tcPr>
            <w:tcW w:w="928"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47.5</w:t>
            </w:r>
          </w:p>
        </w:tc>
        <w:tc>
          <w:tcPr>
            <w:tcW w:w="909"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43.9</w:t>
            </w:r>
          </w:p>
        </w:tc>
        <w:tc>
          <w:tcPr>
            <w:tcW w:w="873"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39.2</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41.2</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44.6</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41.6</w:t>
            </w:r>
          </w:p>
        </w:tc>
        <w:tc>
          <w:tcPr>
            <w:tcW w:w="932" w:type="dxa"/>
            <w:tcBorders>
              <w:top w:val="single" w:sz="2" w:space="0" w:color="auto"/>
              <w:bottom w:val="single" w:sz="2" w:space="0" w:color="auto"/>
              <w:right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37.3</w:t>
            </w:r>
          </w:p>
        </w:tc>
      </w:tr>
      <w:tr w:rsidR="00007C95">
        <w:trPr>
          <w:trHeight w:val="434"/>
          <w:jc w:val="center"/>
        </w:trPr>
        <w:tc>
          <w:tcPr>
            <w:tcW w:w="616" w:type="dxa"/>
            <w:tcBorders>
              <w:top w:val="single" w:sz="2" w:space="0" w:color="auto"/>
              <w:left w:val="single" w:sz="1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2</w:t>
            </w:r>
          </w:p>
        </w:tc>
        <w:tc>
          <w:tcPr>
            <w:tcW w:w="1483" w:type="dxa"/>
            <w:tcBorders>
              <w:top w:val="single" w:sz="2" w:space="0" w:color="auto"/>
              <w:bottom w:val="single" w:sz="2" w:space="0" w:color="auto"/>
            </w:tcBorders>
            <w:vAlign w:val="center"/>
          </w:tcPr>
          <w:p w:rsidR="00007C95" w:rsidRDefault="009F7021">
            <w:pPr>
              <w:tabs>
                <w:tab w:val="center" w:pos="4153"/>
                <w:tab w:val="right" w:pos="8306"/>
              </w:tabs>
              <w:adjustRightInd w:val="0"/>
              <w:snapToGrid w:val="0"/>
              <w:spacing w:line="320" w:lineRule="atLeast"/>
              <w:jc w:val="center"/>
              <w:rPr>
                <w:rFonts w:ascii="宋体" w:hAnsi="宋体" w:cs="宋体"/>
              </w:rPr>
            </w:pPr>
            <w:r>
              <w:rPr>
                <w:rFonts w:ascii="宋体" w:hAnsi="宋体" w:cs="宋体" w:hint="eastAsia"/>
                <w:color w:val="000000"/>
                <w:szCs w:val="21"/>
              </w:rPr>
              <w:t>厂界西侧</w:t>
            </w:r>
          </w:p>
        </w:tc>
        <w:tc>
          <w:tcPr>
            <w:tcW w:w="928"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46.1</w:t>
            </w:r>
          </w:p>
        </w:tc>
        <w:tc>
          <w:tcPr>
            <w:tcW w:w="928"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49.6</w:t>
            </w:r>
          </w:p>
        </w:tc>
        <w:tc>
          <w:tcPr>
            <w:tcW w:w="909"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41.5</w:t>
            </w:r>
          </w:p>
        </w:tc>
        <w:tc>
          <w:tcPr>
            <w:tcW w:w="873"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39.4</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42.7</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45.5</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40.7</w:t>
            </w:r>
          </w:p>
        </w:tc>
        <w:tc>
          <w:tcPr>
            <w:tcW w:w="932" w:type="dxa"/>
            <w:tcBorders>
              <w:top w:val="single" w:sz="2" w:space="0" w:color="auto"/>
              <w:bottom w:val="single" w:sz="2" w:space="0" w:color="auto"/>
              <w:right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36.1</w:t>
            </w:r>
          </w:p>
        </w:tc>
      </w:tr>
      <w:tr w:rsidR="00007C95">
        <w:trPr>
          <w:trHeight w:val="442"/>
          <w:jc w:val="center"/>
        </w:trPr>
        <w:tc>
          <w:tcPr>
            <w:tcW w:w="616" w:type="dxa"/>
            <w:tcBorders>
              <w:top w:val="single" w:sz="2" w:space="0" w:color="auto"/>
              <w:left w:val="single" w:sz="1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w:t>
            </w:r>
          </w:p>
        </w:tc>
        <w:tc>
          <w:tcPr>
            <w:tcW w:w="1483" w:type="dxa"/>
            <w:tcBorders>
              <w:top w:val="single" w:sz="2" w:space="0" w:color="auto"/>
              <w:bottom w:val="single" w:sz="2" w:space="0" w:color="auto"/>
            </w:tcBorders>
            <w:vAlign w:val="center"/>
          </w:tcPr>
          <w:p w:rsidR="00007C95" w:rsidRDefault="009F7021">
            <w:pPr>
              <w:tabs>
                <w:tab w:val="center" w:pos="4153"/>
                <w:tab w:val="right" w:pos="8306"/>
              </w:tabs>
              <w:adjustRightInd w:val="0"/>
              <w:snapToGrid w:val="0"/>
              <w:spacing w:line="320" w:lineRule="atLeast"/>
              <w:jc w:val="center"/>
              <w:rPr>
                <w:rFonts w:ascii="宋体" w:hAnsi="宋体" w:cs="宋体"/>
              </w:rPr>
            </w:pPr>
            <w:r>
              <w:rPr>
                <w:rFonts w:ascii="宋体" w:hAnsi="宋体" w:cs="宋体" w:hint="eastAsia"/>
                <w:color w:val="000000"/>
                <w:szCs w:val="21"/>
              </w:rPr>
              <w:t>厂界南侧</w:t>
            </w:r>
          </w:p>
        </w:tc>
        <w:tc>
          <w:tcPr>
            <w:tcW w:w="928"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47.3</w:t>
            </w:r>
          </w:p>
        </w:tc>
        <w:tc>
          <w:tcPr>
            <w:tcW w:w="928"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50.9</w:t>
            </w:r>
          </w:p>
        </w:tc>
        <w:tc>
          <w:tcPr>
            <w:tcW w:w="909"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40.2</w:t>
            </w:r>
          </w:p>
        </w:tc>
        <w:tc>
          <w:tcPr>
            <w:tcW w:w="873"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38.1</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42.0</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44.7</w:t>
            </w:r>
          </w:p>
        </w:tc>
        <w:tc>
          <w:tcPr>
            <w:tcW w:w="850" w:type="dxa"/>
            <w:tcBorders>
              <w:top w:val="single" w:sz="2" w:space="0" w:color="auto"/>
              <w:bottom w:val="single" w:sz="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39.3</w:t>
            </w:r>
          </w:p>
        </w:tc>
        <w:tc>
          <w:tcPr>
            <w:tcW w:w="932" w:type="dxa"/>
            <w:tcBorders>
              <w:top w:val="single" w:sz="2" w:space="0" w:color="auto"/>
              <w:bottom w:val="single" w:sz="2" w:space="0" w:color="auto"/>
              <w:right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36.3</w:t>
            </w:r>
          </w:p>
        </w:tc>
      </w:tr>
      <w:tr w:rsidR="00007C95">
        <w:trPr>
          <w:trHeight w:val="422"/>
          <w:jc w:val="center"/>
        </w:trPr>
        <w:tc>
          <w:tcPr>
            <w:tcW w:w="616" w:type="dxa"/>
            <w:tcBorders>
              <w:top w:val="single" w:sz="2" w:space="0" w:color="auto"/>
              <w:left w:val="single" w:sz="12" w:space="0" w:color="auto"/>
              <w:bottom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w:t>
            </w:r>
          </w:p>
        </w:tc>
        <w:tc>
          <w:tcPr>
            <w:tcW w:w="1483" w:type="dxa"/>
            <w:tcBorders>
              <w:top w:val="single" w:sz="2" w:space="0" w:color="auto"/>
              <w:bottom w:val="single" w:sz="12" w:space="0" w:color="auto"/>
            </w:tcBorders>
            <w:vAlign w:val="center"/>
          </w:tcPr>
          <w:p w:rsidR="00007C95" w:rsidRDefault="009F7021">
            <w:pPr>
              <w:tabs>
                <w:tab w:val="center" w:pos="4153"/>
                <w:tab w:val="right" w:pos="8306"/>
              </w:tabs>
              <w:adjustRightInd w:val="0"/>
              <w:snapToGrid w:val="0"/>
              <w:spacing w:line="320" w:lineRule="atLeast"/>
              <w:jc w:val="center"/>
              <w:rPr>
                <w:rFonts w:ascii="宋体" w:hAnsi="宋体" w:cs="宋体"/>
              </w:rPr>
            </w:pPr>
            <w:r>
              <w:rPr>
                <w:rFonts w:ascii="宋体" w:hAnsi="宋体" w:cs="宋体" w:hint="eastAsia"/>
                <w:color w:val="000000"/>
                <w:szCs w:val="21"/>
              </w:rPr>
              <w:t>厂界东侧</w:t>
            </w:r>
          </w:p>
        </w:tc>
        <w:tc>
          <w:tcPr>
            <w:tcW w:w="928" w:type="dxa"/>
            <w:tcBorders>
              <w:top w:val="single" w:sz="2" w:space="0" w:color="auto"/>
              <w:bottom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46.4</w:t>
            </w:r>
          </w:p>
        </w:tc>
        <w:tc>
          <w:tcPr>
            <w:tcW w:w="928" w:type="dxa"/>
            <w:tcBorders>
              <w:top w:val="single" w:sz="2" w:space="0" w:color="auto"/>
              <w:bottom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47.4</w:t>
            </w:r>
          </w:p>
        </w:tc>
        <w:tc>
          <w:tcPr>
            <w:tcW w:w="909" w:type="dxa"/>
            <w:tcBorders>
              <w:top w:val="single" w:sz="2" w:space="0" w:color="auto"/>
              <w:bottom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39.9</w:t>
            </w:r>
          </w:p>
        </w:tc>
        <w:tc>
          <w:tcPr>
            <w:tcW w:w="873" w:type="dxa"/>
            <w:tcBorders>
              <w:top w:val="single" w:sz="2" w:space="0" w:color="auto"/>
              <w:bottom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38.1</w:t>
            </w:r>
          </w:p>
        </w:tc>
        <w:tc>
          <w:tcPr>
            <w:tcW w:w="850" w:type="dxa"/>
            <w:tcBorders>
              <w:top w:val="single" w:sz="2" w:space="0" w:color="auto"/>
              <w:bottom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43.5</w:t>
            </w:r>
          </w:p>
        </w:tc>
        <w:tc>
          <w:tcPr>
            <w:tcW w:w="850" w:type="dxa"/>
            <w:tcBorders>
              <w:top w:val="single" w:sz="2" w:space="0" w:color="auto"/>
              <w:bottom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47.0</w:t>
            </w:r>
          </w:p>
        </w:tc>
        <w:tc>
          <w:tcPr>
            <w:tcW w:w="850" w:type="dxa"/>
            <w:tcBorders>
              <w:top w:val="single" w:sz="2" w:space="0" w:color="auto"/>
              <w:bottom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41.9</w:t>
            </w:r>
          </w:p>
        </w:tc>
        <w:tc>
          <w:tcPr>
            <w:tcW w:w="932" w:type="dxa"/>
            <w:tcBorders>
              <w:top w:val="single" w:sz="2" w:space="0" w:color="auto"/>
              <w:bottom w:val="single" w:sz="12" w:space="0" w:color="auto"/>
              <w:right w:val="single" w:sz="12" w:space="0" w:color="auto"/>
            </w:tcBorders>
            <w:vAlign w:val="center"/>
          </w:tcPr>
          <w:p w:rsidR="00007C95" w:rsidRDefault="009F7021">
            <w:pPr>
              <w:spacing w:line="320" w:lineRule="atLeast"/>
              <w:jc w:val="center"/>
              <w:rPr>
                <w:rFonts w:ascii="宋体" w:hAnsi="宋体" w:cs="宋体"/>
              </w:rPr>
            </w:pPr>
            <w:r>
              <w:rPr>
                <w:rFonts w:ascii="宋体" w:hAnsi="宋体" w:cs="宋体" w:hint="eastAsia"/>
              </w:rPr>
              <w:t>37.7</w:t>
            </w:r>
          </w:p>
        </w:tc>
      </w:tr>
    </w:tbl>
    <w:p w:rsidR="00007C95" w:rsidRDefault="009F7021" w:rsidP="001F1182">
      <w:pPr>
        <w:spacing w:beforeLines="50" w:line="500" w:lineRule="exact"/>
        <w:ind w:firstLineChars="600" w:firstLine="1446"/>
        <w:rPr>
          <w:rFonts w:ascii="宋体" w:hAnsi="宋体" w:cs="宋体"/>
          <w:b/>
          <w:bCs/>
          <w:sz w:val="24"/>
          <w:szCs w:val="24"/>
        </w:rPr>
      </w:pPr>
      <w:r>
        <w:rPr>
          <w:rFonts w:ascii="宋体" w:hAnsi="宋体" w:cs="宋体" w:hint="eastAsia"/>
          <w:b/>
          <w:bCs/>
          <w:sz w:val="24"/>
          <w:szCs w:val="24"/>
        </w:rPr>
        <w:t>表4.2-12          声环境现状评价结果       单位：dB（A）</w:t>
      </w:r>
    </w:p>
    <w:tbl>
      <w:tblPr>
        <w:tblW w:w="91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97"/>
        <w:gridCol w:w="1344"/>
        <w:gridCol w:w="756"/>
        <w:gridCol w:w="1057"/>
        <w:gridCol w:w="756"/>
        <w:gridCol w:w="1255"/>
        <w:gridCol w:w="700"/>
        <w:gridCol w:w="916"/>
        <w:gridCol w:w="746"/>
        <w:gridCol w:w="1066"/>
      </w:tblGrid>
      <w:tr w:rsidR="00007C95">
        <w:trPr>
          <w:trHeight w:val="40"/>
          <w:jc w:val="center"/>
        </w:trPr>
        <w:tc>
          <w:tcPr>
            <w:tcW w:w="597" w:type="dxa"/>
            <w:vMerge w:val="restart"/>
            <w:tcBorders>
              <w:top w:val="single" w:sz="12" w:space="0" w:color="auto"/>
              <w:left w:val="single" w:sz="12"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编号</w:t>
            </w:r>
          </w:p>
        </w:tc>
        <w:tc>
          <w:tcPr>
            <w:tcW w:w="1344" w:type="dxa"/>
            <w:vMerge w:val="restart"/>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监测地点</w:t>
            </w:r>
          </w:p>
        </w:tc>
        <w:tc>
          <w:tcPr>
            <w:tcW w:w="3824" w:type="dxa"/>
            <w:gridSpan w:val="4"/>
            <w:tcBorders>
              <w:top w:val="single" w:sz="12"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昼间</w:t>
            </w:r>
          </w:p>
        </w:tc>
        <w:tc>
          <w:tcPr>
            <w:tcW w:w="3428" w:type="dxa"/>
            <w:gridSpan w:val="4"/>
            <w:tcBorders>
              <w:top w:val="single" w:sz="12"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夜间</w:t>
            </w:r>
          </w:p>
        </w:tc>
      </w:tr>
      <w:tr w:rsidR="00007C95">
        <w:trPr>
          <w:trHeight w:val="55"/>
          <w:jc w:val="center"/>
        </w:trPr>
        <w:tc>
          <w:tcPr>
            <w:tcW w:w="597" w:type="dxa"/>
            <w:vMerge/>
            <w:tcBorders>
              <w:top w:val="single" w:sz="12" w:space="0" w:color="auto"/>
              <w:left w:val="single" w:sz="12" w:space="0" w:color="auto"/>
              <w:bottom w:val="single" w:sz="6" w:space="0" w:color="auto"/>
              <w:right w:val="single" w:sz="6" w:space="0" w:color="auto"/>
            </w:tcBorders>
            <w:noWrap/>
            <w:vAlign w:val="center"/>
          </w:tcPr>
          <w:p w:rsidR="00007C95" w:rsidRDefault="00007C95">
            <w:pPr>
              <w:widowControl/>
              <w:jc w:val="left"/>
              <w:rPr>
                <w:rFonts w:ascii="宋体" w:hAnsi="宋体"/>
                <w:szCs w:val="21"/>
              </w:rPr>
            </w:pPr>
          </w:p>
        </w:tc>
        <w:tc>
          <w:tcPr>
            <w:tcW w:w="1344" w:type="dxa"/>
            <w:vMerge/>
            <w:tcBorders>
              <w:top w:val="single" w:sz="12" w:space="0" w:color="auto"/>
              <w:left w:val="single" w:sz="6" w:space="0" w:color="auto"/>
              <w:bottom w:val="single" w:sz="6" w:space="0" w:color="auto"/>
              <w:right w:val="single" w:sz="6" w:space="0" w:color="auto"/>
            </w:tcBorders>
            <w:noWrap/>
            <w:vAlign w:val="center"/>
          </w:tcPr>
          <w:p w:rsidR="00007C95" w:rsidRDefault="00007C95">
            <w:pPr>
              <w:widowControl/>
              <w:jc w:val="left"/>
              <w:rPr>
                <w:rFonts w:ascii="宋体" w:hAnsi="宋体"/>
                <w:szCs w:val="21"/>
              </w:rPr>
            </w:pPr>
          </w:p>
        </w:tc>
        <w:tc>
          <w:tcPr>
            <w:tcW w:w="75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szCs w:val="21"/>
              </w:rPr>
              <w:t>L</w:t>
            </w:r>
            <w:r>
              <w:rPr>
                <w:rFonts w:ascii="宋体" w:hAnsi="宋体"/>
                <w:szCs w:val="21"/>
                <w:vertAlign w:val="subscript"/>
              </w:rPr>
              <w:t>eq</w:t>
            </w:r>
          </w:p>
        </w:tc>
        <w:tc>
          <w:tcPr>
            <w:tcW w:w="1057"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标准值</w:t>
            </w:r>
          </w:p>
        </w:tc>
        <w:tc>
          <w:tcPr>
            <w:tcW w:w="75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szCs w:val="21"/>
              </w:rPr>
              <w:t>P</w:t>
            </w:r>
          </w:p>
        </w:tc>
        <w:tc>
          <w:tcPr>
            <w:tcW w:w="125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达标情况</w:t>
            </w:r>
          </w:p>
        </w:tc>
        <w:tc>
          <w:tcPr>
            <w:tcW w:w="700"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szCs w:val="21"/>
              </w:rPr>
              <w:t>L</w:t>
            </w:r>
            <w:r>
              <w:rPr>
                <w:rFonts w:ascii="宋体" w:hAnsi="宋体"/>
                <w:szCs w:val="21"/>
                <w:vertAlign w:val="subscript"/>
              </w:rPr>
              <w:t>eq</w:t>
            </w:r>
          </w:p>
        </w:tc>
        <w:tc>
          <w:tcPr>
            <w:tcW w:w="91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标准值</w:t>
            </w:r>
          </w:p>
        </w:tc>
        <w:tc>
          <w:tcPr>
            <w:tcW w:w="74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szCs w:val="21"/>
              </w:rPr>
              <w:t>P</w:t>
            </w:r>
          </w:p>
        </w:tc>
        <w:tc>
          <w:tcPr>
            <w:tcW w:w="1066" w:type="dxa"/>
            <w:tcBorders>
              <w:top w:val="single" w:sz="6"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达标情况</w:t>
            </w:r>
          </w:p>
        </w:tc>
      </w:tr>
      <w:tr w:rsidR="00007C95">
        <w:trPr>
          <w:trHeight w:val="55"/>
          <w:jc w:val="center"/>
        </w:trPr>
        <w:tc>
          <w:tcPr>
            <w:tcW w:w="597" w:type="dxa"/>
            <w:tcBorders>
              <w:top w:val="single" w:sz="6" w:space="0" w:color="auto"/>
              <w:left w:val="single" w:sz="12"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1#</w:t>
            </w:r>
          </w:p>
        </w:tc>
        <w:tc>
          <w:tcPr>
            <w:tcW w:w="134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厂界北</w:t>
            </w:r>
          </w:p>
        </w:tc>
        <w:tc>
          <w:tcPr>
            <w:tcW w:w="75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atLeast"/>
              <w:jc w:val="center"/>
              <w:rPr>
                <w:rFonts w:ascii="宋体" w:hAnsi="宋体" w:cs="宋体"/>
              </w:rPr>
            </w:pPr>
            <w:r>
              <w:rPr>
                <w:rFonts w:ascii="宋体" w:hAnsi="宋体" w:cs="宋体" w:hint="eastAsia"/>
              </w:rPr>
              <w:t>45.2</w:t>
            </w:r>
          </w:p>
        </w:tc>
        <w:tc>
          <w:tcPr>
            <w:tcW w:w="1057"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55</w:t>
            </w:r>
          </w:p>
        </w:tc>
        <w:tc>
          <w:tcPr>
            <w:tcW w:w="75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szCs w:val="21"/>
              </w:rPr>
              <w:t>-</w:t>
            </w:r>
            <w:r>
              <w:rPr>
                <w:rFonts w:ascii="宋体" w:hAnsi="宋体" w:hint="eastAsia"/>
                <w:szCs w:val="21"/>
              </w:rPr>
              <w:t>9.8</w:t>
            </w:r>
          </w:p>
        </w:tc>
        <w:tc>
          <w:tcPr>
            <w:tcW w:w="125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w:t>
            </w:r>
          </w:p>
        </w:tc>
        <w:tc>
          <w:tcPr>
            <w:tcW w:w="700"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atLeast"/>
              <w:jc w:val="center"/>
              <w:rPr>
                <w:rFonts w:ascii="宋体" w:hAnsi="宋体" w:cs="宋体"/>
              </w:rPr>
            </w:pPr>
            <w:r>
              <w:rPr>
                <w:rFonts w:ascii="宋体" w:hAnsi="宋体" w:cs="宋体" w:hint="eastAsia"/>
              </w:rPr>
              <w:t>41.2</w:t>
            </w:r>
          </w:p>
        </w:tc>
        <w:tc>
          <w:tcPr>
            <w:tcW w:w="91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45</w:t>
            </w:r>
          </w:p>
        </w:tc>
        <w:tc>
          <w:tcPr>
            <w:tcW w:w="74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szCs w:val="21"/>
              </w:rPr>
              <w:t>-</w:t>
            </w:r>
            <w:r>
              <w:rPr>
                <w:rFonts w:ascii="宋体" w:hAnsi="宋体" w:hint="eastAsia"/>
                <w:szCs w:val="21"/>
              </w:rPr>
              <w:t>3.8</w:t>
            </w:r>
          </w:p>
        </w:tc>
        <w:tc>
          <w:tcPr>
            <w:tcW w:w="1066" w:type="dxa"/>
            <w:tcBorders>
              <w:top w:val="single" w:sz="6"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w:t>
            </w:r>
          </w:p>
        </w:tc>
      </w:tr>
      <w:tr w:rsidR="00007C95">
        <w:trPr>
          <w:trHeight w:val="55"/>
          <w:jc w:val="center"/>
        </w:trPr>
        <w:tc>
          <w:tcPr>
            <w:tcW w:w="597" w:type="dxa"/>
            <w:tcBorders>
              <w:top w:val="single" w:sz="6" w:space="0" w:color="auto"/>
              <w:left w:val="single" w:sz="12"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2#</w:t>
            </w:r>
          </w:p>
        </w:tc>
        <w:tc>
          <w:tcPr>
            <w:tcW w:w="134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厂界西</w:t>
            </w:r>
          </w:p>
        </w:tc>
        <w:tc>
          <w:tcPr>
            <w:tcW w:w="75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atLeast"/>
              <w:jc w:val="center"/>
              <w:rPr>
                <w:rFonts w:ascii="宋体" w:hAnsi="宋体" w:cs="宋体"/>
              </w:rPr>
            </w:pPr>
            <w:r>
              <w:rPr>
                <w:rFonts w:ascii="宋体" w:hAnsi="宋体" w:cs="宋体" w:hint="eastAsia"/>
              </w:rPr>
              <w:t>46.1</w:t>
            </w:r>
          </w:p>
        </w:tc>
        <w:tc>
          <w:tcPr>
            <w:tcW w:w="1057"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55</w:t>
            </w:r>
          </w:p>
        </w:tc>
        <w:tc>
          <w:tcPr>
            <w:tcW w:w="75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szCs w:val="21"/>
              </w:rPr>
              <w:t>-</w:t>
            </w:r>
            <w:r>
              <w:rPr>
                <w:rFonts w:ascii="宋体" w:hAnsi="宋体" w:hint="eastAsia"/>
                <w:szCs w:val="21"/>
              </w:rPr>
              <w:t>8.9</w:t>
            </w:r>
          </w:p>
        </w:tc>
        <w:tc>
          <w:tcPr>
            <w:tcW w:w="125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w:t>
            </w:r>
          </w:p>
        </w:tc>
        <w:tc>
          <w:tcPr>
            <w:tcW w:w="700"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atLeast"/>
              <w:jc w:val="center"/>
              <w:rPr>
                <w:rFonts w:ascii="宋体" w:hAnsi="宋体" w:cs="宋体"/>
              </w:rPr>
            </w:pPr>
            <w:r>
              <w:rPr>
                <w:rFonts w:ascii="宋体" w:hAnsi="宋体" w:cs="宋体" w:hint="eastAsia"/>
              </w:rPr>
              <w:t>42.7</w:t>
            </w:r>
          </w:p>
        </w:tc>
        <w:tc>
          <w:tcPr>
            <w:tcW w:w="91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45</w:t>
            </w:r>
          </w:p>
        </w:tc>
        <w:tc>
          <w:tcPr>
            <w:tcW w:w="74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-2.3</w:t>
            </w:r>
          </w:p>
        </w:tc>
        <w:tc>
          <w:tcPr>
            <w:tcW w:w="1066" w:type="dxa"/>
            <w:tcBorders>
              <w:top w:val="single" w:sz="6"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w:t>
            </w:r>
          </w:p>
        </w:tc>
      </w:tr>
      <w:tr w:rsidR="00007C95">
        <w:trPr>
          <w:trHeight w:val="55"/>
          <w:jc w:val="center"/>
        </w:trPr>
        <w:tc>
          <w:tcPr>
            <w:tcW w:w="597" w:type="dxa"/>
            <w:tcBorders>
              <w:top w:val="single" w:sz="6" w:space="0" w:color="auto"/>
              <w:left w:val="single" w:sz="12" w:space="0" w:color="auto"/>
              <w:bottom w:val="single" w:sz="6"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3#</w:t>
            </w:r>
          </w:p>
        </w:tc>
        <w:tc>
          <w:tcPr>
            <w:tcW w:w="1344"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厂界南</w:t>
            </w:r>
          </w:p>
        </w:tc>
        <w:tc>
          <w:tcPr>
            <w:tcW w:w="756"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atLeast"/>
              <w:jc w:val="center"/>
              <w:rPr>
                <w:rFonts w:ascii="宋体" w:hAnsi="宋体" w:cs="宋体"/>
              </w:rPr>
            </w:pPr>
            <w:r>
              <w:rPr>
                <w:rFonts w:ascii="宋体" w:hAnsi="宋体" w:cs="宋体" w:hint="eastAsia"/>
              </w:rPr>
              <w:t>47.3</w:t>
            </w:r>
          </w:p>
        </w:tc>
        <w:tc>
          <w:tcPr>
            <w:tcW w:w="1057"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55</w:t>
            </w:r>
          </w:p>
        </w:tc>
        <w:tc>
          <w:tcPr>
            <w:tcW w:w="75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szCs w:val="21"/>
              </w:rPr>
              <w:t>-</w:t>
            </w:r>
            <w:r>
              <w:rPr>
                <w:rFonts w:ascii="宋体" w:hAnsi="宋体" w:hint="eastAsia"/>
                <w:szCs w:val="21"/>
              </w:rPr>
              <w:t>7.7</w:t>
            </w:r>
          </w:p>
        </w:tc>
        <w:tc>
          <w:tcPr>
            <w:tcW w:w="1255"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w:t>
            </w:r>
          </w:p>
        </w:tc>
        <w:tc>
          <w:tcPr>
            <w:tcW w:w="700" w:type="dxa"/>
            <w:tcBorders>
              <w:top w:val="single" w:sz="6" w:space="0" w:color="auto"/>
              <w:left w:val="single" w:sz="6" w:space="0" w:color="auto"/>
              <w:bottom w:val="single" w:sz="6" w:space="0" w:color="auto"/>
              <w:right w:val="single" w:sz="6" w:space="0" w:color="auto"/>
            </w:tcBorders>
            <w:noWrap/>
            <w:vAlign w:val="center"/>
          </w:tcPr>
          <w:p w:rsidR="00007C95" w:rsidRDefault="009F7021">
            <w:pPr>
              <w:spacing w:line="320" w:lineRule="atLeast"/>
              <w:jc w:val="center"/>
              <w:rPr>
                <w:rFonts w:ascii="宋体" w:hAnsi="宋体" w:cs="宋体"/>
              </w:rPr>
            </w:pPr>
            <w:r>
              <w:rPr>
                <w:rFonts w:ascii="宋体" w:hAnsi="宋体" w:cs="宋体" w:hint="eastAsia"/>
              </w:rPr>
              <w:t>42.0</w:t>
            </w:r>
          </w:p>
        </w:tc>
        <w:tc>
          <w:tcPr>
            <w:tcW w:w="91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45</w:t>
            </w:r>
          </w:p>
        </w:tc>
        <w:tc>
          <w:tcPr>
            <w:tcW w:w="746" w:type="dxa"/>
            <w:tcBorders>
              <w:top w:val="single" w:sz="6" w:space="0" w:color="auto"/>
              <w:left w:val="single" w:sz="6" w:space="0" w:color="auto"/>
              <w:bottom w:val="single" w:sz="6"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-3.0</w:t>
            </w:r>
          </w:p>
        </w:tc>
        <w:tc>
          <w:tcPr>
            <w:tcW w:w="1066" w:type="dxa"/>
            <w:tcBorders>
              <w:top w:val="single" w:sz="6" w:space="0" w:color="auto"/>
              <w:left w:val="single" w:sz="6" w:space="0" w:color="auto"/>
              <w:bottom w:val="single" w:sz="6"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w:t>
            </w:r>
          </w:p>
        </w:tc>
      </w:tr>
      <w:tr w:rsidR="00007C95">
        <w:trPr>
          <w:trHeight w:val="55"/>
          <w:jc w:val="center"/>
        </w:trPr>
        <w:tc>
          <w:tcPr>
            <w:tcW w:w="597" w:type="dxa"/>
            <w:tcBorders>
              <w:top w:val="single" w:sz="6" w:space="0" w:color="auto"/>
              <w:left w:val="single" w:sz="12" w:space="0" w:color="auto"/>
              <w:bottom w:val="single" w:sz="12" w:space="0" w:color="auto"/>
              <w:right w:val="single" w:sz="6" w:space="0" w:color="auto"/>
            </w:tcBorders>
            <w:noWrap/>
            <w:vAlign w:val="center"/>
          </w:tcPr>
          <w:p w:rsidR="00007C95" w:rsidRDefault="009F7021">
            <w:pPr>
              <w:spacing w:line="360" w:lineRule="exact"/>
              <w:jc w:val="center"/>
              <w:rPr>
                <w:rFonts w:ascii="宋体" w:hAnsi="宋体"/>
                <w:szCs w:val="21"/>
              </w:rPr>
            </w:pPr>
            <w:r>
              <w:rPr>
                <w:rFonts w:ascii="宋体" w:hAnsi="宋体" w:hint="eastAsia"/>
                <w:szCs w:val="21"/>
              </w:rPr>
              <w:t>4#</w:t>
            </w:r>
          </w:p>
        </w:tc>
        <w:tc>
          <w:tcPr>
            <w:tcW w:w="1344"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360" w:lineRule="exact"/>
              <w:jc w:val="center"/>
              <w:rPr>
                <w:rFonts w:ascii="宋体" w:hAnsi="宋体"/>
                <w:bCs/>
                <w:szCs w:val="21"/>
              </w:rPr>
            </w:pPr>
            <w:r>
              <w:rPr>
                <w:rFonts w:ascii="宋体" w:hAnsi="宋体" w:hint="eastAsia"/>
                <w:bCs/>
                <w:szCs w:val="21"/>
              </w:rPr>
              <w:t>厂界东</w:t>
            </w:r>
          </w:p>
        </w:tc>
        <w:tc>
          <w:tcPr>
            <w:tcW w:w="756"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atLeast"/>
              <w:jc w:val="center"/>
              <w:rPr>
                <w:rFonts w:ascii="宋体" w:hAnsi="宋体" w:cs="宋体"/>
              </w:rPr>
            </w:pPr>
            <w:r>
              <w:rPr>
                <w:rFonts w:ascii="宋体" w:hAnsi="宋体" w:cs="宋体" w:hint="eastAsia"/>
              </w:rPr>
              <w:t>46.4</w:t>
            </w:r>
          </w:p>
        </w:tc>
        <w:tc>
          <w:tcPr>
            <w:tcW w:w="1057"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55</w:t>
            </w:r>
          </w:p>
        </w:tc>
        <w:tc>
          <w:tcPr>
            <w:tcW w:w="756"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szCs w:val="21"/>
              </w:rPr>
              <w:t>-</w:t>
            </w:r>
            <w:r>
              <w:rPr>
                <w:rFonts w:ascii="宋体" w:hAnsi="宋体" w:hint="eastAsia"/>
                <w:szCs w:val="21"/>
              </w:rPr>
              <w:t>8.6</w:t>
            </w:r>
          </w:p>
        </w:tc>
        <w:tc>
          <w:tcPr>
            <w:tcW w:w="1255"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w:t>
            </w:r>
          </w:p>
        </w:tc>
        <w:tc>
          <w:tcPr>
            <w:tcW w:w="700" w:type="dxa"/>
            <w:tcBorders>
              <w:top w:val="single" w:sz="6" w:space="0" w:color="auto"/>
              <w:left w:val="single" w:sz="6" w:space="0" w:color="auto"/>
              <w:bottom w:val="single" w:sz="12" w:space="0" w:color="auto"/>
              <w:right w:val="single" w:sz="6" w:space="0" w:color="auto"/>
            </w:tcBorders>
            <w:noWrap/>
            <w:vAlign w:val="center"/>
          </w:tcPr>
          <w:p w:rsidR="00007C95" w:rsidRDefault="009F7021">
            <w:pPr>
              <w:spacing w:line="320" w:lineRule="atLeast"/>
              <w:jc w:val="center"/>
              <w:rPr>
                <w:rFonts w:ascii="宋体" w:hAnsi="宋体" w:cs="宋体"/>
              </w:rPr>
            </w:pPr>
            <w:r>
              <w:rPr>
                <w:rFonts w:ascii="宋体" w:hAnsi="宋体" w:cs="宋体" w:hint="eastAsia"/>
              </w:rPr>
              <w:t>43.5</w:t>
            </w:r>
          </w:p>
        </w:tc>
        <w:tc>
          <w:tcPr>
            <w:tcW w:w="916"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45</w:t>
            </w:r>
          </w:p>
        </w:tc>
        <w:tc>
          <w:tcPr>
            <w:tcW w:w="746" w:type="dxa"/>
            <w:tcBorders>
              <w:top w:val="single" w:sz="6" w:space="0" w:color="auto"/>
              <w:left w:val="single" w:sz="6" w:space="0" w:color="auto"/>
              <w:bottom w:val="single" w:sz="12" w:space="0" w:color="auto"/>
              <w:right w:val="single" w:sz="6"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-1.5</w:t>
            </w:r>
          </w:p>
        </w:tc>
        <w:tc>
          <w:tcPr>
            <w:tcW w:w="1066" w:type="dxa"/>
            <w:tcBorders>
              <w:top w:val="single" w:sz="6" w:space="0" w:color="auto"/>
              <w:left w:val="single" w:sz="6" w:space="0" w:color="auto"/>
              <w:bottom w:val="single" w:sz="12" w:space="0" w:color="auto"/>
              <w:right w:val="single" w:sz="12" w:space="0" w:color="auto"/>
            </w:tcBorders>
            <w:noWrap/>
            <w:vAlign w:val="center"/>
          </w:tcPr>
          <w:p w:rsidR="00007C95" w:rsidRDefault="009F7021">
            <w:pPr>
              <w:adjustRightInd w:val="0"/>
              <w:snapToGrid w:val="0"/>
              <w:spacing w:line="360" w:lineRule="exact"/>
              <w:jc w:val="center"/>
              <w:rPr>
                <w:rFonts w:ascii="宋体" w:hAnsi="宋体"/>
                <w:szCs w:val="21"/>
              </w:rPr>
            </w:pPr>
            <w:r>
              <w:rPr>
                <w:rFonts w:ascii="宋体" w:hAnsi="宋体" w:hint="eastAsia"/>
                <w:szCs w:val="21"/>
              </w:rPr>
              <w:t>达标</w:t>
            </w:r>
          </w:p>
        </w:tc>
      </w:tr>
    </w:tbl>
    <w:p w:rsidR="00007C95" w:rsidRDefault="009F7021" w:rsidP="001F1182">
      <w:pPr>
        <w:spacing w:beforeLines="50" w:line="500" w:lineRule="exact"/>
        <w:ind w:firstLine="482"/>
        <w:rPr>
          <w:rFonts w:ascii="宋体" w:hAnsi="宋体"/>
          <w:sz w:val="24"/>
          <w:szCs w:val="24"/>
        </w:rPr>
        <w:sectPr w:rsidR="00007C95">
          <w:headerReference w:type="default" r:id="rId40"/>
          <w:pgSz w:w="11906" w:h="16838"/>
          <w:pgMar w:top="1417" w:right="1417" w:bottom="1417" w:left="1417" w:header="851" w:footer="992" w:gutter="0"/>
          <w:cols w:space="720"/>
          <w:docGrid w:type="lines" w:linePitch="312"/>
        </w:sectPr>
      </w:pPr>
      <w:r>
        <w:rPr>
          <w:rFonts w:ascii="宋体" w:hAnsi="宋体" w:hint="eastAsia"/>
          <w:sz w:val="24"/>
          <w:szCs w:val="24"/>
        </w:rPr>
        <w:t>由以上分析可知，各噪声监测点均达到《声环境质量标准》（</w:t>
      </w:r>
      <w:r>
        <w:rPr>
          <w:rFonts w:ascii="宋体" w:hAnsi="宋体"/>
          <w:sz w:val="24"/>
          <w:szCs w:val="24"/>
        </w:rPr>
        <w:t>GB3096-2008</w:t>
      </w:r>
      <w:r>
        <w:rPr>
          <w:rFonts w:ascii="宋体" w:hAnsi="宋体" w:hint="eastAsia"/>
          <w:sz w:val="24"/>
          <w:szCs w:val="24"/>
        </w:rPr>
        <w:t>）</w:t>
      </w:r>
      <w:r>
        <w:rPr>
          <w:rFonts w:ascii="宋体" w:hAnsi="宋体"/>
          <w:sz w:val="24"/>
          <w:szCs w:val="24"/>
        </w:rPr>
        <w:t>2</w:t>
      </w:r>
      <w:r>
        <w:rPr>
          <w:rFonts w:ascii="宋体" w:hAnsi="宋体" w:hint="eastAsia"/>
          <w:sz w:val="24"/>
          <w:szCs w:val="24"/>
        </w:rPr>
        <w:t>类标准，表明厂址周围声环境质量良好。</w:t>
      </w:r>
    </w:p>
    <w:p w:rsidR="00007C95" w:rsidRDefault="00007C95">
      <w:pPr>
        <w:pStyle w:val="22"/>
        <w:jc w:val="center"/>
      </w:pPr>
    </w:p>
    <w:p w:rsidR="00007C95" w:rsidRDefault="0051183F">
      <w:pPr>
        <w:ind w:firstLineChars="600" w:firstLine="1265"/>
        <w:rPr>
          <w:b/>
          <w:bCs/>
        </w:rPr>
      </w:pPr>
      <w:r>
        <w:rPr>
          <w:b/>
          <w:bCs/>
          <w:noProof/>
        </w:rPr>
        <w:drawing>
          <wp:anchor distT="0" distB="0" distL="114300" distR="114300" simplePos="0" relativeHeight="251687424" behindDoc="0" locked="0" layoutInCell="1" allowOverlap="1">
            <wp:simplePos x="0" y="0"/>
            <wp:positionH relativeFrom="column">
              <wp:posOffset>14605</wp:posOffset>
            </wp:positionH>
            <wp:positionV relativeFrom="paragraph">
              <wp:posOffset>130810</wp:posOffset>
            </wp:positionV>
            <wp:extent cx="5619750" cy="7600950"/>
            <wp:effectExtent l="19050" t="0" r="0" b="0"/>
            <wp:wrapNone/>
            <wp:docPr id="10" name="图片 16" descr="C:\Users\Administrator\Desktop\QQ截图20200109144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QQ截图20200109144159.png"/>
                    <pic:cNvPicPr>
                      <a:picLocks noChangeAspect="1" noChangeArrowheads="1"/>
                    </pic:cNvPicPr>
                  </pic:nvPicPr>
                  <pic:blipFill>
                    <a:blip r:embed="rId41"/>
                    <a:srcRect l="12519" r="8855" b="7570"/>
                    <a:stretch>
                      <a:fillRect/>
                    </a:stretch>
                  </pic:blipFill>
                  <pic:spPr bwMode="auto">
                    <a:xfrm>
                      <a:off x="0" y="0"/>
                      <a:ext cx="5619750" cy="7600950"/>
                    </a:xfrm>
                    <a:prstGeom prst="rect">
                      <a:avLst/>
                    </a:prstGeom>
                    <a:noFill/>
                    <a:ln w="9525">
                      <a:noFill/>
                      <a:miter lim="800000"/>
                      <a:headEnd/>
                      <a:tailEnd/>
                    </a:ln>
                  </pic:spPr>
                </pic:pic>
              </a:graphicData>
            </a:graphic>
          </wp:anchor>
        </w:drawing>
      </w:r>
    </w:p>
    <w:p w:rsidR="00007C95" w:rsidRDefault="00007C95">
      <w:pPr>
        <w:ind w:firstLineChars="600" w:firstLine="1265"/>
        <w:rPr>
          <w:b/>
          <w:bCs/>
        </w:rPr>
      </w:pPr>
    </w:p>
    <w:p w:rsidR="00007C95" w:rsidRDefault="00832010">
      <w:pPr>
        <w:ind w:firstLineChars="600" w:firstLine="1265"/>
        <w:rPr>
          <w:b/>
          <w:bCs/>
        </w:rPr>
      </w:pPr>
      <w:r>
        <w:rPr>
          <w:b/>
          <w:bCs/>
        </w:rPr>
        <w:pict>
          <v:group id="_x0000_s2250" style="position:absolute;left:0;text-align:left;margin-left:21.85pt;margin-top:9.1pt;width:414.3pt;height:488.25pt;z-index:251683328" coordorigin="1854,2535" coordsize="8286,976520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96" type="#_x0000_t5" style="position:absolute;left:5226;top:11979;width:309;height:321;v-text-anchor:middle" o:gfxdata="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oGtXrbAAAACwEAAA8AAAAAAAAAAQAgAAAAIgAAAGRycy9kb3ducmV2Lnht&#10;bFBLAQIUABQAAAAIAIdO4kBcw1GVaAIAALYEAAAOAAAAAAAAAAEAIAAAACoBAABkcnMvZTJvRG9j&#10;LnhtbFBLBQYAAAAABgAGAFkBAAAEBgAAAAA=&#10;" fillcolor="#00b050" strokecolor="#00b050" strokeweight="1pt"/>
            <v:shape id="_x0000_s2094" type="#_x0000_t5" style="position:absolute;left:4539;top:2604;width:309;height:321;v-text-anchor:middle" o:gfxdata="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gBddT2gAAAAoBAAAPAAAAAAAAAAEAIAAAACIAAABkcnMv&#10;ZG93bnJldi54bWxQSwECFAAUAAAACACHTuJAy7OdLnMCAADCBAAADgAAAAAAAAABACAAAAApAQAA&#10;ZHJzL2Uyb0RvYy54bWxQSwUGAAAAAAYABgBZAQAADgYAAAAA&#10;" fillcolor="#00b050" strokecolor="#00b050" strokeweight="1pt"/>
            <v:shape id="_x0000_s2097" type="#_x0000_t5" style="position:absolute;left:2365;top:6562;width:309;height:321;v-text-anchor:middle" o:gfxdata="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iMDN9oAAAALAQAADwAAAAAAAAABACAAAAAiAAAAZHJzL2Rvd25yZXYueG1s&#10;UEsBAhQAFAAAAAgAh07iQEUIbpZoAgAAtgQAAA4AAAAAAAAAAQAgAAAAKQEAAGRycy9lMm9Eb2Mu&#10;eG1sUEsFBgAAAAAGAAYAWQEAAAMGAAAAAA==&#10;" fillcolor="#00b050" strokecolor="#00b050" strokeweight="1pt"/>
            <v:shape id="_x0000_s2098" type="#_x0000_t202" style="position:absolute;left:4852;top:2535;width:683;height:411" o:gfxdata="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McU52wAAAAoBAAAPAAAAAAAAAAEAIAAAACIAAABkcnMvZG93bnJldi54bWxQSwEC&#10;FAAUAAAACACHTuJALyGU2yoCAAAnBAAADgAAAAAAAAABACAAAAAqAQAAZHJzL2Uyb0RvYy54bWxQ&#10;SwUGAAAAAAYABgBZAQAAxgUAAAAA&#10;" filled="f" stroked="f" strokeweight=".5pt">
              <v:textbox>
                <w:txbxContent>
                  <w:p w:rsidR="009F7021" w:rsidRDefault="009F7021">
                    <w:r>
                      <w:rPr>
                        <w:rFonts w:hint="eastAsia"/>
                      </w:rPr>
                      <w:t>1#</w:t>
                    </w:r>
                  </w:p>
                </w:txbxContent>
              </v:textbox>
            </v:shape>
            <v:shape id="_x0000_s2102" style="position:absolute;left:4907;top:4867;width:285;height:328;v-text-anchor:middle" coordsize="180975,208280" o:gfxdata="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2ZwtM2AAAAAsBAAAPAAAAAAAAAAEAIAAAACIAAABkcnMvZG93bnJldi54bWxQSwEC&#10;FAAUAAAACACHTuJAShGzZmYCAAC5BAAADgAAAAAAAAABACAAAAAnAQAAZHJzL2Uyb0RvYy54bWxQ&#10;SwUGAAAAAAYABgBZAQAA/wUAAAAA&#10;" path="m,52070r60324,-1l90487,r30163,52069l180974,52070r-30161,52070l180974,156210r-60324,l90487,208280,60324,156210,,156210,30161,104140xe" fillcolor="#7030a0" strokecolor="#7030a0" strokeweight="1pt">
              <v:stroke joinstyle="miter"/>
              <v:path o:connectlocs="180974,52070;180974,156210;90487,208280;0,156210;0,52070;90487,0" o:connectangles="0,0,82,164,164,247"/>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2105" type="#_x0000_t187" style="position:absolute;left:5384;top:3298;width:409;height:450;v-text-anchor:middle" o:gfxdata="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2e1NdoAAAALAQAADwAAAAAAAAABACAAAAAiAAAAZHJzL2Rvd25yZXYueG1sUEsB&#10;AhQAFAAAAAgAh07iQNCz+E5lAgAAuQQAAA4AAAAAAAAAAQAgAAAAKQEAAGRycy9lMm9Eb2MueG1s&#10;UEsFBgAAAAAGAAYAWQEAAAAGAAAAAA==&#10;" fillcolor="#ffc000" strokecolor="#ffc000" strokeweight="1pt"/>
            <v:shape id="_x0000_s2095" type="#_x0000_t5" style="position:absolute;left:6129;top:6049;width:309;height:321;v-text-anchor:middle" o:gfxdata="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IUaKtoAAAALAQAADwAAAAAAAAABACAAAAAiAAAAZHJzL2Rvd25yZXYueG1s&#10;UEsBAhQAFAAAAAgAh07iQBOy7pxoAgAAtgQAAA4AAAAAAAAAAQAgAAAAKQEAAGRycy9lMm9Eb2Mu&#10;eG1sUEsFBgAAAAAGAAYAWQEAAAMGAAAAAA==&#10;" fillcolor="#00b050" strokecolor="#00b050" strokeweight="1pt"/>
            <v:shape id="_x0000_s2113" type="#_x0000_t202" style="position:absolute;left:3767;top:9235;width:683;height:411" o:gfxdata="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Oscz3AAAAAsBAAAPAAAAAAAAAAEAIAAAACIAAABkcnMvZG93bnJldi54bWxQSwECFAAUAAAACACH&#10;TuJAywb7zCACAAAbBAAADgAAAAAAAAABACAAAAArAQAAZHJzL2Uyb0RvYy54bWxQSwUGAAAAAAYA&#10;BgBZAQAAvQUAAAAA&#10;" filled="f" stroked="f" strokeweight=".5pt">
              <v:textbox>
                <w:txbxContent>
                  <w:p w:rsidR="009F7021" w:rsidRDefault="009F7021">
                    <w:r>
                      <w:rPr>
                        <w:rFonts w:hint="eastAsia"/>
                      </w:rPr>
                      <w:t>3#</w:t>
                    </w:r>
                  </w:p>
                </w:txbxContent>
              </v:textbox>
            </v:shape>
            <v:shape id="_x0000_s2112" type="#_x0000_t202" style="position:absolute;left:4052;top:6562;width:683;height:411" o:gfxdata="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TJ&#10;uUvcAAAACwEAAA8AAAAAAAAAAQAgAAAAIgAAAGRycy9kb3ducmV2LnhtbFBLAQIUABQAAAAIAIdO&#10;4kATyQ/eHwIAABsEAAAOAAAAAAAAAAEAIAAAACsBAABkcnMvZTJvRG9jLnhtbFBLBQYAAAAABgAG&#10;AFkBAAC8BQAAAAA=&#10;" filled="f" stroked="f" strokeweight=".5pt">
              <v:textbox>
                <w:txbxContent>
                  <w:p w:rsidR="009F7021" w:rsidRDefault="009F7021">
                    <w:r>
                      <w:rPr>
                        <w:rFonts w:hint="eastAsia"/>
                      </w:rPr>
                      <w:t>2#</w:t>
                    </w:r>
                  </w:p>
                </w:txbxContent>
              </v:textbox>
            </v:shape>
            <v:shape id="_x0000_s2111" type="#_x0000_t202" style="position:absolute;left:4838;top:5098;width:683;height:411" o:gfxdata="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8BK/3AAAAAsBAAAPAAAAAAAAAAEAIAAAACIAAABkcnMvZG93bnJldi54bWxQSwECFAAUAAAACACH&#10;TuJAnsYX6CACAAAbBAAADgAAAAAAAAABACAAAAArAQAAZHJzL2Uyb0RvYy54bWxQSwUGAAAAAAYA&#10;BgBZAQAAvQUAAAAA&#10;" filled="f" stroked="f" strokeweight=".5pt">
              <v:textbox>
                <w:txbxContent>
                  <w:p w:rsidR="009F7021" w:rsidRDefault="009F7021">
                    <w:r>
                      <w:rPr>
                        <w:rFonts w:hint="eastAsia"/>
                      </w:rPr>
                      <w:t>1#</w:t>
                    </w:r>
                  </w:p>
                </w:txbxContent>
              </v:textbox>
            </v:shape>
            <v:shape id="_x0000_s2101" type="#_x0000_t202" style="position:absolute;left:1982;top:6442;width:683;height:411" o:gfxdata="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bN/S3AAAAAsBAAAPAAAAAAAAAAEAIAAAACIAAABkcnMvZG93bnJldi54bWxQSwECFAAUAAAACACH&#10;TuJAWeHEXyACAAAbBAAADgAAAAAAAAABACAAAAArAQAAZHJzL2Uyb0RvYy54bWxQSwUGAAAAAAYA&#10;BgBZAQAAvQUAAAAA&#10;" filled="f" stroked="f" strokeweight=".5pt">
              <v:textbox>
                <w:txbxContent>
                  <w:p w:rsidR="009F7021" w:rsidRDefault="009F7021">
                    <w:r>
                      <w:rPr>
                        <w:rFonts w:hint="eastAsia"/>
                      </w:rPr>
                      <w:t>4#</w:t>
                    </w:r>
                  </w:p>
                </w:txbxContent>
              </v:textbox>
            </v:shape>
            <v:shape id="_x0000_s2100" type="#_x0000_t202" style="position:absolute;left:5521;top:11889;width:683;height:411" o:gfxdata="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mR&#10;Ii3bAAAACwEAAA8AAAAAAAAAAQAgAAAAIgAAAGRycy9kb3ducmV2LnhtbFBLAQIUABQAAAAIAIdO&#10;4kDU7txpIAIAABsEAAAOAAAAAAAAAAEAIAAAACoBAABkcnMvZTJvRG9jLnhtbFBLBQYAAAAABgAG&#10;AFkBAAC8BQAAAAA=&#10;" filled="f" stroked="f" strokeweight=".5pt">
              <v:textbox>
                <w:txbxContent>
                  <w:p w:rsidR="009F7021" w:rsidRDefault="009F7021">
                    <w:r>
                      <w:rPr>
                        <w:rFonts w:hint="eastAsia"/>
                      </w:rPr>
                      <w:t>3#</w:t>
                    </w:r>
                  </w:p>
                </w:txbxContent>
              </v:textbox>
            </v:shape>
            <v:shape id="_x0000_s2099" type="#_x0000_t202" style="position:absolute;left:6428;top:6020;width:683;height:411" o:gfxdata="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FknL3AAAAAsBAAAPAAAAAAAAAAEAIAAAACIAAABkcnMvZG93bnJldi54bWxQSwECFAAUAAAACACH&#10;TuJAXrolgCACAAAbBAAADgAAAAAAAAABACAAAAArAQAAZHJzL2Uyb0RvYy54bWxQSwUGAAAAAAYA&#10;BgBZAQAAvQUAAAAA&#10;" filled="f" stroked="f" strokeweight=".5pt">
              <v:textbox>
                <w:txbxContent>
                  <w:p w:rsidR="009F7021" w:rsidRDefault="009F7021">
                    <w:r>
                      <w:rPr>
                        <w:rFonts w:hint="eastAsia"/>
                      </w:rPr>
                      <w:t>2#</w:t>
                    </w:r>
                  </w:p>
                </w:txbxContent>
              </v:textbox>
            </v:shape>
            <v:shape id="_x0000_s2110" type="#_x0000_t202" style="position:absolute;left:5589;top:3291;width:683;height:411" o:gfxdata="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g&#10;Lr0k3AAAAAsBAAAPAAAAAAAAAAEAIAAAACIAAABkcnMvZG93bnJldi54bWxQSwECFAAUAAAACACH&#10;TuJAQVICJSACAAAbBAAADgAAAAAAAAABACAAAAArAQAAZHJzL2Uyb0RvYy54bWxQSwUGAAAAAAYA&#10;BgBZAQAAvQUAAAAA&#10;" filled="f" stroked="f" strokeweight=".5pt">
              <v:textbox>
                <w:txbxContent>
                  <w:p w:rsidR="009F7021" w:rsidRDefault="009F7021">
                    <w:r>
                      <w:rPr>
                        <w:rFonts w:hint="eastAsia"/>
                      </w:rPr>
                      <w:t>1#</w:t>
                    </w:r>
                  </w:p>
                </w:txbxContent>
              </v:textbox>
            </v:shape>
            <v:shape id="_x0000_s2109" type="#_x0000_t202" style="position:absolute;left:1854;top:4784;width:683;height:411" o:gfxdata="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dP&#10;ukDbAAAACwEAAA8AAAAAAAAAAQAgAAAAIgAAAGRycy9kb3ducmV2LnhtbFBLAQIUABQAAAAIAIdO&#10;4kDMXRoTIAIAABsEAAAOAAAAAAAAAAEAIAAAACoBAABkcnMvZTJvRG9jLnhtbFBLBQYAAAAABgAG&#10;AFkBAAC8BQAAAAA=&#10;" filled="f" stroked="f" strokeweight=".5pt">
              <v:textbox>
                <w:txbxContent>
                  <w:p w:rsidR="009F7021" w:rsidRDefault="009F7021">
                    <w:r>
                      <w:rPr>
                        <w:rFonts w:hint="eastAsia"/>
                      </w:rPr>
                      <w:t>2#</w:t>
                    </w:r>
                  </w:p>
                </w:txbxContent>
              </v:textbox>
            </v:shape>
            <v:shape id="_x0000_s2104" style="position:absolute;left:3767;top:9646;width:285;height:328;v-text-anchor:middle" coordsize="180975,208280" o:gfxdata="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EaeuNcA&#10;AAALAQAADwAAAAAAAAABACAAAAAiAAAAZHJzL2Rvd25yZXYueG1sUEsBAhQAFAAAAAgAh07iQPI9&#10;pFBZAgAArQQAAA4AAAAAAAAAAQAgAAAAJgEAAGRycy9lMm9Eb2MueG1sUEsFBgAAAAAGAAYAWQEA&#10;APEFAAAAAA==&#10;" path="m,52070r60324,-1l90487,r30163,52069l180974,52070r-30161,52070l180974,156210r-60324,l90487,208280,60324,156210,,156210,30161,104140xe" fillcolor="#7030a0" strokecolor="#7030a0" strokeweight="1pt">
              <v:stroke joinstyle="miter"/>
              <v:path o:connectlocs="180974,52070;180974,156210;90487,208280;0,156210;0,52070;90487,0" o:connectangles="0,0,82,164,164,247"/>
            </v:shape>
            <v:shape id="_x0000_s2103" style="position:absolute;left:4052;top:6853;width:285;height:328;v-text-anchor:middle" coordsize="180975,208280" o:gfxdata="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1j3ODX&#10;AAAACwEAAA8AAAAAAAAAAQAgAAAAIgAAAGRycy9kb3ducmV2LnhtbFBLAQIUABQAAAAIAIdO4kB8&#10;3bNGWgIAAK0EAAAOAAAAAAAAAAEAIAAAACYBAABkcnMvZTJvRG9jLnhtbFBLBQYAAAAABgAGAFkB&#10;AADyBQAAAAA=&#10;" path="m,52070r60324,-1l90487,r30163,52069l180974,52070r-30161,52070l180974,156210r-60324,l90487,208280,60324,156210,,156210,30161,104140xe" fillcolor="#7030a0" strokecolor="#7030a0" strokeweight="1pt">
              <v:stroke joinstyle="miter"/>
              <v:path o:connectlocs="180974,52070;180974,156210;90487,208280;0,156210;0,52070;90487,0" o:connectangles="0,0,82,164,164,247"/>
            </v:shape>
            <v:shape id="_x0000_s2107" type="#_x0000_t187" style="position:absolute;left:2265;top:4867;width:409;height:450;v-text-anchor:middle" o:gfxdata="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qt+V&#10;2gAAAAsBAAAPAAAAAAAAAAEAIAAAACIAAABkcnMvZG93bnJldi54bWxQSwECFAAUAAAACACHTuJA&#10;3SwjAVgCAACtBAAADgAAAAAAAAABACAAAAApAQAAZHJzL2Uyb0RvYy54bWxQSwUGAAAAAAYABgBZ&#10;AQAA8wUAAAAA&#10;" fillcolor="#ffc000" strokecolor="#ffc000" strokeweight="1pt"/>
            <v:shape id="_x0000_s2106" type="#_x0000_t187" style="position:absolute;left:3579;top:8785;width:409;height:450;v-text-anchor:middle" o:gfxdata="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4H&#10;zmDcAAAACwEAAA8AAAAAAAAAAQAgAAAAIgAAAGRycy9kb3ducmV2LnhtbFBLAQIUABQAAAAIAIdO&#10;4kCnjNEMWAIAAK0EAAAOAAAAAAAAAAEAIAAAACsBAABkcnMvZTJvRG9jLnhtbFBLBQYAAAAABgAG&#10;AFkBAAD1BQAAAAA=&#10;" fillcolor="#ffc000" strokecolor="#ffc000" strokeweight="1pt"/>
            <v:shape id="_x0000_s2238" type="#_x0000_t187" style="position:absolute;left:7578;top:10221;width:409;height:450;v-text-anchor:middle" o:gfxdata="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4H&#10;zmDcAAAACwEAAA8AAAAAAAAAAQAgAAAAIgAAAGRycy9kb3ducmV2LnhtbFBLAQIUABQAAAAIAIdO&#10;4kCnjNEMWAIAAK0EAAAOAAAAAAAAAAEAIAAAACsBAABkcnMvZTJvRG9jLnhtbFBLBQYAAAAABgAG&#10;AFkBAAD1BQAAAAA=&#10;" fillcolor="#ffc000" strokecolor="#ffc000" strokeweight="1pt"/>
            <v:shape id="_x0000_s2239" style="position:absolute;left:7678;top:10753;width:285;height:328;v-text-anchor:middle" coordsize="180975,208280" o:gfxdata="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EaeuNcA&#10;AAALAQAADwAAAAAAAAABACAAAAAiAAAAZHJzL2Rvd25yZXYueG1sUEsBAhQAFAAAAAgAh07iQPI9&#10;pFBZAgAArQQAAA4AAAAAAAAAAQAgAAAAJgEAAGRycy9lMm9Eb2MueG1sUEsFBgAAAAAGAAYAWQEA&#10;APEFAAAAAA==&#10;" path="m,52070r60324,-1l90487,r30163,52069l180974,52070r-30161,52070l180974,156210r-60324,l90487,208280,60324,156210,,156210,30161,104140xe" fillcolor="#7030a0" strokecolor="#7030a0" strokeweight="1pt">
              <v:stroke joinstyle="miter"/>
              <v:path o:connectlocs="180974,52070;180974,156210;90487,208280;0,156210;0,52070;90487,0" o:connectangles="0,0,82,164,164,247"/>
            </v:shape>
            <v:shape id="_x0000_s2240" type="#_x0000_t5" style="position:absolute;left:7678;top:11368;width:309;height:321;v-text-anchor:middle" o:gfxdata="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oGtXrbAAAACwEAAA8AAAAAAAAAAQAgAAAAIgAAAGRycy9kb3ducmV2Lnht&#10;bFBLAQIUABQAAAAIAIdO4kBcw1GVaAIAALYEAAAOAAAAAAAAAAEAIAAAACoBAABkcnMvZTJvRG9j&#10;LnhtbFBLBQYAAAAABgAGAFkBAAAEBgAAAAA=&#10;" fillcolor="#00b050" strokecolor="#00b050" strokeweight="1pt"/>
            <v:shape id="_x0000_s2241" type="#_x0000_t202" style="position:absolute;left:7987;top:10737;width:2123;height:480" stroked="f">
              <v:textbox>
                <w:txbxContent>
                  <w:p w:rsidR="009F7021" w:rsidRDefault="009F7021">
                    <w:r>
                      <w:rPr>
                        <w:rFonts w:hint="eastAsia"/>
                        <w:b/>
                        <w:bCs/>
                      </w:rPr>
                      <w:t>土壤柱状样监测点</w:t>
                    </w:r>
                  </w:p>
                </w:txbxContent>
              </v:textbox>
            </v:shape>
            <v:shape id="_x0000_s2242" type="#_x0000_t202" style="position:absolute;left:8017;top:10191;width:2123;height:480" stroked="f">
              <v:textbox>
                <w:txbxContent>
                  <w:p w:rsidR="009F7021" w:rsidRDefault="009F7021">
                    <w:r>
                      <w:rPr>
                        <w:rFonts w:hint="eastAsia"/>
                        <w:b/>
                        <w:bCs/>
                      </w:rPr>
                      <w:t>土壤表层样监测点</w:t>
                    </w:r>
                  </w:p>
                </w:txbxContent>
              </v:textbox>
            </v:shape>
            <v:shape id="_x0000_s2243" type="#_x0000_t202" style="position:absolute;left:8302;top:11307;width:1658;height:480" stroked="f">
              <v:textbox>
                <w:txbxContent>
                  <w:p w:rsidR="009F7021" w:rsidRDefault="009F7021">
                    <w:r>
                      <w:rPr>
                        <w:rFonts w:hint="eastAsia"/>
                        <w:b/>
                        <w:bCs/>
                      </w:rPr>
                      <w:t>噪声监测点</w:t>
                    </w:r>
                  </w:p>
                </w:txbxContent>
              </v:textbox>
            </v:shape>
            <v:shape id="_x0000_s2244" type="#_x0000_t202" style="position:absolute;left:8428;top:9494;width:1028;height:480" stroked="f">
              <v:textbox>
                <w:txbxContent>
                  <w:p w:rsidR="009F7021" w:rsidRDefault="009F7021">
                    <w:r>
                      <w:rPr>
                        <w:rFonts w:hint="eastAsia"/>
                        <w:b/>
                        <w:bCs/>
                      </w:rPr>
                      <w:t>图</w:t>
                    </w:r>
                    <w:r>
                      <w:rPr>
                        <w:rFonts w:hint="eastAsia"/>
                        <w:b/>
                        <w:bCs/>
                      </w:rPr>
                      <w:t xml:space="preserve">  </w:t>
                    </w:r>
                    <w:r>
                      <w:rPr>
                        <w:rFonts w:hint="eastAsia"/>
                        <w:b/>
                        <w:bCs/>
                      </w:rPr>
                      <w:t>例</w:t>
                    </w:r>
                  </w:p>
                </w:txbxContent>
              </v:textbox>
            </v:shape>
            <v:shape id="_x0000_s2246" type="#_x0000_t202" style="position:absolute;left:3305;top:8505;width:683;height:411" o:gfxdata="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FknL3AAAAAsBAAAPAAAAAAAAAAEAIAAAACIAAABkcnMvZG93bnJldi54bWxQSwECFAAUAAAACACH&#10;TuJAXrolgCACAAAbBAAADgAAAAAAAAABACAAAAArAQAAZHJzL2Uyb0RvYy54bWxQSwUGAAAAAAYA&#10;BgBZAQAAvQUAAAAA&#10;" filled="f" stroked="f" strokeweight=".5pt">
              <v:textbox>
                <w:txbxContent>
                  <w:p w:rsidR="009F7021" w:rsidRDefault="009F7021">
                    <w:r>
                      <w:rPr>
                        <w:rFonts w:hint="eastAsia"/>
                      </w:rPr>
                      <w:t>3#</w:t>
                    </w:r>
                  </w:p>
                </w:txbxContent>
              </v:textbox>
            </v:shape>
          </v:group>
        </w:pict>
      </w: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rsidP="0051183F">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pPr>
        <w:ind w:firstLineChars="600" w:firstLine="1265"/>
        <w:rPr>
          <w:b/>
          <w:bCs/>
        </w:rPr>
      </w:pPr>
    </w:p>
    <w:p w:rsidR="00007C95" w:rsidRDefault="00007C95" w:rsidP="0051183F">
      <w:pPr>
        <w:ind w:firstLineChars="600" w:firstLine="1260"/>
      </w:pPr>
    </w:p>
    <w:p w:rsidR="00007C95" w:rsidRDefault="00007C95">
      <w:pPr>
        <w:pStyle w:val="22"/>
        <w:sectPr w:rsidR="00007C95">
          <w:headerReference w:type="default" r:id="rId42"/>
          <w:pgSz w:w="11906" w:h="16838"/>
          <w:pgMar w:top="1417" w:right="1417" w:bottom="1417" w:left="1417" w:header="851" w:footer="992" w:gutter="0"/>
          <w:cols w:space="720"/>
          <w:docGrid w:type="lines" w:linePitch="312"/>
        </w:sectPr>
      </w:pPr>
    </w:p>
    <w:p w:rsidR="00007C95" w:rsidRDefault="009F7021" w:rsidP="001F1182">
      <w:pPr>
        <w:spacing w:beforeLines="50" w:line="500" w:lineRule="exact"/>
        <w:ind w:firstLineChars="200" w:firstLine="482"/>
        <w:outlineLvl w:val="2"/>
        <w:rPr>
          <w:rFonts w:ascii="宋体" w:hAnsi="宋体" w:cs="宋体"/>
          <w:b/>
          <w:bCs/>
          <w:sz w:val="24"/>
          <w:szCs w:val="24"/>
        </w:rPr>
      </w:pPr>
      <w:bookmarkStart w:id="112" w:name="_Toc28170218"/>
      <w:r>
        <w:rPr>
          <w:rFonts w:ascii="宋体" w:hAnsi="宋体" w:cs="宋体" w:hint="eastAsia"/>
          <w:b/>
          <w:bCs/>
          <w:sz w:val="24"/>
          <w:szCs w:val="24"/>
        </w:rPr>
        <w:lastRenderedPageBreak/>
        <w:t>4.2.4、土壤环境质量现状</w:t>
      </w:r>
      <w:bookmarkEnd w:id="112"/>
    </w:p>
    <w:p w:rsidR="00007C95" w:rsidRDefault="009F7021">
      <w:pPr>
        <w:pStyle w:val="a8"/>
        <w:spacing w:line="500" w:lineRule="exact"/>
        <w:ind w:leftChars="0" w:left="0" w:right="311" w:firstLine="482"/>
        <w:rPr>
          <w:rFonts w:cs="宋体" w:hint="default"/>
          <w:b/>
          <w:bCs/>
          <w:szCs w:val="24"/>
        </w:rPr>
      </w:pPr>
      <w:r>
        <w:rPr>
          <w:rFonts w:cs="宋体"/>
          <w:b/>
          <w:bCs/>
          <w:szCs w:val="24"/>
        </w:rPr>
        <w:t>4.2.4.1、土壤质量现状监测</w:t>
      </w:r>
    </w:p>
    <w:p w:rsidR="00007C95" w:rsidRDefault="009F7021">
      <w:pPr>
        <w:pStyle w:val="a8"/>
        <w:spacing w:line="500" w:lineRule="exact"/>
        <w:ind w:leftChars="0" w:left="0" w:right="311"/>
        <w:rPr>
          <w:rFonts w:cs="宋体" w:hint="default"/>
          <w:szCs w:val="24"/>
        </w:rPr>
      </w:pPr>
      <w:r>
        <w:rPr>
          <w:rFonts w:cs="宋体"/>
          <w:szCs w:val="24"/>
        </w:rPr>
        <w:t>（1）监测点位</w:t>
      </w:r>
    </w:p>
    <w:p w:rsidR="00007C95" w:rsidRDefault="009F7021">
      <w:pPr>
        <w:pStyle w:val="a8"/>
        <w:spacing w:line="500" w:lineRule="exact"/>
        <w:ind w:leftChars="0" w:left="0" w:rightChars="0" w:right="0"/>
        <w:jc w:val="both"/>
        <w:rPr>
          <w:rFonts w:cs="宋体" w:hint="default"/>
          <w:szCs w:val="24"/>
        </w:rPr>
      </w:pPr>
      <w:r>
        <w:rPr>
          <w:rFonts w:cs="宋体"/>
          <w:szCs w:val="24"/>
        </w:rPr>
        <w:t>本次设置土壤环境质量监测点柱状样点3个，取样点位于1#沟（TZ1#）、2#沟与1#沟之间（TZ2#）、2#沟（TZ3#）。表层样点3个，取样点位于1#沟外农田（TB1#）、2#沟外（TB2#）、2#沟内（TB3#）。</w:t>
      </w:r>
    </w:p>
    <w:p w:rsidR="00007C95" w:rsidRDefault="009F7021">
      <w:pPr>
        <w:pStyle w:val="a8"/>
        <w:numPr>
          <w:ilvl w:val="0"/>
          <w:numId w:val="3"/>
        </w:numPr>
        <w:spacing w:line="500" w:lineRule="exact"/>
        <w:ind w:leftChars="0" w:left="0" w:rightChars="0" w:right="0"/>
        <w:jc w:val="both"/>
        <w:rPr>
          <w:rFonts w:cs="宋体" w:hint="default"/>
          <w:szCs w:val="24"/>
        </w:rPr>
      </w:pPr>
      <w:r>
        <w:rPr>
          <w:rFonts w:cs="宋体"/>
          <w:szCs w:val="24"/>
        </w:rPr>
        <w:t>监测因子：</w:t>
      </w:r>
    </w:p>
    <w:p w:rsidR="00007C95" w:rsidRDefault="009F7021">
      <w:pPr>
        <w:pStyle w:val="a8"/>
        <w:spacing w:line="500" w:lineRule="exact"/>
        <w:ind w:leftChars="0" w:left="0" w:rightChars="0" w:right="0"/>
        <w:jc w:val="both"/>
        <w:rPr>
          <w:rFonts w:cs="宋体" w:hint="default"/>
          <w:szCs w:val="24"/>
        </w:rPr>
      </w:pPr>
      <w:r>
        <w:rPr>
          <w:rFonts w:cs="宋体"/>
          <w:szCs w:val="24"/>
        </w:rPr>
        <w:t>①建设用地土壤污染基本项目，包括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 h]蒽、茚并[1,2,3-cd] 芘、萘等45项基础项。</w:t>
      </w:r>
    </w:p>
    <w:p w:rsidR="00007C95" w:rsidRDefault="009F7021">
      <w:pPr>
        <w:pStyle w:val="a8"/>
        <w:spacing w:line="500" w:lineRule="exact"/>
        <w:ind w:leftChars="0" w:left="0" w:rightChars="0" w:right="0"/>
        <w:jc w:val="both"/>
        <w:rPr>
          <w:rFonts w:cs="宋体" w:hint="default"/>
          <w:szCs w:val="24"/>
        </w:rPr>
      </w:pPr>
      <w:r>
        <w:rPr>
          <w:rFonts w:cs="宋体"/>
          <w:szCs w:val="24"/>
        </w:rPr>
        <w:t>②农用地土壤污染基本项目，包括镉、汞、砷、铅、铬、铜、镍、锌等8项基础项。</w:t>
      </w:r>
    </w:p>
    <w:p w:rsidR="00007C95" w:rsidRDefault="009F7021">
      <w:pPr>
        <w:pStyle w:val="a8"/>
        <w:spacing w:line="500" w:lineRule="exact"/>
        <w:ind w:leftChars="0" w:left="0" w:rightChars="0" w:right="0"/>
        <w:jc w:val="both"/>
        <w:rPr>
          <w:rFonts w:cs="宋体" w:hint="default"/>
          <w:szCs w:val="24"/>
        </w:rPr>
      </w:pPr>
      <w:r>
        <w:rPr>
          <w:rFonts w:cs="宋体"/>
          <w:szCs w:val="24"/>
        </w:rPr>
        <w:t>（3）监测时间及频次：采样监测一次。表层样点在0-0.2m取样，取样时间为2019年8月9日。</w:t>
      </w:r>
    </w:p>
    <w:p w:rsidR="00007C95" w:rsidRDefault="009F7021">
      <w:pPr>
        <w:pStyle w:val="a8"/>
        <w:spacing w:line="500" w:lineRule="exact"/>
        <w:ind w:leftChars="0" w:left="0" w:right="311"/>
        <w:rPr>
          <w:rFonts w:cs="宋体" w:hint="default"/>
          <w:szCs w:val="24"/>
        </w:rPr>
      </w:pPr>
      <w:r>
        <w:rPr>
          <w:rFonts w:cs="宋体"/>
          <w:szCs w:val="24"/>
        </w:rPr>
        <w:t>（4）执行标准及分析方法</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执行《土壤环境质量 建设用地土壤污染风险管控标准（试行）》（GB36600-2018）中第二类用地限值，并采用标准中规定的方法进行检测。</w:t>
      </w:r>
    </w:p>
    <w:p w:rsidR="00007C95" w:rsidRDefault="009F7021">
      <w:pPr>
        <w:pStyle w:val="a8"/>
        <w:spacing w:line="500" w:lineRule="exact"/>
        <w:ind w:leftChars="0" w:left="0" w:right="311" w:firstLineChars="0" w:firstLine="465"/>
        <w:rPr>
          <w:rFonts w:cs="宋体" w:hint="default"/>
          <w:szCs w:val="24"/>
        </w:rPr>
      </w:pPr>
      <w:r>
        <w:rPr>
          <w:rFonts w:cs="宋体"/>
          <w:szCs w:val="24"/>
        </w:rPr>
        <w:t>（5）监测结果及评价</w:t>
      </w:r>
    </w:p>
    <w:p w:rsidR="00007C95" w:rsidRDefault="009F7021">
      <w:pPr>
        <w:spacing w:line="500" w:lineRule="exact"/>
        <w:ind w:firstLineChars="200" w:firstLine="480"/>
        <w:rPr>
          <w:sz w:val="24"/>
          <w:szCs w:val="24"/>
        </w:rPr>
      </w:pPr>
      <w:r>
        <w:rPr>
          <w:rFonts w:ascii="宋体" w:hAnsi="宋体" w:cs="宋体" w:hint="eastAsia"/>
          <w:sz w:val="24"/>
          <w:szCs w:val="24"/>
        </w:rPr>
        <w:t>监测结果及评价结果见表4.2-13、14、15。</w:t>
      </w:r>
    </w:p>
    <w:p w:rsidR="00007C95" w:rsidRDefault="00007C95">
      <w:pPr>
        <w:sectPr w:rsidR="00007C95">
          <w:headerReference w:type="default" r:id="rId43"/>
          <w:pgSz w:w="11906" w:h="16838"/>
          <w:pgMar w:top="1417" w:right="1417" w:bottom="1417" w:left="1417" w:header="851" w:footer="992" w:gutter="0"/>
          <w:cols w:space="720"/>
          <w:docGrid w:type="lines" w:linePitch="312"/>
        </w:sectPr>
      </w:pPr>
    </w:p>
    <w:p w:rsidR="00007C95" w:rsidRDefault="009F7021">
      <w:pPr>
        <w:pStyle w:val="Default"/>
        <w:ind w:firstLineChars="600" w:firstLine="1446"/>
        <w:rPr>
          <w:b/>
          <w:color w:val="auto"/>
        </w:rPr>
      </w:pPr>
      <w:r>
        <w:rPr>
          <w:rFonts w:hint="eastAsia"/>
          <w:b/>
          <w:color w:val="auto"/>
        </w:rPr>
        <w:lastRenderedPageBreak/>
        <w:t>表4.2-13                      土壤测量结果统计表（柱状样点）</w:t>
      </w:r>
    </w:p>
    <w:tbl>
      <w:tblPr>
        <w:tblW w:w="140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5"/>
        <w:gridCol w:w="1701"/>
        <w:gridCol w:w="851"/>
        <w:gridCol w:w="992"/>
        <w:gridCol w:w="992"/>
        <w:gridCol w:w="851"/>
        <w:gridCol w:w="850"/>
        <w:gridCol w:w="851"/>
        <w:gridCol w:w="850"/>
        <w:gridCol w:w="851"/>
        <w:gridCol w:w="992"/>
        <w:gridCol w:w="851"/>
        <w:gridCol w:w="850"/>
        <w:gridCol w:w="992"/>
        <w:gridCol w:w="899"/>
      </w:tblGrid>
      <w:tr w:rsidR="00007C95">
        <w:trPr>
          <w:cantSplit/>
          <w:trHeight w:val="312"/>
        </w:trPr>
        <w:tc>
          <w:tcPr>
            <w:tcW w:w="675" w:type="dxa"/>
            <w:vMerge w:val="restart"/>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序号</w:t>
            </w:r>
          </w:p>
        </w:tc>
        <w:tc>
          <w:tcPr>
            <w:tcW w:w="1701" w:type="dxa"/>
            <w:vMerge w:val="restart"/>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检测项目</w:t>
            </w:r>
          </w:p>
        </w:tc>
        <w:tc>
          <w:tcPr>
            <w:tcW w:w="851" w:type="dxa"/>
            <w:vMerge w:val="restart"/>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筛选值</w:t>
            </w:r>
          </w:p>
        </w:tc>
        <w:tc>
          <w:tcPr>
            <w:tcW w:w="2835" w:type="dxa"/>
            <w:gridSpan w:val="3"/>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TZ1#</w:t>
            </w:r>
            <w:r>
              <w:rPr>
                <w:rFonts w:ascii="宋体" w:hAnsi="宋体" w:cs="宋体" w:hint="eastAsia"/>
                <w:spacing w:val="-20"/>
                <w:szCs w:val="21"/>
              </w:rPr>
              <w:t>柱状样点检测值mg/kg</w:t>
            </w:r>
          </w:p>
        </w:tc>
        <w:tc>
          <w:tcPr>
            <w:tcW w:w="2551" w:type="dxa"/>
            <w:gridSpan w:val="3"/>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TZ1#</w:t>
            </w:r>
            <w:r>
              <w:rPr>
                <w:rFonts w:ascii="宋体" w:hAnsi="宋体" w:cs="宋体" w:hint="eastAsia"/>
                <w:spacing w:val="-20"/>
                <w:szCs w:val="21"/>
              </w:rPr>
              <w:t>柱状样点标准指数</w:t>
            </w:r>
          </w:p>
        </w:tc>
        <w:tc>
          <w:tcPr>
            <w:tcW w:w="2694" w:type="dxa"/>
            <w:gridSpan w:val="3"/>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TZ2#</w:t>
            </w:r>
            <w:r>
              <w:rPr>
                <w:rFonts w:ascii="宋体" w:hAnsi="宋体" w:cs="宋体" w:hint="eastAsia"/>
                <w:spacing w:val="-20"/>
                <w:szCs w:val="21"/>
              </w:rPr>
              <w:t>柱状样点检测值mg/kg</w:t>
            </w:r>
          </w:p>
        </w:tc>
        <w:tc>
          <w:tcPr>
            <w:tcW w:w="2741" w:type="dxa"/>
            <w:gridSpan w:val="3"/>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TZ2#</w:t>
            </w:r>
            <w:r>
              <w:rPr>
                <w:rFonts w:ascii="宋体" w:hAnsi="宋体" w:cs="宋体" w:hint="eastAsia"/>
                <w:spacing w:val="-20"/>
                <w:szCs w:val="21"/>
              </w:rPr>
              <w:t>柱状样点标准指数</w:t>
            </w:r>
          </w:p>
        </w:tc>
      </w:tr>
      <w:tr w:rsidR="00007C95">
        <w:trPr>
          <w:cantSplit/>
          <w:trHeight w:val="312"/>
        </w:trPr>
        <w:tc>
          <w:tcPr>
            <w:tcW w:w="675" w:type="dxa"/>
            <w:vMerge/>
            <w:noWrap/>
            <w:vAlign w:val="center"/>
          </w:tcPr>
          <w:p w:rsidR="00007C95" w:rsidRDefault="00007C95">
            <w:pPr>
              <w:spacing w:line="300" w:lineRule="exact"/>
              <w:jc w:val="center"/>
              <w:rPr>
                <w:rFonts w:ascii="宋体" w:hAnsi="宋体" w:cs="宋体"/>
                <w:spacing w:val="-20"/>
                <w:szCs w:val="21"/>
              </w:rPr>
            </w:pPr>
          </w:p>
        </w:tc>
        <w:tc>
          <w:tcPr>
            <w:tcW w:w="1701" w:type="dxa"/>
            <w:vMerge/>
            <w:noWrap/>
            <w:vAlign w:val="center"/>
          </w:tcPr>
          <w:p w:rsidR="00007C95" w:rsidRDefault="00007C95">
            <w:pPr>
              <w:spacing w:line="300" w:lineRule="exact"/>
              <w:jc w:val="center"/>
              <w:rPr>
                <w:rFonts w:ascii="宋体" w:hAnsi="宋体" w:cs="宋体"/>
                <w:spacing w:val="-20"/>
                <w:szCs w:val="21"/>
              </w:rPr>
            </w:pPr>
          </w:p>
        </w:tc>
        <w:tc>
          <w:tcPr>
            <w:tcW w:w="851" w:type="dxa"/>
            <w:vMerge/>
            <w:noWrap/>
            <w:vAlign w:val="center"/>
          </w:tcPr>
          <w:p w:rsidR="00007C95" w:rsidRDefault="00007C95">
            <w:pPr>
              <w:spacing w:line="300" w:lineRule="exact"/>
              <w:jc w:val="center"/>
              <w:rPr>
                <w:rFonts w:ascii="宋体" w:hAnsi="宋体" w:cs="宋体"/>
                <w:spacing w:val="-20"/>
                <w:szCs w:val="21"/>
              </w:rPr>
            </w:pPr>
          </w:p>
        </w:tc>
        <w:tc>
          <w:tcPr>
            <w:tcW w:w="992"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0~0.5m</w:t>
            </w:r>
          </w:p>
        </w:tc>
        <w:tc>
          <w:tcPr>
            <w:tcW w:w="992"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0.5~1.5m</w:t>
            </w:r>
          </w:p>
        </w:tc>
        <w:tc>
          <w:tcPr>
            <w:tcW w:w="851"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1.5~3m</w:t>
            </w:r>
          </w:p>
        </w:tc>
        <w:tc>
          <w:tcPr>
            <w:tcW w:w="850"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0~0.5m</w:t>
            </w:r>
          </w:p>
        </w:tc>
        <w:tc>
          <w:tcPr>
            <w:tcW w:w="851" w:type="dxa"/>
            <w:noWrap/>
            <w:vAlign w:val="center"/>
          </w:tcPr>
          <w:p w:rsidR="00007C95" w:rsidRDefault="009F7021">
            <w:pPr>
              <w:snapToGrid w:val="0"/>
              <w:spacing w:line="300" w:lineRule="exact"/>
              <w:jc w:val="center"/>
              <w:rPr>
                <w:rFonts w:ascii="宋体" w:hAnsi="宋体" w:cs="宋体"/>
                <w:snapToGrid w:val="0"/>
                <w:spacing w:val="-28"/>
                <w:szCs w:val="21"/>
              </w:rPr>
            </w:pPr>
            <w:r>
              <w:rPr>
                <w:rFonts w:ascii="宋体" w:hAnsi="宋体" w:cs="宋体" w:hint="eastAsia"/>
                <w:spacing w:val="-28"/>
                <w:szCs w:val="21"/>
              </w:rPr>
              <w:t>0.5~1.5m</w:t>
            </w:r>
          </w:p>
        </w:tc>
        <w:tc>
          <w:tcPr>
            <w:tcW w:w="850"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1.5~3m</w:t>
            </w:r>
          </w:p>
        </w:tc>
        <w:tc>
          <w:tcPr>
            <w:tcW w:w="851"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0~0.5m</w:t>
            </w:r>
          </w:p>
        </w:tc>
        <w:tc>
          <w:tcPr>
            <w:tcW w:w="992"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0.5~1.5m</w:t>
            </w:r>
          </w:p>
        </w:tc>
        <w:tc>
          <w:tcPr>
            <w:tcW w:w="851"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1.5~3m</w:t>
            </w:r>
          </w:p>
        </w:tc>
        <w:tc>
          <w:tcPr>
            <w:tcW w:w="850"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0~0.5m</w:t>
            </w:r>
          </w:p>
        </w:tc>
        <w:tc>
          <w:tcPr>
            <w:tcW w:w="992"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0.5~1.5m</w:t>
            </w:r>
          </w:p>
        </w:tc>
        <w:tc>
          <w:tcPr>
            <w:tcW w:w="899"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1.5~3m</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pH</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992"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7.8</w:t>
            </w:r>
          </w:p>
        </w:tc>
        <w:tc>
          <w:tcPr>
            <w:tcW w:w="992"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7.8</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7.9</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0.53</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0.53</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0.60</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7.9</w:t>
            </w:r>
          </w:p>
        </w:tc>
        <w:tc>
          <w:tcPr>
            <w:tcW w:w="992"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8.0</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7.9</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0.60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0.66</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0.60</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60</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2.14</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1.46</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1.88</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0.036</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0.024</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0.031</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2.36</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1.54</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1.65</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0.039</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0.026</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0.028</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镉</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65</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0.077</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0.082</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0.19</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0.001</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0.001</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0.003</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0.10</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0.070</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0.14</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0.002</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0.001</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0.002</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铬</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5.7</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铜</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18000</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21.1</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33.3</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15.5</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0.001</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0.002</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0.001</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9.12</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6.32</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27.4</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0.001</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0.002</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铅</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800</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17.2</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13.2</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11.6</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0.022</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0.017</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0.015</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12.8</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12.0</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11.2</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0.016</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0.015</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0.014</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汞</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38</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0.0096</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0.0050</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0.0079</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0.0003</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0.0001</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0.0002</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0.0084</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0.0046</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0.0067</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0.0002</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0.0001</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0.0002</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镍</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900</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9.2</w:t>
            </w:r>
          </w:p>
        </w:tc>
        <w:tc>
          <w:tcPr>
            <w:tcW w:w="992"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8.2</w:t>
            </w:r>
          </w:p>
        </w:tc>
        <w:tc>
          <w:tcPr>
            <w:tcW w:w="851"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6.8</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0.010</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0.009</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0.008</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7.0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4.6</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6.9</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0.008</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0.005</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0.008</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9</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四氯化碳</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10</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氯仿</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0.9</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氯甲烷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37</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1,1-二氯乙烷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9</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13</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1,2-二氯乙烷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992"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14</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1,1-二氯乙烯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66</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992"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899"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顺-1,2-二氯乙烯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596</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992"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899"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16</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反-1,2-二氯乙烯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54</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992"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899"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17</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二氯甲烷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616</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18</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1,2-二氯丙烷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19</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1,1,1,2-四氯乙烷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20</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1,1,2,2-四氯乙烷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6.8</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21</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四氯乙烯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53</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22</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1,1,1-三氯乙烷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840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23</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1,1,2-三氯乙烷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24</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三氯乙烯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lastRenderedPageBreak/>
              <w:t>25</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1,2,3-三氯丙烷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0.5</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26</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氯乙烯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0.43</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27</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氯苯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270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29</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1,2-二氯苯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560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30</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1,4-二氯苯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31</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乙苯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32</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苯乙烯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1290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33</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甲苯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1200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34</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间二甲苯+对二甲苯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570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35</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邻二甲苯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640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36</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硝基苯</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76</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37</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苯胺</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260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38</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2-氯酚</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2256</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39</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苯并[a]蒽</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40</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苯并[a]芘</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41</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苯并[b]荧蒽</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42</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苯并[k]荧蒽</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151</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43</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䓛</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1293</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44</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二苯并[a，h]蒽</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45</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茚并[1,2,3-ch]芘</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46</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萘</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70</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1"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5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99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9"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bl>
    <w:p w:rsidR="00007C95" w:rsidRDefault="00007C95">
      <w:pPr>
        <w:pStyle w:val="22"/>
        <w:sectPr w:rsidR="00007C95">
          <w:headerReference w:type="default" r:id="rId44"/>
          <w:pgSz w:w="16838" w:h="11906" w:orient="landscape"/>
          <w:pgMar w:top="1417" w:right="1417" w:bottom="1417" w:left="1417" w:header="851" w:footer="992" w:gutter="0"/>
          <w:cols w:space="720"/>
          <w:docGrid w:type="lines" w:linePitch="312"/>
        </w:sectPr>
      </w:pPr>
    </w:p>
    <w:p w:rsidR="00007C95" w:rsidRDefault="009F7021">
      <w:pPr>
        <w:pStyle w:val="Default"/>
        <w:ind w:firstLineChars="600" w:firstLine="1446"/>
        <w:rPr>
          <w:b/>
          <w:color w:val="auto"/>
        </w:rPr>
      </w:pPr>
      <w:r>
        <w:rPr>
          <w:rFonts w:hint="eastAsia"/>
          <w:b/>
          <w:color w:val="auto"/>
        </w:rPr>
        <w:lastRenderedPageBreak/>
        <w:t>表4.2-14     土壤测量结果统计表（柱状样点）</w:t>
      </w:r>
    </w:p>
    <w:tbl>
      <w:tblPr>
        <w:tblW w:w="90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5"/>
        <w:gridCol w:w="1778"/>
        <w:gridCol w:w="890"/>
        <w:gridCol w:w="1037"/>
        <w:gridCol w:w="1037"/>
        <w:gridCol w:w="890"/>
        <w:gridCol w:w="888"/>
        <w:gridCol w:w="890"/>
        <w:gridCol w:w="888"/>
      </w:tblGrid>
      <w:tr w:rsidR="00007C95">
        <w:trPr>
          <w:cantSplit/>
          <w:trHeight w:val="312"/>
          <w:jc w:val="center"/>
        </w:trPr>
        <w:tc>
          <w:tcPr>
            <w:tcW w:w="705" w:type="dxa"/>
            <w:vMerge w:val="restart"/>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序号</w:t>
            </w:r>
          </w:p>
        </w:tc>
        <w:tc>
          <w:tcPr>
            <w:tcW w:w="1778" w:type="dxa"/>
            <w:vMerge w:val="restart"/>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检测项目</w:t>
            </w:r>
          </w:p>
        </w:tc>
        <w:tc>
          <w:tcPr>
            <w:tcW w:w="890" w:type="dxa"/>
            <w:vMerge w:val="restart"/>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筛选值</w:t>
            </w:r>
          </w:p>
        </w:tc>
        <w:tc>
          <w:tcPr>
            <w:tcW w:w="2964" w:type="dxa"/>
            <w:gridSpan w:val="3"/>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TZ3#</w:t>
            </w:r>
            <w:r>
              <w:rPr>
                <w:rFonts w:ascii="宋体" w:hAnsi="宋体" w:cs="宋体" w:hint="eastAsia"/>
                <w:spacing w:val="-20"/>
                <w:szCs w:val="21"/>
              </w:rPr>
              <w:t>柱状样点检测值mg/kg</w:t>
            </w:r>
          </w:p>
        </w:tc>
        <w:tc>
          <w:tcPr>
            <w:tcW w:w="2666" w:type="dxa"/>
            <w:gridSpan w:val="3"/>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TZ3#</w:t>
            </w:r>
            <w:r>
              <w:rPr>
                <w:rFonts w:ascii="宋体" w:hAnsi="宋体" w:cs="宋体" w:hint="eastAsia"/>
                <w:spacing w:val="-20"/>
                <w:szCs w:val="21"/>
              </w:rPr>
              <w:t>柱状样点标准指数</w:t>
            </w:r>
          </w:p>
        </w:tc>
      </w:tr>
      <w:tr w:rsidR="00007C95">
        <w:trPr>
          <w:cantSplit/>
          <w:trHeight w:val="312"/>
          <w:jc w:val="center"/>
        </w:trPr>
        <w:tc>
          <w:tcPr>
            <w:tcW w:w="705" w:type="dxa"/>
            <w:vMerge/>
            <w:noWrap/>
            <w:vAlign w:val="center"/>
          </w:tcPr>
          <w:p w:rsidR="00007C95" w:rsidRDefault="00007C95">
            <w:pPr>
              <w:spacing w:line="300" w:lineRule="exact"/>
              <w:jc w:val="center"/>
              <w:rPr>
                <w:rFonts w:ascii="宋体" w:hAnsi="宋体" w:cs="宋体"/>
                <w:spacing w:val="-20"/>
                <w:szCs w:val="21"/>
              </w:rPr>
            </w:pPr>
          </w:p>
        </w:tc>
        <w:tc>
          <w:tcPr>
            <w:tcW w:w="1778" w:type="dxa"/>
            <w:vMerge/>
            <w:noWrap/>
            <w:vAlign w:val="center"/>
          </w:tcPr>
          <w:p w:rsidR="00007C95" w:rsidRDefault="00007C95">
            <w:pPr>
              <w:spacing w:line="300" w:lineRule="exact"/>
              <w:jc w:val="center"/>
              <w:rPr>
                <w:rFonts w:ascii="宋体" w:hAnsi="宋体" w:cs="宋体"/>
                <w:spacing w:val="-20"/>
                <w:szCs w:val="21"/>
              </w:rPr>
            </w:pPr>
          </w:p>
        </w:tc>
        <w:tc>
          <w:tcPr>
            <w:tcW w:w="890" w:type="dxa"/>
            <w:vMerge/>
            <w:noWrap/>
            <w:vAlign w:val="center"/>
          </w:tcPr>
          <w:p w:rsidR="00007C95" w:rsidRDefault="00007C95">
            <w:pPr>
              <w:spacing w:line="300" w:lineRule="exact"/>
              <w:jc w:val="center"/>
              <w:rPr>
                <w:rFonts w:ascii="宋体" w:hAnsi="宋体" w:cs="宋体"/>
                <w:spacing w:val="-20"/>
                <w:szCs w:val="21"/>
              </w:rPr>
            </w:pPr>
          </w:p>
        </w:tc>
        <w:tc>
          <w:tcPr>
            <w:tcW w:w="1037"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0~0.5m</w:t>
            </w:r>
          </w:p>
        </w:tc>
        <w:tc>
          <w:tcPr>
            <w:tcW w:w="1037"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0.5~1.5m</w:t>
            </w:r>
          </w:p>
        </w:tc>
        <w:tc>
          <w:tcPr>
            <w:tcW w:w="890"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1.5~3m</w:t>
            </w:r>
          </w:p>
        </w:tc>
        <w:tc>
          <w:tcPr>
            <w:tcW w:w="888"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0~0.5m</w:t>
            </w:r>
          </w:p>
        </w:tc>
        <w:tc>
          <w:tcPr>
            <w:tcW w:w="890" w:type="dxa"/>
            <w:noWrap/>
            <w:vAlign w:val="center"/>
          </w:tcPr>
          <w:p w:rsidR="00007C95" w:rsidRDefault="009F7021">
            <w:pPr>
              <w:snapToGrid w:val="0"/>
              <w:spacing w:line="300" w:lineRule="exact"/>
              <w:jc w:val="center"/>
              <w:rPr>
                <w:rFonts w:ascii="宋体" w:hAnsi="宋体" w:cs="宋体"/>
                <w:snapToGrid w:val="0"/>
                <w:spacing w:val="-28"/>
                <w:szCs w:val="21"/>
              </w:rPr>
            </w:pPr>
            <w:r>
              <w:rPr>
                <w:rFonts w:ascii="宋体" w:hAnsi="宋体" w:cs="宋体" w:hint="eastAsia"/>
                <w:spacing w:val="-28"/>
                <w:szCs w:val="21"/>
              </w:rPr>
              <w:t>0.5~1.5m</w:t>
            </w:r>
          </w:p>
        </w:tc>
        <w:tc>
          <w:tcPr>
            <w:tcW w:w="888"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pacing w:val="-20"/>
                <w:szCs w:val="21"/>
              </w:rPr>
              <w:t>1.5~3m</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pH</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1037"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8.0</w:t>
            </w:r>
          </w:p>
        </w:tc>
        <w:tc>
          <w:tcPr>
            <w:tcW w:w="1037"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8.1</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8.1</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0.66</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0.73</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0.73</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60</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1.34</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2.61</w:t>
            </w:r>
          </w:p>
        </w:tc>
        <w:tc>
          <w:tcPr>
            <w:tcW w:w="890"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2.25</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0.022</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0.044</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0.038</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镉</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65</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0.42</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0.16</w:t>
            </w:r>
          </w:p>
        </w:tc>
        <w:tc>
          <w:tcPr>
            <w:tcW w:w="890"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0.16</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0.006</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0.002</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0.002</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铬</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5.7</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铜</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18000</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10.7</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23.6</w:t>
            </w:r>
          </w:p>
        </w:tc>
        <w:tc>
          <w:tcPr>
            <w:tcW w:w="890"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10.0</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0.0006</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0.001</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0.0006</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铅</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800</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15.9</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10.4</w:t>
            </w:r>
          </w:p>
        </w:tc>
        <w:tc>
          <w:tcPr>
            <w:tcW w:w="890"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12.6</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0.020</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0.013</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0.016</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汞</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38</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0.012</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0.036</w:t>
            </w:r>
          </w:p>
        </w:tc>
        <w:tc>
          <w:tcPr>
            <w:tcW w:w="890"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0.012</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0.0003</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0.0009</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0.0003</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镍</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900</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9.3</w:t>
            </w:r>
          </w:p>
        </w:tc>
        <w:tc>
          <w:tcPr>
            <w:tcW w:w="103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10.3</w:t>
            </w:r>
          </w:p>
        </w:tc>
        <w:tc>
          <w:tcPr>
            <w:tcW w:w="890"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9.4</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0.010</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0.011</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0.010</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9</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四氯化碳</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10</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氯仿</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0.9</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氯甲烷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37</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1,1-二氯乙烷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9</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13</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1,2-二氯乙烷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14</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1,1-二氯乙烯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66</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顺-1,2-二氯乙烯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596</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16</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反-1,2-二氯乙烯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54</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17</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二氯甲烷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616</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18</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1,2-二氯丙烷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19</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1,1,1,2-四氯乙烷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20</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1,1,2,2-四氯乙烷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6.8</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21</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四氯乙烯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53</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22</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1,1,1-三氯乙烷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840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23</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1,1,2-三氯乙烷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24</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三氯乙烯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25</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1,2,3-三氯丙烷</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0.5</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26</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氯乙烯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0.43</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27</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氯苯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270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29</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1,2-二氯苯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560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30</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1,4-二氯苯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31</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乙苯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28</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32</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苯乙烯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1290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33</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甲苯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1200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34</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间二甲苯+对二甲苯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570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35</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邻二甲苯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640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36</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硝基苯</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76</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37</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苯胺</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260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38</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2-氯酚</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2256</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39</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苯并[a]蒽</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lastRenderedPageBreak/>
              <w:t>40</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苯并[a]芘</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41</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苯并[b]荧蒽</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42</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苯并[k]荧蒽</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151</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43</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䓛</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1293</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44</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二苯并[a，h]蒽</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45</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茚并[1,2,3-ch]芘</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15</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70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46</w:t>
            </w:r>
          </w:p>
        </w:tc>
        <w:tc>
          <w:tcPr>
            <w:tcW w:w="177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萘</w:t>
            </w:r>
          </w:p>
        </w:tc>
        <w:tc>
          <w:tcPr>
            <w:tcW w:w="890"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70</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103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未检出</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90"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8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bl>
    <w:p w:rsidR="00007C95" w:rsidRDefault="009F7021" w:rsidP="001F1182">
      <w:pPr>
        <w:pStyle w:val="a8"/>
        <w:spacing w:beforeLines="50" w:line="360" w:lineRule="auto"/>
        <w:ind w:leftChars="0" w:left="0" w:right="311" w:firstLineChars="600" w:firstLine="1446"/>
        <w:jc w:val="both"/>
        <w:rPr>
          <w:rFonts w:cs="宋体" w:hint="default"/>
          <w:b/>
        </w:rPr>
      </w:pPr>
      <w:r>
        <w:rPr>
          <w:rFonts w:cs="宋体"/>
          <w:b/>
        </w:rPr>
        <w:t>表4.2-15    土壤测量结果统计表（表层样点）</w:t>
      </w:r>
    </w:p>
    <w:tbl>
      <w:tblPr>
        <w:tblW w:w="90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5"/>
        <w:gridCol w:w="1701"/>
        <w:gridCol w:w="851"/>
        <w:gridCol w:w="1077"/>
        <w:gridCol w:w="1138"/>
        <w:gridCol w:w="1156"/>
        <w:gridCol w:w="825"/>
        <w:gridCol w:w="762"/>
        <w:gridCol w:w="875"/>
      </w:tblGrid>
      <w:tr w:rsidR="00007C95">
        <w:trPr>
          <w:cantSplit/>
          <w:trHeight w:val="312"/>
          <w:jc w:val="center"/>
        </w:trPr>
        <w:tc>
          <w:tcPr>
            <w:tcW w:w="675" w:type="dxa"/>
            <w:vMerge w:val="restart"/>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序号</w:t>
            </w:r>
          </w:p>
        </w:tc>
        <w:tc>
          <w:tcPr>
            <w:tcW w:w="1701" w:type="dxa"/>
            <w:vMerge w:val="restart"/>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检测项目</w:t>
            </w:r>
          </w:p>
        </w:tc>
        <w:tc>
          <w:tcPr>
            <w:tcW w:w="851" w:type="dxa"/>
            <w:vMerge w:val="restart"/>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筛选值</w:t>
            </w:r>
          </w:p>
        </w:tc>
        <w:tc>
          <w:tcPr>
            <w:tcW w:w="3371" w:type="dxa"/>
            <w:gridSpan w:val="3"/>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表层样点检测值mg/kg</w:t>
            </w:r>
          </w:p>
        </w:tc>
        <w:tc>
          <w:tcPr>
            <w:tcW w:w="2462" w:type="dxa"/>
            <w:gridSpan w:val="3"/>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标准指数</w:t>
            </w:r>
          </w:p>
        </w:tc>
      </w:tr>
      <w:tr w:rsidR="00007C95">
        <w:trPr>
          <w:cantSplit/>
          <w:trHeight w:val="312"/>
          <w:jc w:val="center"/>
        </w:trPr>
        <w:tc>
          <w:tcPr>
            <w:tcW w:w="675" w:type="dxa"/>
            <w:vMerge/>
            <w:noWrap/>
            <w:vAlign w:val="center"/>
          </w:tcPr>
          <w:p w:rsidR="00007C95" w:rsidRDefault="00007C95">
            <w:pPr>
              <w:spacing w:line="300" w:lineRule="exact"/>
              <w:jc w:val="center"/>
              <w:rPr>
                <w:rFonts w:ascii="宋体" w:hAnsi="宋体" w:cs="宋体"/>
                <w:spacing w:val="-20"/>
                <w:szCs w:val="21"/>
              </w:rPr>
            </w:pPr>
          </w:p>
        </w:tc>
        <w:tc>
          <w:tcPr>
            <w:tcW w:w="1701" w:type="dxa"/>
            <w:vMerge/>
            <w:noWrap/>
            <w:vAlign w:val="center"/>
          </w:tcPr>
          <w:p w:rsidR="00007C95" w:rsidRDefault="00007C95">
            <w:pPr>
              <w:spacing w:line="300" w:lineRule="exact"/>
              <w:jc w:val="center"/>
              <w:rPr>
                <w:rFonts w:ascii="宋体" w:hAnsi="宋体" w:cs="宋体"/>
                <w:spacing w:val="-20"/>
                <w:szCs w:val="21"/>
              </w:rPr>
            </w:pPr>
          </w:p>
        </w:tc>
        <w:tc>
          <w:tcPr>
            <w:tcW w:w="851" w:type="dxa"/>
            <w:vMerge/>
            <w:noWrap/>
            <w:vAlign w:val="center"/>
          </w:tcPr>
          <w:p w:rsidR="00007C95" w:rsidRDefault="00007C95">
            <w:pPr>
              <w:spacing w:line="300" w:lineRule="exact"/>
              <w:jc w:val="center"/>
              <w:rPr>
                <w:rFonts w:ascii="宋体" w:hAnsi="宋体" w:cs="宋体"/>
                <w:spacing w:val="-20"/>
                <w:szCs w:val="21"/>
              </w:rPr>
            </w:pPr>
          </w:p>
        </w:tc>
        <w:tc>
          <w:tcPr>
            <w:tcW w:w="1077"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zCs w:val="21"/>
              </w:rPr>
              <w:t>TB1#</w:t>
            </w:r>
          </w:p>
        </w:tc>
        <w:tc>
          <w:tcPr>
            <w:tcW w:w="1138"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zCs w:val="21"/>
              </w:rPr>
              <w:t>TB2#</w:t>
            </w:r>
          </w:p>
        </w:tc>
        <w:tc>
          <w:tcPr>
            <w:tcW w:w="1156"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zCs w:val="21"/>
              </w:rPr>
              <w:t>TB3#</w:t>
            </w:r>
          </w:p>
        </w:tc>
        <w:tc>
          <w:tcPr>
            <w:tcW w:w="825"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zCs w:val="21"/>
              </w:rPr>
              <w:t>TB1#</w:t>
            </w:r>
          </w:p>
        </w:tc>
        <w:tc>
          <w:tcPr>
            <w:tcW w:w="762"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zCs w:val="21"/>
              </w:rPr>
              <w:t>TB2#</w:t>
            </w:r>
          </w:p>
        </w:tc>
        <w:tc>
          <w:tcPr>
            <w:tcW w:w="875" w:type="dxa"/>
            <w:noWrap/>
            <w:vAlign w:val="center"/>
          </w:tcPr>
          <w:p w:rsidR="00007C95" w:rsidRDefault="009F7021">
            <w:pPr>
              <w:snapToGrid w:val="0"/>
              <w:spacing w:line="300" w:lineRule="exact"/>
              <w:jc w:val="center"/>
              <w:rPr>
                <w:rFonts w:ascii="宋体" w:hAnsi="宋体" w:cs="宋体"/>
                <w:snapToGrid w:val="0"/>
                <w:spacing w:val="-20"/>
                <w:szCs w:val="21"/>
              </w:rPr>
            </w:pPr>
            <w:r>
              <w:rPr>
                <w:rFonts w:ascii="宋体" w:hAnsi="宋体" w:cs="宋体" w:hint="eastAsia"/>
                <w:szCs w:val="21"/>
              </w:rPr>
              <w:t>TB3#</w:t>
            </w:r>
          </w:p>
        </w:tc>
      </w:tr>
      <w:tr w:rsidR="00007C95">
        <w:trPr>
          <w:cantSplit/>
          <w:trHeight w:val="312"/>
          <w:jc w:val="center"/>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pH</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w:t>
            </w:r>
          </w:p>
        </w:tc>
        <w:tc>
          <w:tcPr>
            <w:tcW w:w="1077"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7.7</w:t>
            </w:r>
          </w:p>
        </w:tc>
        <w:tc>
          <w:tcPr>
            <w:tcW w:w="1138"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7.5</w:t>
            </w:r>
          </w:p>
        </w:tc>
        <w:tc>
          <w:tcPr>
            <w:tcW w:w="1156"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7.7</w:t>
            </w:r>
          </w:p>
        </w:tc>
        <w:tc>
          <w:tcPr>
            <w:tcW w:w="82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0.46</w:t>
            </w:r>
          </w:p>
        </w:tc>
        <w:tc>
          <w:tcPr>
            <w:tcW w:w="76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0.33</w:t>
            </w:r>
          </w:p>
        </w:tc>
        <w:tc>
          <w:tcPr>
            <w:tcW w:w="87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0.46</w:t>
            </w:r>
          </w:p>
        </w:tc>
      </w:tr>
      <w:tr w:rsidR="00007C95">
        <w:trPr>
          <w:cantSplit/>
          <w:trHeight w:val="312"/>
          <w:jc w:val="center"/>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2</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砷</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60</w:t>
            </w:r>
          </w:p>
        </w:tc>
        <w:tc>
          <w:tcPr>
            <w:tcW w:w="107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8.42</w:t>
            </w:r>
          </w:p>
        </w:tc>
        <w:tc>
          <w:tcPr>
            <w:tcW w:w="1138"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19.8</w:t>
            </w:r>
          </w:p>
        </w:tc>
        <w:tc>
          <w:tcPr>
            <w:tcW w:w="1156"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7.25</w:t>
            </w:r>
          </w:p>
        </w:tc>
        <w:tc>
          <w:tcPr>
            <w:tcW w:w="82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0.14</w:t>
            </w:r>
          </w:p>
        </w:tc>
        <w:tc>
          <w:tcPr>
            <w:tcW w:w="76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0.33</w:t>
            </w:r>
          </w:p>
        </w:tc>
        <w:tc>
          <w:tcPr>
            <w:tcW w:w="87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0.12</w:t>
            </w:r>
          </w:p>
        </w:tc>
      </w:tr>
      <w:tr w:rsidR="00007C95">
        <w:trPr>
          <w:cantSplit/>
          <w:trHeight w:val="312"/>
          <w:jc w:val="center"/>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镉</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65</w:t>
            </w:r>
          </w:p>
        </w:tc>
        <w:tc>
          <w:tcPr>
            <w:tcW w:w="107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0.60</w:t>
            </w:r>
          </w:p>
        </w:tc>
        <w:tc>
          <w:tcPr>
            <w:tcW w:w="1138"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12.3</w:t>
            </w:r>
          </w:p>
        </w:tc>
        <w:tc>
          <w:tcPr>
            <w:tcW w:w="1156"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1.20</w:t>
            </w:r>
          </w:p>
        </w:tc>
        <w:tc>
          <w:tcPr>
            <w:tcW w:w="82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0.01</w:t>
            </w:r>
          </w:p>
        </w:tc>
        <w:tc>
          <w:tcPr>
            <w:tcW w:w="76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0.20</w:t>
            </w:r>
          </w:p>
        </w:tc>
        <w:tc>
          <w:tcPr>
            <w:tcW w:w="87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w:t>
            </w:r>
          </w:p>
        </w:tc>
      </w:tr>
      <w:tr w:rsidR="00007C95">
        <w:trPr>
          <w:cantSplit/>
          <w:trHeight w:val="312"/>
          <w:jc w:val="center"/>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4</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铬</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5.7</w:t>
            </w:r>
          </w:p>
        </w:tc>
        <w:tc>
          <w:tcPr>
            <w:tcW w:w="1077"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＜0.2</w:t>
            </w:r>
          </w:p>
        </w:tc>
        <w:tc>
          <w:tcPr>
            <w:tcW w:w="1138"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＜0.2</w:t>
            </w:r>
          </w:p>
        </w:tc>
        <w:tc>
          <w:tcPr>
            <w:tcW w:w="1156"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＜0.2</w:t>
            </w:r>
          </w:p>
        </w:tc>
        <w:tc>
          <w:tcPr>
            <w:tcW w:w="82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76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c>
          <w:tcPr>
            <w:tcW w:w="87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w:t>
            </w:r>
          </w:p>
        </w:tc>
      </w:tr>
      <w:tr w:rsidR="00007C95">
        <w:trPr>
          <w:cantSplit/>
          <w:trHeight w:val="312"/>
          <w:jc w:val="center"/>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5</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铜</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18000</w:t>
            </w:r>
          </w:p>
        </w:tc>
        <w:tc>
          <w:tcPr>
            <w:tcW w:w="107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18.6</w:t>
            </w:r>
          </w:p>
        </w:tc>
        <w:tc>
          <w:tcPr>
            <w:tcW w:w="1138"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84.0</w:t>
            </w:r>
          </w:p>
        </w:tc>
        <w:tc>
          <w:tcPr>
            <w:tcW w:w="1156"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21.8</w:t>
            </w:r>
          </w:p>
        </w:tc>
        <w:tc>
          <w:tcPr>
            <w:tcW w:w="82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0.001</w:t>
            </w:r>
          </w:p>
        </w:tc>
        <w:tc>
          <w:tcPr>
            <w:tcW w:w="76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0.005</w:t>
            </w:r>
          </w:p>
        </w:tc>
        <w:tc>
          <w:tcPr>
            <w:tcW w:w="87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0.001</w:t>
            </w:r>
          </w:p>
        </w:tc>
      </w:tr>
      <w:tr w:rsidR="00007C95">
        <w:trPr>
          <w:cantSplit/>
          <w:trHeight w:val="312"/>
          <w:jc w:val="center"/>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6</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铅</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800</w:t>
            </w:r>
          </w:p>
        </w:tc>
        <w:tc>
          <w:tcPr>
            <w:tcW w:w="107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28.0</w:t>
            </w:r>
          </w:p>
        </w:tc>
        <w:tc>
          <w:tcPr>
            <w:tcW w:w="1138"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296</w:t>
            </w:r>
          </w:p>
        </w:tc>
        <w:tc>
          <w:tcPr>
            <w:tcW w:w="1156"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38.6</w:t>
            </w:r>
          </w:p>
        </w:tc>
        <w:tc>
          <w:tcPr>
            <w:tcW w:w="82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0.04</w:t>
            </w:r>
          </w:p>
        </w:tc>
        <w:tc>
          <w:tcPr>
            <w:tcW w:w="76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0.37</w:t>
            </w:r>
          </w:p>
        </w:tc>
        <w:tc>
          <w:tcPr>
            <w:tcW w:w="87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0.05</w:t>
            </w:r>
          </w:p>
        </w:tc>
      </w:tr>
      <w:tr w:rsidR="00007C95">
        <w:trPr>
          <w:cantSplit/>
          <w:trHeight w:val="312"/>
          <w:jc w:val="center"/>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7</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汞</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38</w:t>
            </w:r>
          </w:p>
        </w:tc>
        <w:tc>
          <w:tcPr>
            <w:tcW w:w="107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0.18</w:t>
            </w:r>
          </w:p>
        </w:tc>
        <w:tc>
          <w:tcPr>
            <w:tcW w:w="1138"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0.99</w:t>
            </w:r>
          </w:p>
        </w:tc>
        <w:tc>
          <w:tcPr>
            <w:tcW w:w="1156"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0.29</w:t>
            </w:r>
          </w:p>
        </w:tc>
        <w:tc>
          <w:tcPr>
            <w:tcW w:w="82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0.005</w:t>
            </w:r>
          </w:p>
        </w:tc>
        <w:tc>
          <w:tcPr>
            <w:tcW w:w="76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0.026</w:t>
            </w:r>
          </w:p>
        </w:tc>
        <w:tc>
          <w:tcPr>
            <w:tcW w:w="87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0.008</w:t>
            </w:r>
          </w:p>
        </w:tc>
      </w:tr>
      <w:tr w:rsidR="00007C95">
        <w:trPr>
          <w:cantSplit/>
          <w:trHeight w:val="312"/>
          <w:jc w:val="center"/>
        </w:trPr>
        <w:tc>
          <w:tcPr>
            <w:tcW w:w="675"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8</w:t>
            </w:r>
          </w:p>
        </w:tc>
        <w:tc>
          <w:tcPr>
            <w:tcW w:w="170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镍</w:t>
            </w:r>
          </w:p>
        </w:tc>
        <w:tc>
          <w:tcPr>
            <w:tcW w:w="851" w:type="dxa"/>
            <w:noWrap/>
            <w:vAlign w:val="center"/>
          </w:tcPr>
          <w:p w:rsidR="00007C95" w:rsidRDefault="009F7021">
            <w:pPr>
              <w:spacing w:line="300" w:lineRule="exact"/>
              <w:jc w:val="center"/>
              <w:rPr>
                <w:rFonts w:ascii="宋体" w:hAnsi="宋体" w:cs="宋体"/>
                <w:spacing w:val="-20"/>
                <w:szCs w:val="21"/>
              </w:rPr>
            </w:pPr>
            <w:r>
              <w:rPr>
                <w:rFonts w:ascii="宋体" w:hAnsi="宋体" w:cs="宋体" w:hint="eastAsia"/>
                <w:spacing w:val="-20"/>
                <w:szCs w:val="21"/>
              </w:rPr>
              <w:t>900</w:t>
            </w:r>
          </w:p>
        </w:tc>
        <w:tc>
          <w:tcPr>
            <w:tcW w:w="1077"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17.1</w:t>
            </w:r>
          </w:p>
        </w:tc>
        <w:tc>
          <w:tcPr>
            <w:tcW w:w="1138"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27.3</w:t>
            </w:r>
          </w:p>
        </w:tc>
        <w:tc>
          <w:tcPr>
            <w:tcW w:w="1156" w:type="dxa"/>
            <w:noWrap/>
            <w:vAlign w:val="center"/>
          </w:tcPr>
          <w:p w:rsidR="00007C95" w:rsidRDefault="009F7021">
            <w:pPr>
              <w:spacing w:line="300" w:lineRule="exact"/>
              <w:jc w:val="center"/>
              <w:rPr>
                <w:rFonts w:ascii="宋体" w:hAnsi="宋体" w:cs="宋体"/>
                <w:bCs/>
                <w:szCs w:val="21"/>
              </w:rPr>
            </w:pPr>
            <w:r>
              <w:rPr>
                <w:rFonts w:ascii="宋体" w:hAnsi="宋体" w:cs="宋体" w:hint="eastAsia"/>
                <w:bCs/>
                <w:szCs w:val="21"/>
              </w:rPr>
              <w:t>17.4</w:t>
            </w:r>
          </w:p>
        </w:tc>
        <w:tc>
          <w:tcPr>
            <w:tcW w:w="82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w:t>
            </w:r>
          </w:p>
        </w:tc>
        <w:tc>
          <w:tcPr>
            <w:tcW w:w="762"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0.03</w:t>
            </w:r>
          </w:p>
        </w:tc>
        <w:tc>
          <w:tcPr>
            <w:tcW w:w="875" w:type="dxa"/>
            <w:noWrap/>
            <w:vAlign w:val="center"/>
          </w:tcPr>
          <w:p w:rsidR="00007C95" w:rsidRDefault="009F7021">
            <w:pPr>
              <w:spacing w:line="300" w:lineRule="exact"/>
              <w:jc w:val="center"/>
              <w:rPr>
                <w:rFonts w:ascii="宋体" w:hAnsi="宋体" w:cs="宋体"/>
                <w:szCs w:val="21"/>
              </w:rPr>
            </w:pPr>
            <w:r>
              <w:rPr>
                <w:rFonts w:ascii="宋体" w:hAnsi="宋体" w:cs="宋体" w:hint="eastAsia"/>
                <w:szCs w:val="21"/>
              </w:rPr>
              <w:t>0.02</w:t>
            </w:r>
          </w:p>
        </w:tc>
      </w:tr>
    </w:tbl>
    <w:p w:rsidR="00007C95" w:rsidRDefault="009F7021" w:rsidP="001F1182">
      <w:pPr>
        <w:pStyle w:val="a8"/>
        <w:spacing w:beforeLines="50" w:line="500" w:lineRule="exact"/>
        <w:ind w:leftChars="0" w:left="0" w:right="311" w:firstLine="482"/>
        <w:rPr>
          <w:rFonts w:cs="宋体" w:hint="default"/>
          <w:b/>
          <w:bCs/>
        </w:rPr>
      </w:pPr>
      <w:r>
        <w:rPr>
          <w:rFonts w:cs="宋体"/>
          <w:b/>
          <w:bCs/>
        </w:rPr>
        <w:t>4.2.4.2、土壤环境质量现状评价</w:t>
      </w:r>
    </w:p>
    <w:p w:rsidR="00007C95" w:rsidRDefault="009F7021">
      <w:pPr>
        <w:pStyle w:val="a8"/>
        <w:spacing w:line="360" w:lineRule="auto"/>
        <w:ind w:leftChars="0" w:left="0" w:right="311"/>
        <w:jc w:val="both"/>
        <w:rPr>
          <w:rFonts w:cs="宋体" w:hint="default"/>
        </w:rPr>
      </w:pPr>
      <w:r>
        <w:rPr>
          <w:rFonts w:cs="宋体"/>
        </w:rPr>
        <w:t>（1）评价方法</w:t>
      </w:r>
    </w:p>
    <w:p w:rsidR="00007C95" w:rsidRDefault="009F7021">
      <w:pPr>
        <w:pStyle w:val="a8"/>
        <w:spacing w:line="360" w:lineRule="auto"/>
        <w:ind w:leftChars="0" w:left="0" w:right="311" w:firstLineChars="300" w:firstLine="720"/>
        <w:jc w:val="both"/>
        <w:rPr>
          <w:rFonts w:cs="宋体" w:hint="default"/>
        </w:rPr>
      </w:pPr>
      <w:r>
        <w:rPr>
          <w:rFonts w:cs="宋体"/>
        </w:rPr>
        <w:t>a）对于评价标准为定值的土壤环境因子，其标准指数计算方法见下列公式：</w:t>
      </w:r>
    </w:p>
    <w:p w:rsidR="00007C95" w:rsidRDefault="00007C95">
      <w:pPr>
        <w:pStyle w:val="a8"/>
        <w:spacing w:line="360" w:lineRule="auto"/>
        <w:ind w:leftChars="0" w:left="0" w:right="311"/>
        <w:jc w:val="center"/>
        <w:rPr>
          <w:rFonts w:cs="宋体" w:hint="default"/>
        </w:rPr>
      </w:pPr>
      <w:r w:rsidRPr="00007C95">
        <w:rPr>
          <w:rFonts w:cs="宋体"/>
          <w:position w:val="-30"/>
        </w:rPr>
        <w:object w:dxaOrig="880" w:dyaOrig="680">
          <v:shape id="_x0000_i1026" type="#_x0000_t75" style="width:43.45pt;height:33.95pt" o:ole="">
            <v:imagedata r:id="rId45" o:title=""/>
          </v:shape>
          <o:OLEObject Type="Embed" ProgID="Equation.3" ShapeID="_x0000_i1026" DrawAspect="Content" ObjectID="_1640088970" r:id="rId46"/>
        </w:object>
      </w:r>
    </w:p>
    <w:p w:rsidR="00007C95" w:rsidRDefault="009F7021">
      <w:pPr>
        <w:pStyle w:val="a8"/>
        <w:spacing w:line="360" w:lineRule="auto"/>
        <w:ind w:leftChars="0" w:left="0" w:right="311" w:firstLineChars="800" w:firstLine="1920"/>
        <w:jc w:val="both"/>
        <w:rPr>
          <w:rFonts w:cs="宋体" w:hint="default"/>
        </w:rPr>
      </w:pPr>
      <w:r>
        <w:rPr>
          <w:rFonts w:cs="宋体"/>
        </w:rPr>
        <w:t>式中：P</w:t>
      </w:r>
      <w:r>
        <w:rPr>
          <w:rFonts w:cs="宋体"/>
          <w:vertAlign w:val="subscript"/>
        </w:rPr>
        <w:t>i</w:t>
      </w:r>
      <w:r>
        <w:rPr>
          <w:rFonts w:cs="宋体"/>
        </w:rPr>
        <w:t>—第i个土壤环境因子的标准指数，无量纲；</w:t>
      </w:r>
    </w:p>
    <w:p w:rsidR="00007C95" w:rsidRDefault="009F7021">
      <w:pPr>
        <w:pStyle w:val="a8"/>
        <w:spacing w:line="360" w:lineRule="auto"/>
        <w:ind w:leftChars="0" w:left="0" w:right="311" w:firstLineChars="1100" w:firstLine="2640"/>
        <w:jc w:val="both"/>
        <w:rPr>
          <w:rFonts w:cs="宋体" w:hint="default"/>
        </w:rPr>
      </w:pPr>
      <w:r>
        <w:rPr>
          <w:rFonts w:cs="宋体"/>
        </w:rPr>
        <w:t>C</w:t>
      </w:r>
      <w:r>
        <w:rPr>
          <w:rFonts w:cs="宋体"/>
          <w:vertAlign w:val="subscript"/>
        </w:rPr>
        <w:t>i</w:t>
      </w:r>
      <w:r>
        <w:rPr>
          <w:rFonts w:cs="宋体"/>
        </w:rPr>
        <w:t>—第i个土壤环境因子的监测浓度值，mg/L；</w:t>
      </w:r>
    </w:p>
    <w:p w:rsidR="00007C95" w:rsidRDefault="009F7021">
      <w:pPr>
        <w:pStyle w:val="a8"/>
        <w:spacing w:line="360" w:lineRule="auto"/>
        <w:ind w:leftChars="0" w:left="0" w:right="311" w:firstLineChars="1100" w:firstLine="2640"/>
        <w:jc w:val="both"/>
        <w:rPr>
          <w:rFonts w:cs="宋体" w:hint="default"/>
        </w:rPr>
      </w:pPr>
      <w:r>
        <w:rPr>
          <w:rFonts w:cs="宋体"/>
        </w:rPr>
        <w:t>C</w:t>
      </w:r>
      <w:r>
        <w:rPr>
          <w:rFonts w:cs="宋体"/>
          <w:vertAlign w:val="subscript"/>
        </w:rPr>
        <w:t>Si</w:t>
      </w:r>
      <w:r>
        <w:rPr>
          <w:rFonts w:cs="宋体"/>
        </w:rPr>
        <w:t>—第i个土壤环境因子的标准浓度值，mg/L。</w:t>
      </w:r>
    </w:p>
    <w:p w:rsidR="00007C95" w:rsidRDefault="009F7021">
      <w:pPr>
        <w:pStyle w:val="a8"/>
        <w:spacing w:line="360" w:lineRule="auto"/>
        <w:ind w:left="265" w:right="311"/>
        <w:jc w:val="both"/>
        <w:rPr>
          <w:rFonts w:cs="宋体" w:hint="default"/>
        </w:rPr>
      </w:pPr>
      <w:r>
        <w:rPr>
          <w:rFonts w:cs="宋体"/>
        </w:rPr>
        <w:t>b）对于评价标准为区间值的土壤环境因子（如pH），其标准指数计算方法见下列公式：</w:t>
      </w:r>
    </w:p>
    <w:p w:rsidR="00007C95" w:rsidRDefault="009F7021">
      <w:pPr>
        <w:pStyle w:val="a8"/>
        <w:spacing w:line="360" w:lineRule="auto"/>
        <w:ind w:leftChars="0" w:left="0" w:right="311"/>
        <w:jc w:val="both"/>
        <w:rPr>
          <w:rFonts w:cs="宋体" w:hint="default"/>
        </w:rPr>
      </w:pPr>
      <w:r>
        <w:rPr>
          <w:rFonts w:cs="宋体"/>
          <w:noProof/>
        </w:rPr>
        <w:drawing>
          <wp:inline distT="0" distB="0" distL="114300" distR="114300">
            <wp:extent cx="3057525" cy="1238250"/>
            <wp:effectExtent l="0" t="0" r="9525" b="0"/>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47"/>
                    <a:stretch>
                      <a:fillRect/>
                    </a:stretch>
                  </pic:blipFill>
                  <pic:spPr>
                    <a:xfrm>
                      <a:off x="0" y="0"/>
                      <a:ext cx="3057525" cy="1238250"/>
                    </a:xfrm>
                    <a:prstGeom prst="rect">
                      <a:avLst/>
                    </a:prstGeom>
                    <a:noFill/>
                    <a:ln w="9525">
                      <a:noFill/>
                    </a:ln>
                  </pic:spPr>
                </pic:pic>
              </a:graphicData>
            </a:graphic>
          </wp:inline>
        </w:drawing>
      </w:r>
    </w:p>
    <w:p w:rsidR="00007C95" w:rsidRDefault="009F7021">
      <w:pPr>
        <w:pStyle w:val="a8"/>
        <w:spacing w:line="360" w:lineRule="auto"/>
        <w:ind w:leftChars="0" w:left="0" w:right="311" w:firstLineChars="700" w:firstLine="1680"/>
        <w:jc w:val="both"/>
        <w:rPr>
          <w:rFonts w:cs="宋体" w:hint="default"/>
        </w:rPr>
      </w:pPr>
      <w:r>
        <w:rPr>
          <w:rFonts w:cs="宋体"/>
        </w:rPr>
        <w:t>式中：P</w:t>
      </w:r>
      <w:r>
        <w:rPr>
          <w:rFonts w:cs="宋体"/>
          <w:vertAlign w:val="subscript"/>
        </w:rPr>
        <w:t>pH</w:t>
      </w:r>
      <w:r>
        <w:rPr>
          <w:rFonts w:cs="宋体"/>
        </w:rPr>
        <w:t>—pH的标准指数，无量纲；</w:t>
      </w:r>
    </w:p>
    <w:p w:rsidR="00007C95" w:rsidRDefault="009F7021">
      <w:pPr>
        <w:pStyle w:val="a8"/>
        <w:spacing w:line="360" w:lineRule="auto"/>
        <w:ind w:leftChars="0" w:left="0" w:right="311" w:firstLineChars="1000" w:firstLine="2400"/>
        <w:jc w:val="both"/>
        <w:rPr>
          <w:rFonts w:cs="宋体" w:hint="default"/>
        </w:rPr>
      </w:pPr>
      <w:r>
        <w:rPr>
          <w:rFonts w:cs="宋体"/>
        </w:rPr>
        <w:lastRenderedPageBreak/>
        <w:t>pH—pH的监测值；</w:t>
      </w:r>
    </w:p>
    <w:p w:rsidR="00007C95" w:rsidRDefault="009F7021">
      <w:pPr>
        <w:pStyle w:val="a8"/>
        <w:spacing w:line="360" w:lineRule="auto"/>
        <w:ind w:leftChars="0" w:left="0" w:right="311" w:firstLineChars="1000" w:firstLine="2400"/>
        <w:jc w:val="both"/>
        <w:rPr>
          <w:rFonts w:cs="宋体" w:hint="default"/>
        </w:rPr>
      </w:pPr>
      <w:r>
        <w:rPr>
          <w:rFonts w:cs="宋体"/>
        </w:rPr>
        <w:t>pH</w:t>
      </w:r>
      <w:r>
        <w:rPr>
          <w:rFonts w:cs="宋体"/>
          <w:vertAlign w:val="subscript"/>
        </w:rPr>
        <w:t>su</w:t>
      </w:r>
      <w:r>
        <w:rPr>
          <w:rFonts w:cs="宋体"/>
        </w:rPr>
        <w:t>—标准中pH的上限值；</w:t>
      </w:r>
    </w:p>
    <w:p w:rsidR="00007C95" w:rsidRDefault="009F7021">
      <w:pPr>
        <w:pStyle w:val="a8"/>
        <w:spacing w:line="360" w:lineRule="auto"/>
        <w:ind w:leftChars="0" w:left="0" w:right="311" w:firstLineChars="1000" w:firstLine="2400"/>
        <w:jc w:val="both"/>
        <w:rPr>
          <w:rFonts w:cs="宋体" w:hint="default"/>
        </w:rPr>
      </w:pPr>
      <w:r>
        <w:rPr>
          <w:rFonts w:cs="宋体"/>
        </w:rPr>
        <w:t>pH</w:t>
      </w:r>
      <w:r>
        <w:rPr>
          <w:rFonts w:cs="宋体"/>
          <w:vertAlign w:val="subscript"/>
        </w:rPr>
        <w:t>sd</w:t>
      </w:r>
      <w:r>
        <w:rPr>
          <w:rFonts w:cs="宋体"/>
        </w:rPr>
        <w:t>—标准中pH的下限值。</w:t>
      </w:r>
    </w:p>
    <w:p w:rsidR="00007C95" w:rsidRDefault="009F7021" w:rsidP="001F1182">
      <w:pPr>
        <w:pStyle w:val="a8"/>
        <w:spacing w:beforeLines="50" w:line="500" w:lineRule="exact"/>
        <w:ind w:leftChars="0" w:left="0" w:right="311"/>
        <w:jc w:val="both"/>
        <w:rPr>
          <w:rFonts w:cs="宋体" w:hint="default"/>
          <w:szCs w:val="24"/>
        </w:rPr>
      </w:pPr>
      <w:r>
        <w:rPr>
          <w:rFonts w:cs="宋体"/>
          <w:szCs w:val="24"/>
        </w:rPr>
        <w:t>（2）评价结果</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根据表4.2-12～4.2-14可知，柱状监测点以及3#表层样点的各土壤因子中所监测的各项指标，其单因子指数均小于1，能够达到《土壤环境质量 建设用地土壤污染风险管控标准》（GB36600-2018）表1和表2中第二类用地的筛选值标准要求；1#以及2#表层监测点的各土壤因子满足《土壤环境质量标准 农用地土壤污染风险管控标准》（GB15618-2018））表1标准值的要求。</w:t>
      </w:r>
    </w:p>
    <w:p w:rsidR="00007C95" w:rsidRDefault="009F7021" w:rsidP="001F1182">
      <w:pPr>
        <w:spacing w:beforeLines="50" w:line="500" w:lineRule="exact"/>
        <w:ind w:firstLineChars="200" w:firstLine="482"/>
        <w:outlineLvl w:val="2"/>
        <w:rPr>
          <w:rFonts w:ascii="宋体" w:hAnsi="宋体" w:cs="宋体"/>
          <w:b/>
          <w:bCs/>
          <w:sz w:val="24"/>
          <w:szCs w:val="24"/>
        </w:rPr>
      </w:pPr>
      <w:bookmarkStart w:id="113" w:name="_Toc28170219"/>
      <w:r>
        <w:rPr>
          <w:rFonts w:ascii="宋体" w:hAnsi="宋体" w:cs="宋体" w:hint="eastAsia"/>
          <w:b/>
          <w:bCs/>
          <w:sz w:val="24"/>
          <w:szCs w:val="24"/>
        </w:rPr>
        <w:t>4.2.5、生态环境质量现状</w:t>
      </w:r>
      <w:bookmarkEnd w:id="113"/>
    </w:p>
    <w:p w:rsidR="00007C95" w:rsidRDefault="009F7021">
      <w:pPr>
        <w:pStyle w:val="a8"/>
        <w:spacing w:line="500" w:lineRule="exact"/>
        <w:ind w:leftChars="0" w:left="0" w:right="311" w:firstLine="482"/>
        <w:rPr>
          <w:rFonts w:cs="宋体" w:hint="default"/>
          <w:b/>
          <w:bCs/>
          <w:szCs w:val="24"/>
        </w:rPr>
      </w:pPr>
      <w:r>
        <w:rPr>
          <w:rFonts w:cs="宋体"/>
          <w:b/>
          <w:bCs/>
          <w:szCs w:val="24"/>
        </w:rPr>
        <w:t>4.2.5.1、区域生态现状调查</w:t>
      </w:r>
    </w:p>
    <w:p w:rsidR="00007C95" w:rsidRPr="009F7021" w:rsidRDefault="009F7021">
      <w:pPr>
        <w:spacing w:line="500" w:lineRule="exact"/>
        <w:ind w:firstLineChars="200" w:firstLine="480"/>
        <w:rPr>
          <w:rFonts w:ascii="宋体" w:hAnsi="宋体" w:cs="宋体"/>
          <w:sz w:val="24"/>
          <w:szCs w:val="24"/>
        </w:rPr>
      </w:pPr>
      <w:r w:rsidRPr="009F7021">
        <w:rPr>
          <w:rFonts w:ascii="宋体" w:hAnsi="宋体" w:cs="宋体" w:hint="eastAsia"/>
          <w:sz w:val="24"/>
          <w:szCs w:val="24"/>
        </w:rPr>
        <w:t>生态现状调查是生态现状评价、影响预测的基础和依据，为保证调查的内容和指标能准确反映本项目生态评价范围内的生态背景特征，本次评价选用《环境影响评价技术导则 生态影响》（HJ19-2011）附录 A 中推荐的生态现状调查方法：资料收集法、现场踏勘法和遥感调查法。</w:t>
      </w:r>
    </w:p>
    <w:p w:rsidR="00007C95" w:rsidRPr="009F7021" w:rsidRDefault="009F7021">
      <w:pPr>
        <w:spacing w:line="500" w:lineRule="exact"/>
        <w:ind w:firstLineChars="200" w:firstLine="480"/>
        <w:rPr>
          <w:rFonts w:ascii="宋体" w:hAnsi="宋体" w:cs="宋体"/>
          <w:sz w:val="24"/>
          <w:szCs w:val="24"/>
        </w:rPr>
      </w:pPr>
      <w:r w:rsidRPr="009F7021">
        <w:rPr>
          <w:rFonts w:ascii="宋体" w:hAnsi="宋体" w:cs="宋体" w:hint="eastAsia"/>
          <w:sz w:val="24"/>
          <w:szCs w:val="24"/>
        </w:rPr>
        <w:t>本次生态系统现状调查遥感图件来源于2019年9月高分二号卫星数据人机交互解译所得，分辨率0.8米。根据遥感影像解析和实地调查，评价区主要生态系统类型为农业、草地及林地生态系统。</w:t>
      </w:r>
    </w:p>
    <w:p w:rsidR="00007C95" w:rsidRPr="009F7021" w:rsidRDefault="009F7021">
      <w:pPr>
        <w:spacing w:line="500" w:lineRule="exact"/>
        <w:ind w:firstLineChars="200" w:firstLine="480"/>
        <w:rPr>
          <w:rFonts w:ascii="宋体" w:hAnsi="宋体" w:cs="宋体"/>
          <w:sz w:val="24"/>
          <w:szCs w:val="24"/>
        </w:rPr>
      </w:pPr>
      <w:r w:rsidRPr="009F7021">
        <w:rPr>
          <w:rFonts w:ascii="宋体" w:hAnsi="宋体" w:cs="宋体" w:hint="eastAsia"/>
          <w:sz w:val="24"/>
          <w:szCs w:val="24"/>
        </w:rPr>
        <w:t>农业生态系统：其结构和运行既服从一般生态系统的某些普遍规律，又受到社会、经济、技术因素不断变化的影响，因而又显著区别于主要受内部调控和平衡机制的自然生态系统。这里的农业生态系统为种植业，主要农作物种类有玉米、谷子等。</w:t>
      </w:r>
    </w:p>
    <w:p w:rsidR="00007C95" w:rsidRPr="009F7021" w:rsidRDefault="009F7021">
      <w:pPr>
        <w:spacing w:line="500" w:lineRule="exact"/>
        <w:ind w:firstLineChars="200" w:firstLine="480"/>
        <w:rPr>
          <w:rFonts w:ascii="宋体" w:hAnsi="宋体" w:cs="宋体"/>
          <w:sz w:val="24"/>
          <w:szCs w:val="24"/>
        </w:rPr>
      </w:pPr>
      <w:r w:rsidRPr="009F7021">
        <w:rPr>
          <w:rFonts w:ascii="宋体" w:hAnsi="宋体" w:cs="宋体" w:hint="eastAsia"/>
          <w:sz w:val="24"/>
          <w:szCs w:val="24"/>
        </w:rPr>
        <w:t>草地生态系统：以草本植物（有时以旱生小灌木半灌木为主）为生物群落所构成的生态系统。大陆性气候较强，降水量较少，而且变化幅度较大。蒸发量超过降水量，冬、春季降水量稀少，风沙大，加速的干旱。草地生态系统主要是由草灌组成，草本植物有蒿类及甘草等，以及稀疏、矮小的灌木丛，自然植被覆盖率较低。</w:t>
      </w:r>
    </w:p>
    <w:p w:rsidR="00007C95" w:rsidRPr="009F7021" w:rsidRDefault="009F7021">
      <w:pPr>
        <w:spacing w:line="500" w:lineRule="exact"/>
        <w:ind w:firstLineChars="200" w:firstLine="480"/>
        <w:rPr>
          <w:rFonts w:ascii="宋体" w:hAnsi="宋体" w:cs="宋体"/>
          <w:sz w:val="24"/>
          <w:szCs w:val="24"/>
        </w:rPr>
      </w:pPr>
      <w:r w:rsidRPr="009F7021">
        <w:rPr>
          <w:rFonts w:ascii="宋体" w:hAnsi="宋体" w:cs="宋体" w:hint="eastAsia"/>
          <w:sz w:val="24"/>
          <w:szCs w:val="24"/>
        </w:rPr>
        <w:t>根据现场踏，本项目占地面积19.98hm</w:t>
      </w:r>
      <w:r w:rsidRPr="009F7021">
        <w:rPr>
          <w:rFonts w:ascii="宋体" w:hAnsi="宋体" w:cs="宋体" w:hint="eastAsia"/>
          <w:sz w:val="24"/>
          <w:szCs w:val="24"/>
          <w:vertAlign w:val="superscript"/>
        </w:rPr>
        <w:t>2</w:t>
      </w:r>
      <w:r w:rsidRPr="009F7021">
        <w:rPr>
          <w:rFonts w:ascii="宋体" w:hAnsi="宋体" w:cs="宋体" w:hint="eastAsia"/>
          <w:sz w:val="24"/>
          <w:szCs w:val="24"/>
        </w:rPr>
        <w:t>，沟内无耕地，主要植被为自然植被，沟内生长着稀疏的灌木与草本植物形成的群落，植被一般，生态系统结构较为简单。区域内</w:t>
      </w:r>
      <w:r w:rsidRPr="009F7021">
        <w:rPr>
          <w:rFonts w:ascii="宋体" w:hAnsi="宋体" w:cs="宋体" w:hint="eastAsia"/>
          <w:sz w:val="24"/>
          <w:szCs w:val="24"/>
        </w:rPr>
        <w:lastRenderedPageBreak/>
        <w:t>未见有珍稀保护动植物。</w:t>
      </w:r>
    </w:p>
    <w:p w:rsidR="00007C95" w:rsidRDefault="009F7021">
      <w:pPr>
        <w:pStyle w:val="a8"/>
        <w:spacing w:line="500" w:lineRule="exact"/>
        <w:ind w:leftChars="0" w:left="0" w:right="311" w:firstLine="482"/>
        <w:rPr>
          <w:rFonts w:cs="宋体" w:hint="default"/>
          <w:b/>
          <w:bCs/>
          <w:szCs w:val="24"/>
        </w:rPr>
      </w:pPr>
      <w:r>
        <w:rPr>
          <w:rFonts w:cs="宋体"/>
          <w:b/>
          <w:bCs/>
          <w:szCs w:val="24"/>
        </w:rPr>
        <w:t>4.2.5.2、生态敏感区调查</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经实地调查，本项目占地范围及其实施的影响范围内，不存在《环境影响评价技术导则 生态影响》（HJ19-2011）中规定的自然保护区、风景名胜区、森林公园、重要湿地等特殊与重要生态敏感区。</w:t>
      </w:r>
    </w:p>
    <w:p w:rsidR="00007C95" w:rsidRDefault="009F7021">
      <w:pPr>
        <w:pStyle w:val="a8"/>
        <w:spacing w:line="500" w:lineRule="exact"/>
        <w:ind w:leftChars="0" w:left="0" w:right="311" w:firstLine="482"/>
        <w:rPr>
          <w:rFonts w:cs="宋体" w:hint="default"/>
          <w:b/>
          <w:bCs/>
          <w:szCs w:val="24"/>
        </w:rPr>
      </w:pPr>
      <w:r>
        <w:rPr>
          <w:rFonts w:cs="宋体"/>
          <w:b/>
          <w:bCs/>
          <w:szCs w:val="24"/>
        </w:rPr>
        <w:t>4.2.5.3、 土地利用现状</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遥感解译使用的信息源主要为中国中巴卫星遥感影像，多光谱波段的空间分辨率达5m，全色波段影像的空间分辨率达3m，数据获取时间2019年9月，解译时间为2019年11月。利用卫星遥感图像和地理信息系统软件进行地类判读，并进行野外核实调查。影像各谱段具体用途见表4.2-16。</w:t>
      </w:r>
    </w:p>
    <w:p w:rsidR="00007C95" w:rsidRDefault="009F7021" w:rsidP="001F1182">
      <w:pPr>
        <w:pStyle w:val="a8"/>
        <w:spacing w:beforeLines="50" w:line="360" w:lineRule="auto"/>
        <w:ind w:leftChars="0" w:left="0" w:right="311" w:firstLineChars="600" w:firstLine="1446"/>
        <w:jc w:val="both"/>
        <w:rPr>
          <w:rFonts w:cs="宋体" w:hint="default"/>
          <w:b/>
        </w:rPr>
      </w:pPr>
      <w:r>
        <w:rPr>
          <w:rFonts w:cs="宋体"/>
          <w:b/>
        </w:rPr>
        <w:t>表4.2-16      卫星各谱段具体用途表</w:t>
      </w:r>
    </w:p>
    <w:tbl>
      <w:tblPr>
        <w:tblW w:w="504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448"/>
        <w:gridCol w:w="551"/>
        <w:gridCol w:w="1330"/>
        <w:gridCol w:w="996"/>
        <w:gridCol w:w="5861"/>
      </w:tblGrid>
      <w:tr w:rsidR="00007C95">
        <w:trPr>
          <w:trHeight w:val="20"/>
          <w:jc w:val="center"/>
        </w:trPr>
        <w:tc>
          <w:tcPr>
            <w:tcW w:w="244"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序号</w:t>
            </w:r>
          </w:p>
        </w:tc>
        <w:tc>
          <w:tcPr>
            <w:tcW w:w="1024" w:type="pct"/>
            <w:gridSpan w:val="2"/>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波 段（μm）</w:t>
            </w:r>
          </w:p>
        </w:tc>
        <w:tc>
          <w:tcPr>
            <w:tcW w:w="542"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分辨率</w:t>
            </w:r>
          </w:p>
        </w:tc>
        <w:tc>
          <w:tcPr>
            <w:tcW w:w="3189"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功  能</w:t>
            </w:r>
          </w:p>
        </w:tc>
      </w:tr>
      <w:tr w:rsidR="00007C95">
        <w:trPr>
          <w:trHeight w:val="20"/>
          <w:jc w:val="center"/>
        </w:trPr>
        <w:tc>
          <w:tcPr>
            <w:tcW w:w="244"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w:t>
            </w:r>
          </w:p>
        </w:tc>
        <w:tc>
          <w:tcPr>
            <w:tcW w:w="300"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PA</w:t>
            </w:r>
          </w:p>
        </w:tc>
        <w:tc>
          <w:tcPr>
            <w:tcW w:w="723"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0.49-0.69</w:t>
            </w:r>
          </w:p>
        </w:tc>
        <w:tc>
          <w:tcPr>
            <w:tcW w:w="542"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5m</w:t>
            </w:r>
          </w:p>
        </w:tc>
        <w:tc>
          <w:tcPr>
            <w:tcW w:w="3189"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几何制图</w:t>
            </w:r>
          </w:p>
        </w:tc>
      </w:tr>
      <w:tr w:rsidR="00007C95">
        <w:trPr>
          <w:trHeight w:val="20"/>
          <w:jc w:val="center"/>
        </w:trPr>
        <w:tc>
          <w:tcPr>
            <w:tcW w:w="244"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2</w:t>
            </w:r>
          </w:p>
        </w:tc>
        <w:tc>
          <w:tcPr>
            <w:tcW w:w="300"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B0</w:t>
            </w:r>
          </w:p>
        </w:tc>
        <w:tc>
          <w:tcPr>
            <w:tcW w:w="723"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0.43-0.47</w:t>
            </w:r>
          </w:p>
        </w:tc>
        <w:tc>
          <w:tcPr>
            <w:tcW w:w="542"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10m</w:t>
            </w:r>
          </w:p>
        </w:tc>
        <w:tc>
          <w:tcPr>
            <w:tcW w:w="3189"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绘制水系图和森林图，识别土壤和常绿、落叶植被</w:t>
            </w:r>
          </w:p>
        </w:tc>
      </w:tr>
      <w:tr w:rsidR="00007C95">
        <w:trPr>
          <w:trHeight w:val="20"/>
          <w:jc w:val="center"/>
        </w:trPr>
        <w:tc>
          <w:tcPr>
            <w:tcW w:w="244"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3</w:t>
            </w:r>
          </w:p>
        </w:tc>
        <w:tc>
          <w:tcPr>
            <w:tcW w:w="300"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B1</w:t>
            </w:r>
          </w:p>
        </w:tc>
        <w:tc>
          <w:tcPr>
            <w:tcW w:w="723"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0.49-0.61</w:t>
            </w:r>
          </w:p>
        </w:tc>
        <w:tc>
          <w:tcPr>
            <w:tcW w:w="542"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10m</w:t>
            </w:r>
          </w:p>
        </w:tc>
        <w:tc>
          <w:tcPr>
            <w:tcW w:w="3189"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探测健康植物绿色反射率和反映水下特征</w:t>
            </w:r>
          </w:p>
        </w:tc>
      </w:tr>
      <w:tr w:rsidR="00007C95">
        <w:trPr>
          <w:trHeight w:val="20"/>
          <w:jc w:val="center"/>
        </w:trPr>
        <w:tc>
          <w:tcPr>
            <w:tcW w:w="244"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4</w:t>
            </w:r>
          </w:p>
        </w:tc>
        <w:tc>
          <w:tcPr>
            <w:tcW w:w="300"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B2</w:t>
            </w:r>
          </w:p>
        </w:tc>
        <w:tc>
          <w:tcPr>
            <w:tcW w:w="723"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0.61-0.68</w:t>
            </w:r>
          </w:p>
        </w:tc>
        <w:tc>
          <w:tcPr>
            <w:tcW w:w="542"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10m</w:t>
            </w:r>
          </w:p>
        </w:tc>
        <w:tc>
          <w:tcPr>
            <w:tcW w:w="3189"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测量植物叶绿素吸收率，进行植被分类</w:t>
            </w:r>
          </w:p>
        </w:tc>
      </w:tr>
      <w:tr w:rsidR="00007C95">
        <w:trPr>
          <w:trHeight w:val="20"/>
          <w:jc w:val="center"/>
        </w:trPr>
        <w:tc>
          <w:tcPr>
            <w:tcW w:w="244"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5</w:t>
            </w:r>
          </w:p>
        </w:tc>
        <w:tc>
          <w:tcPr>
            <w:tcW w:w="300"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B3</w:t>
            </w:r>
          </w:p>
        </w:tc>
        <w:tc>
          <w:tcPr>
            <w:tcW w:w="723"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0.78-0.89</w:t>
            </w:r>
          </w:p>
        </w:tc>
        <w:tc>
          <w:tcPr>
            <w:tcW w:w="542"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10m</w:t>
            </w:r>
          </w:p>
        </w:tc>
        <w:tc>
          <w:tcPr>
            <w:tcW w:w="3189" w:type="pct"/>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用于生物量和作物长势的测定</w:t>
            </w:r>
          </w:p>
        </w:tc>
      </w:tr>
    </w:tbl>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结合实地调查，按照《土地利用现状分类》（GB/T21010-2007）进行分类，项目区土地利用类型分为3种。土地利用情况见表4.2-17和图4.2-3。</w:t>
      </w:r>
    </w:p>
    <w:p w:rsidR="00007C95" w:rsidRDefault="009F7021" w:rsidP="001F1182">
      <w:pPr>
        <w:pStyle w:val="a8"/>
        <w:spacing w:beforeLines="50" w:line="360" w:lineRule="auto"/>
        <w:ind w:leftChars="0" w:left="0" w:right="311" w:firstLineChars="600" w:firstLine="1446"/>
        <w:jc w:val="both"/>
        <w:rPr>
          <w:rFonts w:cs="宋体" w:hint="default"/>
          <w:b/>
        </w:rPr>
      </w:pPr>
      <w:r>
        <w:rPr>
          <w:rFonts w:cs="宋体"/>
          <w:b/>
        </w:rPr>
        <w:t>表4.2-17  项目占地范围土地利用现状统计表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01"/>
        <w:gridCol w:w="2745"/>
        <w:gridCol w:w="2259"/>
        <w:gridCol w:w="2728"/>
      </w:tblGrid>
      <w:tr w:rsidR="00007C95">
        <w:trPr>
          <w:jc w:val="center"/>
        </w:trPr>
        <w:tc>
          <w:tcPr>
            <w:tcW w:w="1101"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序号</w:t>
            </w:r>
          </w:p>
        </w:tc>
        <w:tc>
          <w:tcPr>
            <w:tcW w:w="2745"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用地类型</w:t>
            </w:r>
          </w:p>
        </w:tc>
        <w:tc>
          <w:tcPr>
            <w:tcW w:w="2259"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面积（hm</w:t>
            </w:r>
            <w:r>
              <w:rPr>
                <w:rFonts w:ascii="宋体" w:hAnsi="宋体" w:cs="宋体" w:hint="eastAsia"/>
                <w:bCs/>
                <w:color w:val="000000"/>
                <w:szCs w:val="21"/>
                <w:vertAlign w:val="superscript"/>
              </w:rPr>
              <w:t>2</w:t>
            </w:r>
            <w:r>
              <w:rPr>
                <w:rFonts w:ascii="宋体" w:hAnsi="宋体" w:cs="宋体" w:hint="eastAsia"/>
                <w:bCs/>
                <w:color w:val="000000"/>
                <w:szCs w:val="21"/>
              </w:rPr>
              <w:t>）</w:t>
            </w:r>
          </w:p>
        </w:tc>
        <w:tc>
          <w:tcPr>
            <w:tcW w:w="2728"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占评价区域（%）</w:t>
            </w:r>
          </w:p>
        </w:tc>
      </w:tr>
      <w:tr w:rsidR="00007C95">
        <w:trPr>
          <w:jc w:val="center"/>
        </w:trPr>
        <w:tc>
          <w:tcPr>
            <w:tcW w:w="1101" w:type="dxa"/>
            <w:tcBorders>
              <w:right w:val="single" w:sz="4" w:space="0" w:color="auto"/>
            </w:tcBorders>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w:t>
            </w:r>
          </w:p>
        </w:tc>
        <w:tc>
          <w:tcPr>
            <w:tcW w:w="2745" w:type="dxa"/>
            <w:tcBorders>
              <w:left w:val="single" w:sz="4" w:space="0" w:color="auto"/>
            </w:tcBorders>
            <w:noWrap/>
            <w:vAlign w:val="center"/>
          </w:tcPr>
          <w:p w:rsidR="00007C95" w:rsidRDefault="009F7021">
            <w:pPr>
              <w:widowControl/>
              <w:jc w:val="center"/>
              <w:rPr>
                <w:color w:val="000000"/>
                <w:kern w:val="0"/>
                <w:sz w:val="22"/>
              </w:rPr>
            </w:pPr>
            <w:r>
              <w:rPr>
                <w:rFonts w:hint="eastAsia"/>
                <w:color w:val="000000"/>
                <w:sz w:val="22"/>
              </w:rPr>
              <w:t>草地</w:t>
            </w:r>
          </w:p>
        </w:tc>
        <w:tc>
          <w:tcPr>
            <w:tcW w:w="2259"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 xml:space="preserve">10.52 </w:t>
            </w:r>
          </w:p>
        </w:tc>
        <w:tc>
          <w:tcPr>
            <w:tcW w:w="2728"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52.65%</w:t>
            </w:r>
          </w:p>
        </w:tc>
      </w:tr>
      <w:tr w:rsidR="00007C95">
        <w:trPr>
          <w:jc w:val="center"/>
        </w:trPr>
        <w:tc>
          <w:tcPr>
            <w:tcW w:w="1101" w:type="dxa"/>
            <w:tcBorders>
              <w:right w:val="single" w:sz="4" w:space="0" w:color="auto"/>
            </w:tcBorders>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2</w:t>
            </w:r>
          </w:p>
        </w:tc>
        <w:tc>
          <w:tcPr>
            <w:tcW w:w="2745" w:type="dxa"/>
            <w:tcBorders>
              <w:left w:val="single" w:sz="4" w:space="0" w:color="auto"/>
            </w:tcBorders>
            <w:noWrap/>
            <w:vAlign w:val="center"/>
          </w:tcPr>
          <w:p w:rsidR="00007C95" w:rsidRDefault="009F7021">
            <w:pPr>
              <w:jc w:val="center"/>
              <w:rPr>
                <w:color w:val="000000"/>
                <w:sz w:val="22"/>
              </w:rPr>
            </w:pPr>
            <w:r>
              <w:rPr>
                <w:rFonts w:hint="eastAsia"/>
                <w:color w:val="000000"/>
                <w:sz w:val="22"/>
              </w:rPr>
              <w:t>耕地</w:t>
            </w:r>
          </w:p>
        </w:tc>
        <w:tc>
          <w:tcPr>
            <w:tcW w:w="2259"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 xml:space="preserve">3.71 </w:t>
            </w:r>
          </w:p>
        </w:tc>
        <w:tc>
          <w:tcPr>
            <w:tcW w:w="2728"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18.57%</w:t>
            </w:r>
          </w:p>
        </w:tc>
      </w:tr>
      <w:tr w:rsidR="00007C95">
        <w:trPr>
          <w:jc w:val="center"/>
        </w:trPr>
        <w:tc>
          <w:tcPr>
            <w:tcW w:w="1101" w:type="dxa"/>
            <w:tcBorders>
              <w:right w:val="single" w:sz="4" w:space="0" w:color="auto"/>
            </w:tcBorders>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3</w:t>
            </w:r>
          </w:p>
        </w:tc>
        <w:tc>
          <w:tcPr>
            <w:tcW w:w="2745" w:type="dxa"/>
            <w:tcBorders>
              <w:left w:val="single" w:sz="4" w:space="0" w:color="auto"/>
            </w:tcBorders>
            <w:noWrap/>
            <w:vAlign w:val="center"/>
          </w:tcPr>
          <w:p w:rsidR="00007C95" w:rsidRDefault="009F7021">
            <w:pPr>
              <w:jc w:val="center"/>
              <w:rPr>
                <w:color w:val="000000"/>
                <w:sz w:val="22"/>
              </w:rPr>
            </w:pPr>
            <w:r>
              <w:rPr>
                <w:rFonts w:hint="eastAsia"/>
                <w:color w:val="000000"/>
                <w:sz w:val="22"/>
              </w:rPr>
              <w:t>林地</w:t>
            </w:r>
          </w:p>
        </w:tc>
        <w:tc>
          <w:tcPr>
            <w:tcW w:w="2259"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 xml:space="preserve">5.75 </w:t>
            </w:r>
          </w:p>
        </w:tc>
        <w:tc>
          <w:tcPr>
            <w:tcW w:w="2728"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28.78%</w:t>
            </w:r>
          </w:p>
        </w:tc>
      </w:tr>
      <w:tr w:rsidR="00007C95">
        <w:trPr>
          <w:jc w:val="center"/>
        </w:trPr>
        <w:tc>
          <w:tcPr>
            <w:tcW w:w="3846" w:type="dxa"/>
            <w:gridSpan w:val="2"/>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合计</w:t>
            </w:r>
          </w:p>
        </w:tc>
        <w:tc>
          <w:tcPr>
            <w:tcW w:w="2259"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 xml:space="preserve">19.98 </w:t>
            </w:r>
          </w:p>
        </w:tc>
        <w:tc>
          <w:tcPr>
            <w:tcW w:w="2728"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100.00%</w:t>
            </w:r>
          </w:p>
        </w:tc>
      </w:tr>
    </w:tbl>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项目区主要土地利用类型为草地，占52.65%。农业耕作为粗放式耕作，农作物产量受降雨影响较大。</w:t>
      </w:r>
    </w:p>
    <w:p w:rsidR="00007C95" w:rsidRDefault="009F7021">
      <w:pPr>
        <w:pStyle w:val="a8"/>
        <w:spacing w:line="500" w:lineRule="exact"/>
        <w:ind w:leftChars="0" w:left="0" w:right="311" w:firstLine="482"/>
        <w:rPr>
          <w:rFonts w:cs="宋体" w:hint="default"/>
          <w:b/>
          <w:bCs/>
          <w:szCs w:val="24"/>
        </w:rPr>
      </w:pPr>
      <w:r>
        <w:rPr>
          <w:rFonts w:cs="宋体"/>
          <w:b/>
          <w:bCs/>
          <w:szCs w:val="24"/>
        </w:rPr>
        <w:t>4.2.5.4、 植被现状调查</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项目区内植被类型见表4.2-18和图4.2-4。</w:t>
      </w:r>
    </w:p>
    <w:p w:rsidR="00007C95" w:rsidRDefault="00007C95">
      <w:pPr>
        <w:pStyle w:val="22"/>
        <w:rPr>
          <w:rFonts w:ascii="宋体" w:hAnsi="宋体" w:cs="宋体"/>
          <w:sz w:val="24"/>
          <w:szCs w:val="24"/>
        </w:rPr>
      </w:pPr>
    </w:p>
    <w:p w:rsidR="00007C95" w:rsidRDefault="00007C95">
      <w:pPr>
        <w:rPr>
          <w:rFonts w:ascii="宋体" w:hAnsi="宋体" w:cs="宋体"/>
          <w:sz w:val="24"/>
          <w:szCs w:val="24"/>
        </w:rPr>
      </w:pPr>
    </w:p>
    <w:p w:rsidR="00007C95" w:rsidRDefault="00007C95">
      <w:pPr>
        <w:pStyle w:val="22"/>
        <w:rPr>
          <w:rFonts w:ascii="宋体" w:hAnsi="宋体" w:cs="宋体"/>
          <w:sz w:val="24"/>
          <w:szCs w:val="24"/>
        </w:rPr>
      </w:pPr>
    </w:p>
    <w:p w:rsidR="00007C95" w:rsidRDefault="009F7021" w:rsidP="001F1182">
      <w:pPr>
        <w:pStyle w:val="a8"/>
        <w:spacing w:beforeLines="50" w:line="360" w:lineRule="auto"/>
        <w:ind w:leftChars="0" w:left="0" w:right="311" w:firstLineChars="600" w:firstLine="1446"/>
        <w:jc w:val="both"/>
        <w:rPr>
          <w:rFonts w:cs="宋体" w:hint="default"/>
          <w:b/>
        </w:rPr>
      </w:pPr>
      <w:r>
        <w:rPr>
          <w:rFonts w:cs="宋体"/>
          <w:b/>
        </w:rPr>
        <w:lastRenderedPageBreak/>
        <w:t>表4.2-18  项目占地范围植被类型情况</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2373"/>
        <w:gridCol w:w="3357"/>
        <w:gridCol w:w="2917"/>
      </w:tblGrid>
      <w:tr w:rsidR="00007C95">
        <w:trPr>
          <w:cantSplit/>
          <w:trHeight w:val="20"/>
          <w:jc w:val="center"/>
        </w:trPr>
        <w:tc>
          <w:tcPr>
            <w:tcW w:w="2373" w:type="dxa"/>
            <w:vMerge w:val="restart"/>
            <w:noWrap/>
            <w:vAlign w:val="center"/>
          </w:tcPr>
          <w:p w:rsidR="00007C95" w:rsidRDefault="009F7021">
            <w:pPr>
              <w:spacing w:line="300" w:lineRule="atLeast"/>
              <w:jc w:val="center"/>
              <w:rPr>
                <w:rFonts w:ascii="宋体" w:hAnsi="宋体" w:cs="宋体"/>
                <w:bCs/>
                <w:color w:val="000000"/>
                <w:szCs w:val="21"/>
              </w:rPr>
            </w:pPr>
            <w:r>
              <w:rPr>
                <w:rFonts w:ascii="宋体" w:hAnsi="宋体" w:cs="宋体" w:hint="eastAsia"/>
                <w:bCs/>
                <w:color w:val="000000"/>
                <w:szCs w:val="21"/>
              </w:rPr>
              <w:t>类型</w:t>
            </w:r>
          </w:p>
        </w:tc>
        <w:tc>
          <w:tcPr>
            <w:tcW w:w="6274" w:type="dxa"/>
            <w:gridSpan w:val="2"/>
            <w:noWrap/>
            <w:vAlign w:val="center"/>
          </w:tcPr>
          <w:p w:rsidR="00007C95" w:rsidRDefault="009F7021">
            <w:pPr>
              <w:spacing w:line="300" w:lineRule="atLeast"/>
              <w:jc w:val="center"/>
              <w:rPr>
                <w:rFonts w:ascii="宋体" w:hAnsi="宋体" w:cs="宋体"/>
                <w:bCs/>
                <w:color w:val="000000"/>
                <w:szCs w:val="21"/>
              </w:rPr>
            </w:pPr>
            <w:r>
              <w:rPr>
                <w:rFonts w:ascii="宋体" w:hAnsi="宋体" w:cs="宋体" w:hint="eastAsia"/>
                <w:bCs/>
                <w:color w:val="000000"/>
                <w:szCs w:val="21"/>
              </w:rPr>
              <w:t>评价区</w:t>
            </w:r>
          </w:p>
        </w:tc>
      </w:tr>
      <w:tr w:rsidR="00007C95">
        <w:trPr>
          <w:cantSplit/>
          <w:trHeight w:val="20"/>
          <w:jc w:val="center"/>
        </w:trPr>
        <w:tc>
          <w:tcPr>
            <w:tcW w:w="2373" w:type="dxa"/>
            <w:vMerge/>
            <w:noWrap/>
            <w:vAlign w:val="center"/>
          </w:tcPr>
          <w:p w:rsidR="00007C95" w:rsidRDefault="00007C95">
            <w:pPr>
              <w:spacing w:line="300" w:lineRule="atLeast"/>
              <w:jc w:val="center"/>
              <w:rPr>
                <w:rFonts w:ascii="宋体" w:hAnsi="宋体" w:cs="宋体"/>
                <w:bCs/>
                <w:color w:val="000000"/>
                <w:szCs w:val="21"/>
              </w:rPr>
            </w:pPr>
          </w:p>
        </w:tc>
        <w:tc>
          <w:tcPr>
            <w:tcW w:w="3357" w:type="dxa"/>
            <w:noWrap/>
            <w:vAlign w:val="center"/>
          </w:tcPr>
          <w:p w:rsidR="00007C95" w:rsidRDefault="009F7021">
            <w:pPr>
              <w:spacing w:line="300" w:lineRule="atLeast"/>
              <w:jc w:val="center"/>
              <w:rPr>
                <w:rFonts w:ascii="宋体" w:hAnsi="宋体" w:cs="宋体"/>
                <w:bCs/>
                <w:color w:val="000000"/>
                <w:szCs w:val="21"/>
              </w:rPr>
            </w:pPr>
            <w:r>
              <w:rPr>
                <w:rFonts w:ascii="宋体" w:hAnsi="宋体" w:cs="宋体" w:hint="eastAsia"/>
                <w:bCs/>
                <w:color w:val="000000"/>
                <w:szCs w:val="21"/>
              </w:rPr>
              <w:t>占地面积（h</w:t>
            </w:r>
            <w:r>
              <w:rPr>
                <w:rFonts w:ascii="宋体" w:hAnsi="宋体" w:cs="宋体"/>
                <w:bCs/>
                <w:color w:val="000000"/>
                <w:szCs w:val="21"/>
              </w:rPr>
              <w:t>m</w:t>
            </w:r>
            <w:r>
              <w:rPr>
                <w:rFonts w:ascii="宋体" w:hAnsi="宋体" w:cs="宋体"/>
                <w:bCs/>
                <w:color w:val="000000"/>
                <w:szCs w:val="21"/>
                <w:vertAlign w:val="superscript"/>
              </w:rPr>
              <w:t>2</w:t>
            </w:r>
            <w:r>
              <w:rPr>
                <w:rFonts w:ascii="宋体" w:hAnsi="宋体" w:cs="宋体" w:hint="eastAsia"/>
                <w:bCs/>
                <w:color w:val="000000"/>
                <w:szCs w:val="21"/>
              </w:rPr>
              <w:t>）</w:t>
            </w:r>
          </w:p>
        </w:tc>
        <w:tc>
          <w:tcPr>
            <w:tcW w:w="2917" w:type="dxa"/>
            <w:noWrap/>
            <w:vAlign w:val="center"/>
          </w:tcPr>
          <w:p w:rsidR="00007C95" w:rsidRDefault="009F7021">
            <w:pPr>
              <w:spacing w:line="300" w:lineRule="atLeast"/>
              <w:jc w:val="center"/>
              <w:rPr>
                <w:rFonts w:ascii="宋体" w:hAnsi="宋体" w:cs="宋体"/>
                <w:bCs/>
                <w:color w:val="000000"/>
                <w:szCs w:val="21"/>
              </w:rPr>
            </w:pPr>
            <w:r>
              <w:rPr>
                <w:rFonts w:ascii="宋体" w:hAnsi="宋体" w:cs="宋体" w:hint="eastAsia"/>
                <w:bCs/>
                <w:color w:val="000000"/>
                <w:szCs w:val="21"/>
              </w:rPr>
              <w:t>占评价范围</w:t>
            </w:r>
            <w:r>
              <w:rPr>
                <w:rFonts w:ascii="宋体" w:hAnsi="宋体" w:cs="宋体"/>
                <w:bCs/>
                <w:color w:val="000000"/>
                <w:szCs w:val="21"/>
              </w:rPr>
              <w:t>(%)</w:t>
            </w:r>
          </w:p>
        </w:tc>
      </w:tr>
      <w:tr w:rsidR="00007C95">
        <w:trPr>
          <w:cantSplit/>
          <w:trHeight w:val="20"/>
          <w:jc w:val="center"/>
        </w:trPr>
        <w:tc>
          <w:tcPr>
            <w:tcW w:w="2373"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草丛</w:t>
            </w:r>
          </w:p>
        </w:tc>
        <w:tc>
          <w:tcPr>
            <w:tcW w:w="3357"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 xml:space="preserve">10.52 </w:t>
            </w:r>
          </w:p>
        </w:tc>
        <w:tc>
          <w:tcPr>
            <w:tcW w:w="2917"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52.65%</w:t>
            </w:r>
          </w:p>
        </w:tc>
      </w:tr>
      <w:tr w:rsidR="00007C95">
        <w:trPr>
          <w:cantSplit/>
          <w:trHeight w:val="20"/>
          <w:jc w:val="center"/>
        </w:trPr>
        <w:tc>
          <w:tcPr>
            <w:tcW w:w="2373"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果园</w:t>
            </w:r>
          </w:p>
        </w:tc>
        <w:tc>
          <w:tcPr>
            <w:tcW w:w="3357"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5.75</w:t>
            </w:r>
          </w:p>
        </w:tc>
        <w:tc>
          <w:tcPr>
            <w:tcW w:w="2917"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28.78%</w:t>
            </w:r>
          </w:p>
        </w:tc>
      </w:tr>
      <w:tr w:rsidR="00007C95">
        <w:trPr>
          <w:cantSplit/>
          <w:trHeight w:val="20"/>
          <w:jc w:val="center"/>
        </w:trPr>
        <w:tc>
          <w:tcPr>
            <w:tcW w:w="2373"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农田植被</w:t>
            </w:r>
          </w:p>
        </w:tc>
        <w:tc>
          <w:tcPr>
            <w:tcW w:w="3357"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3.71</w:t>
            </w:r>
          </w:p>
        </w:tc>
        <w:tc>
          <w:tcPr>
            <w:tcW w:w="2917"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18.57%</w:t>
            </w:r>
          </w:p>
        </w:tc>
      </w:tr>
      <w:tr w:rsidR="00007C95">
        <w:trPr>
          <w:cantSplit/>
          <w:trHeight w:val="20"/>
          <w:jc w:val="center"/>
        </w:trPr>
        <w:tc>
          <w:tcPr>
            <w:tcW w:w="2373" w:type="dxa"/>
            <w:noWrap/>
            <w:vAlign w:val="center"/>
          </w:tcPr>
          <w:p w:rsidR="00007C95" w:rsidRDefault="009F7021">
            <w:pPr>
              <w:widowControl/>
              <w:spacing w:line="300" w:lineRule="atLeast"/>
              <w:jc w:val="center"/>
              <w:rPr>
                <w:color w:val="000000"/>
                <w:sz w:val="22"/>
              </w:rPr>
            </w:pPr>
            <w:r>
              <w:rPr>
                <w:rFonts w:hint="eastAsia"/>
                <w:color w:val="000000"/>
                <w:sz w:val="22"/>
              </w:rPr>
              <w:t>总计</w:t>
            </w:r>
          </w:p>
        </w:tc>
        <w:tc>
          <w:tcPr>
            <w:tcW w:w="3357" w:type="dxa"/>
            <w:noWrap/>
            <w:vAlign w:val="center"/>
          </w:tcPr>
          <w:p w:rsidR="00007C95" w:rsidRDefault="009F7021">
            <w:pPr>
              <w:widowControl/>
              <w:jc w:val="center"/>
              <w:textAlignment w:val="center"/>
              <w:rPr>
                <w:rFonts w:ascii="宋体" w:hAnsi="宋体" w:cs="宋体"/>
                <w:bCs/>
                <w:color w:val="000000"/>
                <w:szCs w:val="21"/>
              </w:rPr>
            </w:pPr>
            <w:r>
              <w:rPr>
                <w:rFonts w:ascii="宋体" w:hAnsi="宋体" w:cs="宋体" w:hint="eastAsia"/>
                <w:bCs/>
                <w:color w:val="000000"/>
                <w:szCs w:val="21"/>
              </w:rPr>
              <w:t>19.98</w:t>
            </w:r>
          </w:p>
        </w:tc>
        <w:tc>
          <w:tcPr>
            <w:tcW w:w="2917" w:type="dxa"/>
            <w:noWrap/>
            <w:vAlign w:val="center"/>
          </w:tcPr>
          <w:p w:rsidR="00007C95" w:rsidRDefault="009F7021">
            <w:pPr>
              <w:widowControl/>
              <w:jc w:val="center"/>
              <w:textAlignment w:val="center"/>
              <w:rPr>
                <w:rFonts w:ascii="宋体" w:hAnsi="宋体" w:cs="宋体"/>
                <w:bCs/>
                <w:color w:val="000000"/>
                <w:szCs w:val="21"/>
              </w:rPr>
            </w:pPr>
            <w:r>
              <w:rPr>
                <w:rFonts w:ascii="宋体" w:hAnsi="宋体" w:cs="宋体" w:hint="eastAsia"/>
                <w:bCs/>
                <w:color w:val="000000"/>
                <w:szCs w:val="21"/>
              </w:rPr>
              <w:t>100.00%</w:t>
            </w:r>
          </w:p>
        </w:tc>
      </w:tr>
    </w:tbl>
    <w:p w:rsidR="00007C95" w:rsidRDefault="009F7021">
      <w:pPr>
        <w:pStyle w:val="a8"/>
        <w:spacing w:line="500" w:lineRule="exact"/>
        <w:ind w:leftChars="0" w:left="0" w:right="311" w:firstLine="482"/>
        <w:rPr>
          <w:rFonts w:cs="宋体" w:hint="default"/>
          <w:b/>
          <w:bCs/>
          <w:szCs w:val="24"/>
        </w:rPr>
      </w:pPr>
      <w:r>
        <w:rPr>
          <w:rFonts w:cs="宋体"/>
          <w:b/>
          <w:bCs/>
          <w:szCs w:val="24"/>
        </w:rPr>
        <w:t>4.2.5.5、 土壤侵蚀现状调查</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结合全国土壤侵蚀类型的区划，项目所在地区属于黄土高原地区，根据《土壤侵蚀分类分级标准》（SL73.6-2001），水土流失现状遥感解析判断结果表4.2-19和图4.2-5。</w:t>
      </w:r>
    </w:p>
    <w:p w:rsidR="00007C95" w:rsidRDefault="009F7021" w:rsidP="001F1182">
      <w:pPr>
        <w:pStyle w:val="a8"/>
        <w:spacing w:beforeLines="50" w:line="360" w:lineRule="auto"/>
        <w:ind w:leftChars="0" w:left="0" w:right="311" w:firstLineChars="600" w:firstLine="1446"/>
        <w:jc w:val="both"/>
        <w:rPr>
          <w:rFonts w:cs="宋体" w:hint="default"/>
          <w:b/>
        </w:rPr>
      </w:pPr>
      <w:r>
        <w:rPr>
          <w:rFonts w:cs="宋体"/>
          <w:b/>
        </w:rPr>
        <w:t>表4.2-19  项目占地范围土壤侵蚀现状</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96"/>
        <w:gridCol w:w="2362"/>
        <w:gridCol w:w="2173"/>
        <w:gridCol w:w="2802"/>
      </w:tblGrid>
      <w:tr w:rsidR="00007C95">
        <w:trPr>
          <w:jc w:val="center"/>
        </w:trPr>
        <w:tc>
          <w:tcPr>
            <w:tcW w:w="1496"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序 号</w:t>
            </w:r>
          </w:p>
        </w:tc>
        <w:tc>
          <w:tcPr>
            <w:tcW w:w="2362"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土壤侵蚀强度</w:t>
            </w:r>
          </w:p>
        </w:tc>
        <w:tc>
          <w:tcPr>
            <w:tcW w:w="2173"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面积（hm</w:t>
            </w:r>
            <w:r>
              <w:rPr>
                <w:rFonts w:ascii="宋体" w:hAnsi="宋体" w:cs="宋体" w:hint="eastAsia"/>
                <w:bCs/>
                <w:color w:val="000000"/>
                <w:szCs w:val="21"/>
                <w:vertAlign w:val="superscript"/>
              </w:rPr>
              <w:t>2</w:t>
            </w:r>
            <w:r>
              <w:rPr>
                <w:rFonts w:ascii="宋体" w:hAnsi="宋体" w:cs="宋体" w:hint="eastAsia"/>
                <w:bCs/>
                <w:color w:val="000000"/>
                <w:szCs w:val="21"/>
              </w:rPr>
              <w:t>）</w:t>
            </w:r>
          </w:p>
        </w:tc>
        <w:tc>
          <w:tcPr>
            <w:tcW w:w="2802"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占评价区域（%）</w:t>
            </w:r>
          </w:p>
        </w:tc>
      </w:tr>
      <w:tr w:rsidR="00007C95">
        <w:trPr>
          <w:trHeight w:val="324"/>
          <w:jc w:val="center"/>
        </w:trPr>
        <w:tc>
          <w:tcPr>
            <w:tcW w:w="1496" w:type="dxa"/>
            <w:tcBorders>
              <w:right w:val="single" w:sz="4" w:space="0" w:color="auto"/>
            </w:tcBorders>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1</w:t>
            </w:r>
          </w:p>
        </w:tc>
        <w:tc>
          <w:tcPr>
            <w:tcW w:w="2362" w:type="dxa"/>
            <w:tcBorders>
              <w:left w:val="single" w:sz="4" w:space="0" w:color="auto"/>
            </w:tcBorders>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轻度侵蚀</w:t>
            </w:r>
          </w:p>
        </w:tc>
        <w:tc>
          <w:tcPr>
            <w:tcW w:w="2173"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 xml:space="preserve">14.23 </w:t>
            </w:r>
          </w:p>
        </w:tc>
        <w:tc>
          <w:tcPr>
            <w:tcW w:w="2802"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71.22%</w:t>
            </w:r>
          </w:p>
        </w:tc>
      </w:tr>
      <w:tr w:rsidR="00007C95">
        <w:trPr>
          <w:trHeight w:val="324"/>
          <w:jc w:val="center"/>
        </w:trPr>
        <w:tc>
          <w:tcPr>
            <w:tcW w:w="1496" w:type="dxa"/>
            <w:tcBorders>
              <w:right w:val="single" w:sz="4" w:space="0" w:color="auto"/>
            </w:tcBorders>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2</w:t>
            </w:r>
          </w:p>
        </w:tc>
        <w:tc>
          <w:tcPr>
            <w:tcW w:w="2362" w:type="dxa"/>
            <w:tcBorders>
              <w:left w:val="single" w:sz="4" w:space="0" w:color="auto"/>
            </w:tcBorders>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微度侵蚀</w:t>
            </w:r>
          </w:p>
        </w:tc>
        <w:tc>
          <w:tcPr>
            <w:tcW w:w="2173"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 xml:space="preserve">5.75 </w:t>
            </w:r>
          </w:p>
        </w:tc>
        <w:tc>
          <w:tcPr>
            <w:tcW w:w="2802" w:type="dxa"/>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28.78%</w:t>
            </w:r>
          </w:p>
        </w:tc>
      </w:tr>
      <w:tr w:rsidR="00007C95">
        <w:trPr>
          <w:trHeight w:val="324"/>
          <w:jc w:val="center"/>
        </w:trPr>
        <w:tc>
          <w:tcPr>
            <w:tcW w:w="3858" w:type="dxa"/>
            <w:gridSpan w:val="2"/>
            <w:noWrap/>
            <w:vAlign w:val="center"/>
          </w:tcPr>
          <w:p w:rsidR="00007C95" w:rsidRDefault="009F7021">
            <w:pPr>
              <w:spacing w:line="320" w:lineRule="exact"/>
              <w:jc w:val="center"/>
              <w:rPr>
                <w:rFonts w:ascii="宋体" w:hAnsi="宋体" w:cs="宋体"/>
                <w:bCs/>
                <w:color w:val="000000"/>
                <w:szCs w:val="21"/>
              </w:rPr>
            </w:pPr>
            <w:r>
              <w:rPr>
                <w:rFonts w:ascii="宋体" w:hAnsi="宋体" w:cs="宋体" w:hint="eastAsia"/>
                <w:bCs/>
                <w:color w:val="000000"/>
                <w:szCs w:val="21"/>
              </w:rPr>
              <w:t>合  计</w:t>
            </w:r>
          </w:p>
        </w:tc>
        <w:tc>
          <w:tcPr>
            <w:tcW w:w="2173" w:type="dxa"/>
            <w:noWrap/>
            <w:vAlign w:val="center"/>
          </w:tcPr>
          <w:p w:rsidR="00007C95" w:rsidRDefault="009F7021">
            <w:pPr>
              <w:widowControl/>
              <w:jc w:val="center"/>
              <w:textAlignment w:val="center"/>
              <w:rPr>
                <w:rFonts w:ascii="宋体" w:hAnsi="宋体" w:cs="宋体"/>
                <w:bCs/>
                <w:color w:val="000000"/>
                <w:szCs w:val="21"/>
              </w:rPr>
            </w:pPr>
            <w:r>
              <w:rPr>
                <w:rFonts w:ascii="宋体" w:hAnsi="宋体" w:cs="宋体" w:hint="eastAsia"/>
                <w:bCs/>
                <w:color w:val="000000"/>
                <w:szCs w:val="21"/>
              </w:rPr>
              <w:t>19.98</w:t>
            </w:r>
          </w:p>
        </w:tc>
        <w:tc>
          <w:tcPr>
            <w:tcW w:w="2802" w:type="dxa"/>
            <w:noWrap/>
            <w:vAlign w:val="center"/>
          </w:tcPr>
          <w:p w:rsidR="00007C95" w:rsidRDefault="009F7021">
            <w:pPr>
              <w:widowControl/>
              <w:jc w:val="center"/>
              <w:textAlignment w:val="center"/>
              <w:rPr>
                <w:rFonts w:ascii="宋体" w:hAnsi="宋体" w:cs="宋体"/>
                <w:bCs/>
                <w:color w:val="000000"/>
                <w:szCs w:val="21"/>
              </w:rPr>
            </w:pPr>
            <w:r>
              <w:rPr>
                <w:rFonts w:ascii="宋体" w:hAnsi="宋体" w:cs="宋体" w:hint="eastAsia"/>
                <w:color w:val="000000"/>
                <w:kern w:val="0"/>
                <w:sz w:val="22"/>
              </w:rPr>
              <w:t>100.00%</w:t>
            </w:r>
          </w:p>
        </w:tc>
      </w:tr>
    </w:tbl>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9F7021">
      <w:pPr>
        <w:pStyle w:val="a4"/>
        <w:spacing w:line="520" w:lineRule="exact"/>
        <w:ind w:firstLine="480"/>
        <w:rPr>
          <w:kern w:val="0"/>
        </w:rPr>
      </w:pPr>
      <w:r>
        <w:rPr>
          <w:rFonts w:hint="eastAsia"/>
          <w:noProof/>
          <w:kern w:val="0"/>
        </w:rPr>
        <w:drawing>
          <wp:anchor distT="0" distB="0" distL="114300" distR="114300" simplePos="0" relativeHeight="251639296" behindDoc="0" locked="0" layoutInCell="1" allowOverlap="1">
            <wp:simplePos x="0" y="0"/>
            <wp:positionH relativeFrom="column">
              <wp:posOffset>163195</wp:posOffset>
            </wp:positionH>
            <wp:positionV relativeFrom="paragraph">
              <wp:posOffset>198755</wp:posOffset>
            </wp:positionV>
            <wp:extent cx="5749290" cy="6100445"/>
            <wp:effectExtent l="0" t="0" r="3810" b="14605"/>
            <wp:wrapNone/>
            <wp:docPr id="3" name="图片 3" descr="土地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土地利用"/>
                    <pic:cNvPicPr>
                      <a:picLocks noChangeAspect="1"/>
                    </pic:cNvPicPr>
                  </pic:nvPicPr>
                  <pic:blipFill>
                    <a:blip r:embed="rId48"/>
                    <a:stretch>
                      <a:fillRect/>
                    </a:stretch>
                  </pic:blipFill>
                  <pic:spPr>
                    <a:xfrm>
                      <a:off x="0" y="0"/>
                      <a:ext cx="5749290" cy="6100445"/>
                    </a:xfrm>
                    <a:prstGeom prst="rect">
                      <a:avLst/>
                    </a:prstGeom>
                  </pic:spPr>
                </pic:pic>
              </a:graphicData>
            </a:graphic>
          </wp:anchor>
        </w:drawing>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9F7021">
      <w:pPr>
        <w:pStyle w:val="a4"/>
        <w:spacing w:line="520" w:lineRule="exact"/>
        <w:ind w:firstLine="480"/>
        <w:jc w:val="center"/>
        <w:rPr>
          <w:kern w:val="0"/>
        </w:rPr>
      </w:pPr>
      <w:r>
        <w:rPr>
          <w:rFonts w:hint="eastAsia"/>
          <w:kern w:val="0"/>
        </w:rPr>
        <w:t xml:space="preserve">4.2-16  </w:t>
      </w:r>
      <w:r>
        <w:rPr>
          <w:rFonts w:hint="eastAsia"/>
          <w:kern w:val="0"/>
        </w:rPr>
        <w:t>本项目填充区土地利用现状图</w:t>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9F7021">
      <w:pPr>
        <w:pStyle w:val="a4"/>
        <w:spacing w:line="520" w:lineRule="exact"/>
        <w:ind w:firstLine="480"/>
        <w:rPr>
          <w:kern w:val="0"/>
        </w:rPr>
      </w:pPr>
      <w:r>
        <w:rPr>
          <w:rFonts w:hint="eastAsia"/>
          <w:noProof/>
          <w:kern w:val="0"/>
        </w:rPr>
        <w:drawing>
          <wp:anchor distT="0" distB="0" distL="114300" distR="114300" simplePos="0" relativeHeight="251640320" behindDoc="0" locked="0" layoutInCell="1" allowOverlap="1">
            <wp:simplePos x="0" y="0"/>
            <wp:positionH relativeFrom="column">
              <wp:posOffset>86995</wp:posOffset>
            </wp:positionH>
            <wp:positionV relativeFrom="paragraph">
              <wp:posOffset>313055</wp:posOffset>
            </wp:positionV>
            <wp:extent cx="5749290" cy="6100445"/>
            <wp:effectExtent l="0" t="0" r="3810" b="14605"/>
            <wp:wrapNone/>
            <wp:docPr id="4" name="图片 4" descr="植被覆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植被覆盖"/>
                    <pic:cNvPicPr>
                      <a:picLocks noChangeAspect="1"/>
                    </pic:cNvPicPr>
                  </pic:nvPicPr>
                  <pic:blipFill>
                    <a:blip r:embed="rId49"/>
                    <a:stretch>
                      <a:fillRect/>
                    </a:stretch>
                  </pic:blipFill>
                  <pic:spPr>
                    <a:xfrm>
                      <a:off x="0" y="0"/>
                      <a:ext cx="5749290" cy="6100445"/>
                    </a:xfrm>
                    <a:prstGeom prst="rect">
                      <a:avLst/>
                    </a:prstGeom>
                  </pic:spPr>
                </pic:pic>
              </a:graphicData>
            </a:graphic>
          </wp:anchor>
        </w:drawing>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9F7021">
      <w:pPr>
        <w:pStyle w:val="a4"/>
        <w:spacing w:line="520" w:lineRule="exact"/>
        <w:ind w:firstLine="480"/>
        <w:jc w:val="center"/>
        <w:rPr>
          <w:kern w:val="0"/>
        </w:rPr>
      </w:pPr>
      <w:r>
        <w:rPr>
          <w:rFonts w:hint="eastAsia"/>
          <w:kern w:val="0"/>
        </w:rPr>
        <w:t xml:space="preserve">4.2-17  </w:t>
      </w:r>
      <w:r>
        <w:rPr>
          <w:rFonts w:hint="eastAsia"/>
          <w:kern w:val="0"/>
        </w:rPr>
        <w:t>本项目填充区植被覆盖现状图</w:t>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9F7021">
      <w:pPr>
        <w:pStyle w:val="a4"/>
        <w:spacing w:line="520" w:lineRule="exact"/>
        <w:ind w:firstLine="480"/>
        <w:rPr>
          <w:kern w:val="0"/>
        </w:rPr>
      </w:pPr>
      <w:r>
        <w:rPr>
          <w:rFonts w:hint="eastAsia"/>
          <w:noProof/>
          <w:kern w:val="0"/>
        </w:rPr>
        <w:drawing>
          <wp:anchor distT="0" distB="0" distL="114300" distR="114300" simplePos="0" relativeHeight="251641344" behindDoc="0" locked="0" layoutInCell="1" allowOverlap="1">
            <wp:simplePos x="0" y="0"/>
            <wp:positionH relativeFrom="column">
              <wp:posOffset>87630</wp:posOffset>
            </wp:positionH>
            <wp:positionV relativeFrom="paragraph">
              <wp:posOffset>302895</wp:posOffset>
            </wp:positionV>
            <wp:extent cx="5749290" cy="6100445"/>
            <wp:effectExtent l="0" t="0" r="3810" b="14605"/>
            <wp:wrapNone/>
            <wp:docPr id="5" name="图片 5" descr="土壤侵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土壤侵蚀"/>
                    <pic:cNvPicPr>
                      <a:picLocks noChangeAspect="1"/>
                    </pic:cNvPicPr>
                  </pic:nvPicPr>
                  <pic:blipFill>
                    <a:blip r:embed="rId50"/>
                    <a:stretch>
                      <a:fillRect/>
                    </a:stretch>
                  </pic:blipFill>
                  <pic:spPr>
                    <a:xfrm>
                      <a:off x="0" y="0"/>
                      <a:ext cx="5749290" cy="6100445"/>
                    </a:xfrm>
                    <a:prstGeom prst="rect">
                      <a:avLst/>
                    </a:prstGeom>
                  </pic:spPr>
                </pic:pic>
              </a:graphicData>
            </a:graphic>
          </wp:anchor>
        </w:drawing>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9F7021">
      <w:pPr>
        <w:pStyle w:val="a4"/>
        <w:spacing w:line="520" w:lineRule="exact"/>
        <w:ind w:firstLine="480"/>
        <w:jc w:val="center"/>
        <w:rPr>
          <w:kern w:val="0"/>
        </w:rPr>
      </w:pPr>
      <w:r>
        <w:rPr>
          <w:rFonts w:hint="eastAsia"/>
          <w:kern w:val="0"/>
        </w:rPr>
        <w:t xml:space="preserve">4.2-18  </w:t>
      </w:r>
      <w:r>
        <w:rPr>
          <w:rFonts w:hint="eastAsia"/>
          <w:kern w:val="0"/>
        </w:rPr>
        <w:t>本项目填充区土地侵蚀现状图</w:t>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sectPr w:rsidR="00007C95">
          <w:headerReference w:type="default" r:id="rId51"/>
          <w:pgSz w:w="11906" w:h="16838"/>
          <w:pgMar w:top="1417" w:right="1417" w:bottom="1417" w:left="1417" w:header="851" w:footer="992" w:gutter="0"/>
          <w:cols w:space="425"/>
          <w:docGrid w:type="lines" w:linePitch="312"/>
        </w:sectPr>
      </w:pPr>
    </w:p>
    <w:p w:rsidR="00007C95" w:rsidRDefault="009F7021">
      <w:pPr>
        <w:spacing w:line="500" w:lineRule="exact"/>
        <w:jc w:val="center"/>
        <w:outlineLvl w:val="0"/>
        <w:rPr>
          <w:rFonts w:ascii="隶书" w:eastAsia="隶书" w:hAnsi="隶书" w:cs="隶书"/>
          <w:sz w:val="44"/>
          <w:szCs w:val="44"/>
        </w:rPr>
      </w:pPr>
      <w:bookmarkStart w:id="114" w:name="_Toc8547_WPSOffice_Level1"/>
      <w:bookmarkStart w:id="115" w:name="_Toc28170220"/>
      <w:r>
        <w:rPr>
          <w:rFonts w:ascii="隶书" w:eastAsia="隶书" w:hAnsi="隶书" w:cs="隶书" w:hint="eastAsia"/>
          <w:sz w:val="44"/>
          <w:szCs w:val="44"/>
        </w:rPr>
        <w:lastRenderedPageBreak/>
        <w:t>第五章  环境影响预测与评价</w:t>
      </w:r>
      <w:bookmarkEnd w:id="114"/>
      <w:bookmarkEnd w:id="115"/>
    </w:p>
    <w:p w:rsidR="00007C95" w:rsidRDefault="009F7021" w:rsidP="001F1182">
      <w:pPr>
        <w:pStyle w:val="2"/>
        <w:keepNext w:val="0"/>
        <w:keepLines w:val="0"/>
        <w:spacing w:beforeLines="50" w:line="500" w:lineRule="exact"/>
        <w:ind w:firstLineChars="200" w:firstLine="562"/>
        <w:rPr>
          <w:rFonts w:eastAsiaTheme="minorEastAsia"/>
          <w:szCs w:val="28"/>
        </w:rPr>
      </w:pPr>
      <w:bookmarkStart w:id="116" w:name="_Toc16598_WPSOffice_Level2"/>
      <w:bookmarkStart w:id="117" w:name="_Toc28170221"/>
      <w:r>
        <w:rPr>
          <w:rFonts w:eastAsiaTheme="minorEastAsia" w:hint="eastAsia"/>
          <w:szCs w:val="28"/>
        </w:rPr>
        <w:t>5.1</w:t>
      </w:r>
      <w:r>
        <w:rPr>
          <w:rFonts w:eastAsiaTheme="minorEastAsia" w:hint="eastAsia"/>
          <w:szCs w:val="28"/>
        </w:rPr>
        <w:t>施工期环境影响预测与评价</w:t>
      </w:r>
      <w:bookmarkEnd w:id="116"/>
      <w:bookmarkEnd w:id="117"/>
    </w:p>
    <w:p w:rsidR="00007C95" w:rsidRDefault="009F7021">
      <w:pPr>
        <w:pStyle w:val="3"/>
        <w:keepNext w:val="0"/>
        <w:keepLines w:val="0"/>
        <w:numPr>
          <w:ilvl w:val="2"/>
          <w:numId w:val="0"/>
        </w:numPr>
        <w:spacing w:afterLines="0"/>
        <w:ind w:firstLineChars="200" w:firstLine="482"/>
        <w:rPr>
          <w:rFonts w:eastAsiaTheme="minorEastAsia"/>
        </w:rPr>
      </w:pPr>
      <w:bookmarkStart w:id="118" w:name="_Toc28170222"/>
      <w:r>
        <w:rPr>
          <w:rFonts w:eastAsiaTheme="minorEastAsia" w:hint="eastAsia"/>
        </w:rPr>
        <w:t>5</w:t>
      </w:r>
      <w:r>
        <w:rPr>
          <w:rFonts w:eastAsiaTheme="minorEastAsia"/>
        </w:rPr>
        <w:t>.</w:t>
      </w:r>
      <w:r>
        <w:rPr>
          <w:rFonts w:eastAsiaTheme="minorEastAsia" w:hint="eastAsia"/>
        </w:rPr>
        <w:t>1.1</w:t>
      </w:r>
      <w:r>
        <w:rPr>
          <w:rFonts w:eastAsiaTheme="minorEastAsia" w:hint="eastAsia"/>
        </w:rPr>
        <w:t>施工期大气环境影响预测与评价</w:t>
      </w:r>
      <w:bookmarkEnd w:id="118"/>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本项目施工期不设施工营地，施工人员最大高峰人数为10人，全部为附近村民，食宿均在自家。施工期主要污染为施工工地产生的污染。</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施工期主要大气环境影响为扬尘对周围大气环境的影响，扬尘主要为施工扬尘和道路运输扬尘。施工扬尘主要来自于土方开挖、施工现场物料装卸、堆放以及渣土临时堆放等过程；道路运输扬尘来自于施工机械和车辆的往来过程。扬尘排放方式为间歇不定量排放，其影响范围为施工现场附近和运输道路沿途。</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（1）施工期扬尘产生环节</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A、土方开挖过程中平整场地、挖填土方使施工场地的地表和植被遭到破坏，表层土壤裸露，遇风可产生扬尘；</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B、堆放易产尘的建筑材料，如无围挡，随意堆放，会产生二次扬尘；</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C、建筑材料的运输，如不采取有效的遮盖措施，会产生扬尘；</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D、施工垃圾的清理会产生扬尘；</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E、施工及装卸车辆造成的扬尘。</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（2）露天堆场及裸露场地风力扬尘环境影响分析</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由于施工的需要，一些建材需露天堆放；一些施工点表层土壤需人工开挖、堆放，在气候干燥又有风的情况下，会产生扬尘。尘粒在空气中的传播扩散情况与风速等气象条件有关，也与尘粒本身的沉降速度有关。不同粒径的尘粒的沉降速度见表5.1-1。</w:t>
      </w:r>
    </w:p>
    <w:p w:rsidR="00007C95" w:rsidRDefault="009F7021">
      <w:pPr>
        <w:spacing w:line="480" w:lineRule="exact"/>
        <w:jc w:val="center"/>
        <w:rPr>
          <w:rFonts w:ascii="宋体" w:hAnsi="宋体" w:cs="宋体"/>
          <w:b/>
          <w:spacing w:val="4"/>
          <w:sz w:val="24"/>
          <w:szCs w:val="24"/>
        </w:rPr>
      </w:pPr>
      <w:r>
        <w:rPr>
          <w:rFonts w:ascii="宋体" w:hAnsi="宋体" w:cs="宋体" w:hint="eastAsia"/>
          <w:b/>
          <w:spacing w:val="4"/>
          <w:sz w:val="24"/>
          <w:szCs w:val="24"/>
        </w:rPr>
        <w:t>表5.1-1  不同粒径尘粒的沉降速度</w:t>
      </w:r>
    </w:p>
    <w:tbl>
      <w:tblPr>
        <w:tblW w:w="86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49"/>
        <w:gridCol w:w="1018"/>
        <w:gridCol w:w="1018"/>
        <w:gridCol w:w="1019"/>
        <w:gridCol w:w="1019"/>
        <w:gridCol w:w="1019"/>
        <w:gridCol w:w="1019"/>
        <w:gridCol w:w="1015"/>
      </w:tblGrid>
      <w:tr w:rsidR="00007C95">
        <w:trPr>
          <w:trHeight w:val="141"/>
          <w:jc w:val="center"/>
        </w:trPr>
        <w:tc>
          <w:tcPr>
            <w:tcW w:w="1549" w:type="dxa"/>
            <w:noWrap/>
            <w:vAlign w:val="center"/>
          </w:tcPr>
          <w:p w:rsidR="00007C95" w:rsidRDefault="009F7021">
            <w:pPr>
              <w:spacing w:line="360" w:lineRule="exact"/>
              <w:jc w:val="center"/>
              <w:rPr>
                <w:szCs w:val="21"/>
              </w:rPr>
            </w:pPr>
            <w:r>
              <w:rPr>
                <w:szCs w:val="21"/>
              </w:rPr>
              <w:t>粒径，</w:t>
            </w:r>
            <w:r>
              <w:rPr>
                <w:szCs w:val="21"/>
              </w:rPr>
              <w:t>μm</w:t>
            </w:r>
          </w:p>
        </w:tc>
        <w:tc>
          <w:tcPr>
            <w:tcW w:w="1018" w:type="dxa"/>
            <w:noWrap/>
            <w:vAlign w:val="center"/>
          </w:tcPr>
          <w:p w:rsidR="00007C95" w:rsidRDefault="009F7021">
            <w:pPr>
              <w:spacing w:line="360" w:lineRule="exact"/>
              <w:jc w:val="center"/>
              <w:rPr>
                <w:szCs w:val="21"/>
              </w:rPr>
            </w:pPr>
            <w:r>
              <w:rPr>
                <w:szCs w:val="21"/>
              </w:rPr>
              <w:t>10</w:t>
            </w:r>
          </w:p>
        </w:tc>
        <w:tc>
          <w:tcPr>
            <w:tcW w:w="1018" w:type="dxa"/>
            <w:noWrap/>
            <w:vAlign w:val="center"/>
          </w:tcPr>
          <w:p w:rsidR="00007C95" w:rsidRDefault="009F7021">
            <w:pPr>
              <w:spacing w:line="360" w:lineRule="exact"/>
              <w:jc w:val="center"/>
              <w:rPr>
                <w:szCs w:val="21"/>
              </w:rPr>
            </w:pPr>
            <w:r>
              <w:rPr>
                <w:szCs w:val="21"/>
              </w:rPr>
              <w:t>20</w:t>
            </w:r>
          </w:p>
        </w:tc>
        <w:tc>
          <w:tcPr>
            <w:tcW w:w="1019" w:type="dxa"/>
            <w:noWrap/>
            <w:vAlign w:val="center"/>
          </w:tcPr>
          <w:p w:rsidR="00007C95" w:rsidRDefault="009F7021">
            <w:pPr>
              <w:spacing w:line="360" w:lineRule="exact"/>
              <w:jc w:val="center"/>
              <w:rPr>
                <w:szCs w:val="21"/>
              </w:rPr>
            </w:pPr>
            <w:r>
              <w:rPr>
                <w:szCs w:val="21"/>
              </w:rPr>
              <w:t>30</w:t>
            </w:r>
          </w:p>
        </w:tc>
        <w:tc>
          <w:tcPr>
            <w:tcW w:w="1019" w:type="dxa"/>
            <w:noWrap/>
            <w:vAlign w:val="center"/>
          </w:tcPr>
          <w:p w:rsidR="00007C95" w:rsidRDefault="009F7021">
            <w:pPr>
              <w:spacing w:line="360" w:lineRule="exact"/>
              <w:jc w:val="center"/>
              <w:rPr>
                <w:szCs w:val="21"/>
              </w:rPr>
            </w:pPr>
            <w:r>
              <w:rPr>
                <w:szCs w:val="21"/>
              </w:rPr>
              <w:t>40</w:t>
            </w:r>
          </w:p>
        </w:tc>
        <w:tc>
          <w:tcPr>
            <w:tcW w:w="1019" w:type="dxa"/>
            <w:noWrap/>
            <w:vAlign w:val="center"/>
          </w:tcPr>
          <w:p w:rsidR="00007C95" w:rsidRDefault="009F7021">
            <w:pPr>
              <w:spacing w:line="360" w:lineRule="exact"/>
              <w:jc w:val="center"/>
              <w:rPr>
                <w:szCs w:val="21"/>
              </w:rPr>
            </w:pPr>
            <w:r>
              <w:rPr>
                <w:szCs w:val="21"/>
              </w:rPr>
              <w:t>50</w:t>
            </w:r>
          </w:p>
        </w:tc>
        <w:tc>
          <w:tcPr>
            <w:tcW w:w="1019" w:type="dxa"/>
            <w:noWrap/>
            <w:vAlign w:val="center"/>
          </w:tcPr>
          <w:p w:rsidR="00007C95" w:rsidRDefault="009F7021">
            <w:pPr>
              <w:spacing w:line="360" w:lineRule="exact"/>
              <w:jc w:val="center"/>
              <w:rPr>
                <w:szCs w:val="21"/>
              </w:rPr>
            </w:pPr>
            <w:r>
              <w:rPr>
                <w:szCs w:val="21"/>
              </w:rPr>
              <w:t>60</w:t>
            </w:r>
          </w:p>
        </w:tc>
        <w:tc>
          <w:tcPr>
            <w:tcW w:w="1015" w:type="dxa"/>
            <w:noWrap/>
            <w:vAlign w:val="center"/>
          </w:tcPr>
          <w:p w:rsidR="00007C95" w:rsidRDefault="009F7021">
            <w:pPr>
              <w:spacing w:line="360" w:lineRule="exact"/>
              <w:jc w:val="center"/>
              <w:rPr>
                <w:szCs w:val="21"/>
              </w:rPr>
            </w:pPr>
            <w:r>
              <w:rPr>
                <w:szCs w:val="21"/>
              </w:rPr>
              <w:t>70</w:t>
            </w:r>
          </w:p>
        </w:tc>
      </w:tr>
      <w:tr w:rsidR="00007C95">
        <w:trPr>
          <w:trHeight w:val="165"/>
          <w:jc w:val="center"/>
        </w:trPr>
        <w:tc>
          <w:tcPr>
            <w:tcW w:w="1549" w:type="dxa"/>
            <w:noWrap/>
            <w:vAlign w:val="center"/>
          </w:tcPr>
          <w:p w:rsidR="00007C95" w:rsidRDefault="009F7021">
            <w:pPr>
              <w:spacing w:line="360" w:lineRule="exact"/>
              <w:jc w:val="center"/>
              <w:rPr>
                <w:szCs w:val="21"/>
              </w:rPr>
            </w:pPr>
            <w:r>
              <w:rPr>
                <w:szCs w:val="21"/>
              </w:rPr>
              <w:t>沉降速度，</w:t>
            </w:r>
            <w:r>
              <w:rPr>
                <w:szCs w:val="21"/>
              </w:rPr>
              <w:t>m/s</w:t>
            </w:r>
          </w:p>
        </w:tc>
        <w:tc>
          <w:tcPr>
            <w:tcW w:w="1018" w:type="dxa"/>
            <w:noWrap/>
            <w:vAlign w:val="center"/>
          </w:tcPr>
          <w:p w:rsidR="00007C95" w:rsidRDefault="009F7021">
            <w:pPr>
              <w:spacing w:line="360" w:lineRule="exact"/>
              <w:jc w:val="center"/>
              <w:rPr>
                <w:szCs w:val="21"/>
              </w:rPr>
            </w:pPr>
            <w:r>
              <w:rPr>
                <w:szCs w:val="21"/>
              </w:rPr>
              <w:t>0.003</w:t>
            </w:r>
          </w:p>
        </w:tc>
        <w:tc>
          <w:tcPr>
            <w:tcW w:w="1018" w:type="dxa"/>
            <w:noWrap/>
            <w:vAlign w:val="center"/>
          </w:tcPr>
          <w:p w:rsidR="00007C95" w:rsidRDefault="009F7021">
            <w:pPr>
              <w:spacing w:line="360" w:lineRule="exact"/>
              <w:jc w:val="center"/>
              <w:rPr>
                <w:szCs w:val="21"/>
              </w:rPr>
            </w:pPr>
            <w:r>
              <w:rPr>
                <w:szCs w:val="21"/>
              </w:rPr>
              <w:t>0.012</w:t>
            </w:r>
          </w:p>
        </w:tc>
        <w:tc>
          <w:tcPr>
            <w:tcW w:w="1019" w:type="dxa"/>
            <w:noWrap/>
            <w:vAlign w:val="center"/>
          </w:tcPr>
          <w:p w:rsidR="00007C95" w:rsidRDefault="009F7021">
            <w:pPr>
              <w:spacing w:line="360" w:lineRule="exact"/>
              <w:jc w:val="center"/>
              <w:rPr>
                <w:szCs w:val="21"/>
              </w:rPr>
            </w:pPr>
            <w:r>
              <w:rPr>
                <w:szCs w:val="21"/>
              </w:rPr>
              <w:t>0.027</w:t>
            </w:r>
          </w:p>
        </w:tc>
        <w:tc>
          <w:tcPr>
            <w:tcW w:w="1019" w:type="dxa"/>
            <w:noWrap/>
            <w:vAlign w:val="center"/>
          </w:tcPr>
          <w:p w:rsidR="00007C95" w:rsidRDefault="009F7021">
            <w:pPr>
              <w:spacing w:line="360" w:lineRule="exact"/>
              <w:jc w:val="center"/>
              <w:rPr>
                <w:szCs w:val="21"/>
              </w:rPr>
            </w:pPr>
            <w:r>
              <w:rPr>
                <w:szCs w:val="21"/>
              </w:rPr>
              <w:t>0.048</w:t>
            </w:r>
          </w:p>
        </w:tc>
        <w:tc>
          <w:tcPr>
            <w:tcW w:w="1019" w:type="dxa"/>
            <w:noWrap/>
            <w:vAlign w:val="center"/>
          </w:tcPr>
          <w:p w:rsidR="00007C95" w:rsidRDefault="009F7021">
            <w:pPr>
              <w:spacing w:line="360" w:lineRule="exact"/>
              <w:jc w:val="center"/>
              <w:rPr>
                <w:szCs w:val="21"/>
              </w:rPr>
            </w:pPr>
            <w:r>
              <w:rPr>
                <w:szCs w:val="21"/>
              </w:rPr>
              <w:t>0.075</w:t>
            </w:r>
          </w:p>
        </w:tc>
        <w:tc>
          <w:tcPr>
            <w:tcW w:w="1019" w:type="dxa"/>
            <w:noWrap/>
            <w:vAlign w:val="center"/>
          </w:tcPr>
          <w:p w:rsidR="00007C95" w:rsidRDefault="009F7021">
            <w:pPr>
              <w:spacing w:line="360" w:lineRule="exact"/>
              <w:jc w:val="center"/>
              <w:rPr>
                <w:szCs w:val="21"/>
              </w:rPr>
            </w:pPr>
            <w:r>
              <w:rPr>
                <w:szCs w:val="21"/>
              </w:rPr>
              <w:t>0.108</w:t>
            </w:r>
          </w:p>
        </w:tc>
        <w:tc>
          <w:tcPr>
            <w:tcW w:w="1015" w:type="dxa"/>
            <w:noWrap/>
            <w:vAlign w:val="center"/>
          </w:tcPr>
          <w:p w:rsidR="00007C95" w:rsidRDefault="009F7021">
            <w:pPr>
              <w:spacing w:line="360" w:lineRule="exact"/>
              <w:jc w:val="center"/>
              <w:rPr>
                <w:szCs w:val="21"/>
              </w:rPr>
            </w:pPr>
            <w:r>
              <w:rPr>
                <w:szCs w:val="21"/>
              </w:rPr>
              <w:t>0.147</w:t>
            </w:r>
          </w:p>
        </w:tc>
      </w:tr>
      <w:tr w:rsidR="00007C95">
        <w:trPr>
          <w:trHeight w:val="183"/>
          <w:jc w:val="center"/>
        </w:trPr>
        <w:tc>
          <w:tcPr>
            <w:tcW w:w="1549" w:type="dxa"/>
            <w:noWrap/>
            <w:vAlign w:val="center"/>
          </w:tcPr>
          <w:p w:rsidR="00007C95" w:rsidRDefault="009F7021">
            <w:pPr>
              <w:spacing w:line="360" w:lineRule="exact"/>
              <w:jc w:val="center"/>
              <w:rPr>
                <w:szCs w:val="21"/>
              </w:rPr>
            </w:pPr>
            <w:r>
              <w:rPr>
                <w:szCs w:val="21"/>
              </w:rPr>
              <w:t>粒径，</w:t>
            </w:r>
            <w:r>
              <w:rPr>
                <w:szCs w:val="21"/>
              </w:rPr>
              <w:t>μm</w:t>
            </w:r>
          </w:p>
        </w:tc>
        <w:tc>
          <w:tcPr>
            <w:tcW w:w="1018" w:type="dxa"/>
            <w:noWrap/>
            <w:vAlign w:val="center"/>
          </w:tcPr>
          <w:p w:rsidR="00007C95" w:rsidRDefault="009F7021">
            <w:pPr>
              <w:spacing w:line="360" w:lineRule="exact"/>
              <w:jc w:val="center"/>
              <w:rPr>
                <w:szCs w:val="21"/>
              </w:rPr>
            </w:pPr>
            <w:r>
              <w:rPr>
                <w:szCs w:val="21"/>
              </w:rPr>
              <w:t>80</w:t>
            </w:r>
          </w:p>
        </w:tc>
        <w:tc>
          <w:tcPr>
            <w:tcW w:w="1018" w:type="dxa"/>
            <w:noWrap/>
            <w:vAlign w:val="center"/>
          </w:tcPr>
          <w:p w:rsidR="00007C95" w:rsidRDefault="009F7021">
            <w:pPr>
              <w:spacing w:line="360" w:lineRule="exact"/>
              <w:jc w:val="center"/>
              <w:rPr>
                <w:szCs w:val="21"/>
              </w:rPr>
            </w:pPr>
            <w:r>
              <w:rPr>
                <w:szCs w:val="21"/>
              </w:rPr>
              <w:t>90</w:t>
            </w:r>
          </w:p>
        </w:tc>
        <w:tc>
          <w:tcPr>
            <w:tcW w:w="1019" w:type="dxa"/>
            <w:noWrap/>
            <w:vAlign w:val="center"/>
          </w:tcPr>
          <w:p w:rsidR="00007C95" w:rsidRDefault="009F7021">
            <w:pPr>
              <w:spacing w:line="360" w:lineRule="exact"/>
              <w:jc w:val="center"/>
              <w:rPr>
                <w:szCs w:val="21"/>
              </w:rPr>
            </w:pPr>
            <w:r>
              <w:rPr>
                <w:szCs w:val="21"/>
              </w:rPr>
              <w:t>100</w:t>
            </w:r>
          </w:p>
        </w:tc>
        <w:tc>
          <w:tcPr>
            <w:tcW w:w="1019" w:type="dxa"/>
            <w:noWrap/>
            <w:vAlign w:val="center"/>
          </w:tcPr>
          <w:p w:rsidR="00007C95" w:rsidRDefault="009F7021">
            <w:pPr>
              <w:spacing w:line="360" w:lineRule="exact"/>
              <w:jc w:val="center"/>
              <w:rPr>
                <w:szCs w:val="21"/>
              </w:rPr>
            </w:pPr>
            <w:r>
              <w:rPr>
                <w:szCs w:val="21"/>
              </w:rPr>
              <w:t>150</w:t>
            </w:r>
          </w:p>
        </w:tc>
        <w:tc>
          <w:tcPr>
            <w:tcW w:w="1019" w:type="dxa"/>
            <w:noWrap/>
            <w:vAlign w:val="center"/>
          </w:tcPr>
          <w:p w:rsidR="00007C95" w:rsidRDefault="009F7021">
            <w:pPr>
              <w:spacing w:line="360" w:lineRule="exact"/>
              <w:jc w:val="center"/>
              <w:rPr>
                <w:szCs w:val="21"/>
              </w:rPr>
            </w:pPr>
            <w:r>
              <w:rPr>
                <w:szCs w:val="21"/>
              </w:rPr>
              <w:t>200</w:t>
            </w:r>
          </w:p>
        </w:tc>
        <w:tc>
          <w:tcPr>
            <w:tcW w:w="1019" w:type="dxa"/>
            <w:noWrap/>
            <w:vAlign w:val="center"/>
          </w:tcPr>
          <w:p w:rsidR="00007C95" w:rsidRDefault="009F7021">
            <w:pPr>
              <w:spacing w:line="360" w:lineRule="exact"/>
              <w:jc w:val="center"/>
              <w:rPr>
                <w:szCs w:val="21"/>
              </w:rPr>
            </w:pPr>
            <w:r>
              <w:rPr>
                <w:szCs w:val="21"/>
              </w:rPr>
              <w:t>250</w:t>
            </w:r>
          </w:p>
        </w:tc>
        <w:tc>
          <w:tcPr>
            <w:tcW w:w="1015" w:type="dxa"/>
            <w:noWrap/>
            <w:vAlign w:val="center"/>
          </w:tcPr>
          <w:p w:rsidR="00007C95" w:rsidRDefault="009F7021">
            <w:pPr>
              <w:spacing w:line="360" w:lineRule="exact"/>
              <w:jc w:val="center"/>
              <w:rPr>
                <w:szCs w:val="21"/>
              </w:rPr>
            </w:pPr>
            <w:r>
              <w:rPr>
                <w:szCs w:val="21"/>
              </w:rPr>
              <w:t>350</w:t>
            </w:r>
          </w:p>
        </w:tc>
      </w:tr>
      <w:tr w:rsidR="00007C95">
        <w:trPr>
          <w:trHeight w:val="301"/>
          <w:jc w:val="center"/>
        </w:trPr>
        <w:tc>
          <w:tcPr>
            <w:tcW w:w="1549" w:type="dxa"/>
            <w:noWrap/>
            <w:vAlign w:val="center"/>
          </w:tcPr>
          <w:p w:rsidR="00007C95" w:rsidRDefault="009F7021">
            <w:pPr>
              <w:spacing w:line="360" w:lineRule="exact"/>
              <w:jc w:val="center"/>
              <w:rPr>
                <w:szCs w:val="21"/>
              </w:rPr>
            </w:pPr>
            <w:r>
              <w:rPr>
                <w:szCs w:val="21"/>
              </w:rPr>
              <w:t>沉降速度，</w:t>
            </w:r>
            <w:r>
              <w:rPr>
                <w:szCs w:val="21"/>
              </w:rPr>
              <w:t>m/s</w:t>
            </w:r>
          </w:p>
        </w:tc>
        <w:tc>
          <w:tcPr>
            <w:tcW w:w="1018" w:type="dxa"/>
            <w:noWrap/>
            <w:vAlign w:val="center"/>
          </w:tcPr>
          <w:p w:rsidR="00007C95" w:rsidRDefault="009F7021">
            <w:pPr>
              <w:spacing w:line="360" w:lineRule="exact"/>
              <w:jc w:val="center"/>
              <w:rPr>
                <w:szCs w:val="21"/>
              </w:rPr>
            </w:pPr>
            <w:r>
              <w:rPr>
                <w:szCs w:val="21"/>
              </w:rPr>
              <w:t>0.158</w:t>
            </w:r>
          </w:p>
        </w:tc>
        <w:tc>
          <w:tcPr>
            <w:tcW w:w="1018" w:type="dxa"/>
            <w:noWrap/>
            <w:vAlign w:val="center"/>
          </w:tcPr>
          <w:p w:rsidR="00007C95" w:rsidRDefault="009F7021">
            <w:pPr>
              <w:spacing w:line="360" w:lineRule="exact"/>
              <w:jc w:val="center"/>
              <w:rPr>
                <w:szCs w:val="21"/>
              </w:rPr>
            </w:pPr>
            <w:r>
              <w:rPr>
                <w:szCs w:val="21"/>
              </w:rPr>
              <w:t>0.170</w:t>
            </w:r>
          </w:p>
        </w:tc>
        <w:tc>
          <w:tcPr>
            <w:tcW w:w="1019" w:type="dxa"/>
            <w:noWrap/>
            <w:vAlign w:val="center"/>
          </w:tcPr>
          <w:p w:rsidR="00007C95" w:rsidRDefault="009F7021">
            <w:pPr>
              <w:spacing w:line="360" w:lineRule="exact"/>
              <w:jc w:val="center"/>
              <w:rPr>
                <w:szCs w:val="21"/>
              </w:rPr>
            </w:pPr>
            <w:r>
              <w:rPr>
                <w:szCs w:val="21"/>
              </w:rPr>
              <w:t>0.182</w:t>
            </w:r>
          </w:p>
        </w:tc>
        <w:tc>
          <w:tcPr>
            <w:tcW w:w="1019" w:type="dxa"/>
            <w:noWrap/>
            <w:vAlign w:val="center"/>
          </w:tcPr>
          <w:p w:rsidR="00007C95" w:rsidRDefault="009F7021">
            <w:pPr>
              <w:spacing w:line="360" w:lineRule="exact"/>
              <w:jc w:val="center"/>
              <w:rPr>
                <w:szCs w:val="21"/>
              </w:rPr>
            </w:pPr>
            <w:r>
              <w:rPr>
                <w:szCs w:val="21"/>
              </w:rPr>
              <w:t>0.239</w:t>
            </w:r>
          </w:p>
        </w:tc>
        <w:tc>
          <w:tcPr>
            <w:tcW w:w="1019" w:type="dxa"/>
            <w:noWrap/>
            <w:vAlign w:val="center"/>
          </w:tcPr>
          <w:p w:rsidR="00007C95" w:rsidRDefault="009F7021">
            <w:pPr>
              <w:spacing w:line="360" w:lineRule="exact"/>
              <w:jc w:val="center"/>
              <w:rPr>
                <w:szCs w:val="21"/>
              </w:rPr>
            </w:pPr>
            <w:r>
              <w:rPr>
                <w:szCs w:val="21"/>
              </w:rPr>
              <w:t>0.804</w:t>
            </w:r>
          </w:p>
        </w:tc>
        <w:tc>
          <w:tcPr>
            <w:tcW w:w="1019" w:type="dxa"/>
            <w:noWrap/>
            <w:vAlign w:val="center"/>
          </w:tcPr>
          <w:p w:rsidR="00007C95" w:rsidRDefault="009F7021">
            <w:pPr>
              <w:spacing w:line="360" w:lineRule="exact"/>
              <w:jc w:val="center"/>
              <w:rPr>
                <w:szCs w:val="21"/>
              </w:rPr>
            </w:pPr>
            <w:r>
              <w:rPr>
                <w:szCs w:val="21"/>
              </w:rPr>
              <w:t>1.005</w:t>
            </w:r>
          </w:p>
        </w:tc>
        <w:tc>
          <w:tcPr>
            <w:tcW w:w="1015" w:type="dxa"/>
            <w:noWrap/>
            <w:vAlign w:val="center"/>
          </w:tcPr>
          <w:p w:rsidR="00007C95" w:rsidRDefault="009F7021">
            <w:pPr>
              <w:spacing w:line="360" w:lineRule="exact"/>
              <w:jc w:val="center"/>
              <w:rPr>
                <w:szCs w:val="21"/>
              </w:rPr>
            </w:pPr>
            <w:r>
              <w:rPr>
                <w:szCs w:val="21"/>
              </w:rPr>
              <w:t>1.829</w:t>
            </w:r>
          </w:p>
        </w:tc>
      </w:tr>
      <w:tr w:rsidR="00007C95">
        <w:trPr>
          <w:trHeight w:val="149"/>
          <w:jc w:val="center"/>
        </w:trPr>
        <w:tc>
          <w:tcPr>
            <w:tcW w:w="1549" w:type="dxa"/>
            <w:noWrap/>
            <w:vAlign w:val="center"/>
          </w:tcPr>
          <w:p w:rsidR="00007C95" w:rsidRDefault="009F7021">
            <w:pPr>
              <w:spacing w:line="360" w:lineRule="exact"/>
              <w:jc w:val="center"/>
              <w:rPr>
                <w:szCs w:val="21"/>
              </w:rPr>
            </w:pPr>
            <w:r>
              <w:rPr>
                <w:szCs w:val="21"/>
              </w:rPr>
              <w:t>粒径，</w:t>
            </w:r>
            <w:r>
              <w:rPr>
                <w:szCs w:val="21"/>
              </w:rPr>
              <w:t>μm</w:t>
            </w:r>
          </w:p>
        </w:tc>
        <w:tc>
          <w:tcPr>
            <w:tcW w:w="1018" w:type="dxa"/>
            <w:noWrap/>
            <w:vAlign w:val="center"/>
          </w:tcPr>
          <w:p w:rsidR="00007C95" w:rsidRDefault="009F7021">
            <w:pPr>
              <w:spacing w:line="360" w:lineRule="exact"/>
              <w:jc w:val="center"/>
              <w:rPr>
                <w:szCs w:val="21"/>
              </w:rPr>
            </w:pPr>
            <w:r>
              <w:rPr>
                <w:szCs w:val="21"/>
              </w:rPr>
              <w:t>450</w:t>
            </w:r>
          </w:p>
        </w:tc>
        <w:tc>
          <w:tcPr>
            <w:tcW w:w="1018" w:type="dxa"/>
            <w:noWrap/>
            <w:vAlign w:val="center"/>
          </w:tcPr>
          <w:p w:rsidR="00007C95" w:rsidRDefault="009F7021">
            <w:pPr>
              <w:spacing w:line="360" w:lineRule="exact"/>
              <w:jc w:val="center"/>
              <w:rPr>
                <w:szCs w:val="21"/>
              </w:rPr>
            </w:pPr>
            <w:r>
              <w:rPr>
                <w:szCs w:val="21"/>
              </w:rPr>
              <w:t>550</w:t>
            </w:r>
          </w:p>
        </w:tc>
        <w:tc>
          <w:tcPr>
            <w:tcW w:w="1019" w:type="dxa"/>
            <w:noWrap/>
            <w:vAlign w:val="center"/>
          </w:tcPr>
          <w:p w:rsidR="00007C95" w:rsidRDefault="009F7021">
            <w:pPr>
              <w:spacing w:line="360" w:lineRule="exact"/>
              <w:jc w:val="center"/>
              <w:rPr>
                <w:szCs w:val="21"/>
              </w:rPr>
            </w:pPr>
            <w:r>
              <w:rPr>
                <w:szCs w:val="21"/>
              </w:rPr>
              <w:t>650</w:t>
            </w:r>
          </w:p>
        </w:tc>
        <w:tc>
          <w:tcPr>
            <w:tcW w:w="1019" w:type="dxa"/>
            <w:noWrap/>
            <w:vAlign w:val="center"/>
          </w:tcPr>
          <w:p w:rsidR="00007C95" w:rsidRDefault="009F7021">
            <w:pPr>
              <w:spacing w:line="360" w:lineRule="exact"/>
              <w:jc w:val="center"/>
              <w:rPr>
                <w:szCs w:val="21"/>
              </w:rPr>
            </w:pPr>
            <w:r>
              <w:rPr>
                <w:szCs w:val="21"/>
              </w:rPr>
              <w:t>750</w:t>
            </w:r>
          </w:p>
        </w:tc>
        <w:tc>
          <w:tcPr>
            <w:tcW w:w="1019" w:type="dxa"/>
            <w:noWrap/>
            <w:vAlign w:val="center"/>
          </w:tcPr>
          <w:p w:rsidR="00007C95" w:rsidRDefault="009F7021">
            <w:pPr>
              <w:spacing w:line="360" w:lineRule="exact"/>
              <w:jc w:val="center"/>
              <w:rPr>
                <w:szCs w:val="21"/>
              </w:rPr>
            </w:pPr>
            <w:r>
              <w:rPr>
                <w:szCs w:val="21"/>
              </w:rPr>
              <w:t>850</w:t>
            </w:r>
          </w:p>
        </w:tc>
        <w:tc>
          <w:tcPr>
            <w:tcW w:w="1019" w:type="dxa"/>
            <w:noWrap/>
            <w:vAlign w:val="center"/>
          </w:tcPr>
          <w:p w:rsidR="00007C95" w:rsidRDefault="009F7021">
            <w:pPr>
              <w:spacing w:line="360" w:lineRule="exact"/>
              <w:jc w:val="center"/>
              <w:rPr>
                <w:szCs w:val="21"/>
              </w:rPr>
            </w:pPr>
            <w:r>
              <w:rPr>
                <w:szCs w:val="21"/>
              </w:rPr>
              <w:t>950</w:t>
            </w:r>
          </w:p>
        </w:tc>
        <w:tc>
          <w:tcPr>
            <w:tcW w:w="1015" w:type="dxa"/>
            <w:noWrap/>
            <w:vAlign w:val="center"/>
          </w:tcPr>
          <w:p w:rsidR="00007C95" w:rsidRDefault="009F7021">
            <w:pPr>
              <w:spacing w:line="360" w:lineRule="exact"/>
              <w:jc w:val="center"/>
              <w:rPr>
                <w:szCs w:val="21"/>
              </w:rPr>
            </w:pPr>
            <w:r>
              <w:rPr>
                <w:szCs w:val="21"/>
              </w:rPr>
              <w:t>1050</w:t>
            </w:r>
          </w:p>
        </w:tc>
      </w:tr>
      <w:tr w:rsidR="00007C95">
        <w:trPr>
          <w:trHeight w:val="162"/>
          <w:jc w:val="center"/>
        </w:trPr>
        <w:tc>
          <w:tcPr>
            <w:tcW w:w="1549" w:type="dxa"/>
            <w:noWrap/>
            <w:vAlign w:val="center"/>
          </w:tcPr>
          <w:p w:rsidR="00007C95" w:rsidRDefault="009F7021">
            <w:pPr>
              <w:spacing w:line="360" w:lineRule="exact"/>
              <w:jc w:val="center"/>
              <w:rPr>
                <w:szCs w:val="21"/>
              </w:rPr>
            </w:pPr>
            <w:r>
              <w:rPr>
                <w:szCs w:val="21"/>
              </w:rPr>
              <w:t>沉降速度，</w:t>
            </w:r>
            <w:r>
              <w:rPr>
                <w:szCs w:val="21"/>
              </w:rPr>
              <w:t>m/s</w:t>
            </w:r>
          </w:p>
        </w:tc>
        <w:tc>
          <w:tcPr>
            <w:tcW w:w="1018" w:type="dxa"/>
            <w:noWrap/>
            <w:vAlign w:val="center"/>
          </w:tcPr>
          <w:p w:rsidR="00007C95" w:rsidRDefault="009F7021">
            <w:pPr>
              <w:spacing w:line="360" w:lineRule="exact"/>
              <w:jc w:val="center"/>
              <w:rPr>
                <w:szCs w:val="21"/>
              </w:rPr>
            </w:pPr>
            <w:r>
              <w:rPr>
                <w:szCs w:val="21"/>
              </w:rPr>
              <w:t>2.211</w:t>
            </w:r>
          </w:p>
        </w:tc>
        <w:tc>
          <w:tcPr>
            <w:tcW w:w="1018" w:type="dxa"/>
            <w:noWrap/>
            <w:vAlign w:val="center"/>
          </w:tcPr>
          <w:p w:rsidR="00007C95" w:rsidRDefault="009F7021">
            <w:pPr>
              <w:spacing w:line="360" w:lineRule="exact"/>
              <w:jc w:val="center"/>
              <w:rPr>
                <w:szCs w:val="21"/>
              </w:rPr>
            </w:pPr>
            <w:r>
              <w:rPr>
                <w:szCs w:val="21"/>
              </w:rPr>
              <w:t>2.614</w:t>
            </w:r>
          </w:p>
        </w:tc>
        <w:tc>
          <w:tcPr>
            <w:tcW w:w="1019" w:type="dxa"/>
            <w:noWrap/>
            <w:vAlign w:val="center"/>
          </w:tcPr>
          <w:p w:rsidR="00007C95" w:rsidRDefault="009F7021">
            <w:pPr>
              <w:spacing w:line="360" w:lineRule="exact"/>
              <w:jc w:val="center"/>
              <w:rPr>
                <w:szCs w:val="21"/>
              </w:rPr>
            </w:pPr>
            <w:r>
              <w:rPr>
                <w:szCs w:val="21"/>
              </w:rPr>
              <w:t>3.016</w:t>
            </w:r>
          </w:p>
        </w:tc>
        <w:tc>
          <w:tcPr>
            <w:tcW w:w="1019" w:type="dxa"/>
            <w:noWrap/>
            <w:vAlign w:val="center"/>
          </w:tcPr>
          <w:p w:rsidR="00007C95" w:rsidRDefault="009F7021">
            <w:pPr>
              <w:spacing w:line="360" w:lineRule="exact"/>
              <w:jc w:val="center"/>
              <w:rPr>
                <w:szCs w:val="21"/>
              </w:rPr>
            </w:pPr>
            <w:r>
              <w:rPr>
                <w:szCs w:val="21"/>
              </w:rPr>
              <w:t>3.418</w:t>
            </w:r>
          </w:p>
        </w:tc>
        <w:tc>
          <w:tcPr>
            <w:tcW w:w="1019" w:type="dxa"/>
            <w:noWrap/>
            <w:vAlign w:val="center"/>
          </w:tcPr>
          <w:p w:rsidR="00007C95" w:rsidRDefault="009F7021">
            <w:pPr>
              <w:spacing w:line="360" w:lineRule="exact"/>
              <w:jc w:val="center"/>
              <w:rPr>
                <w:szCs w:val="21"/>
              </w:rPr>
            </w:pPr>
            <w:r>
              <w:rPr>
                <w:szCs w:val="21"/>
              </w:rPr>
              <w:t>3.820</w:t>
            </w:r>
          </w:p>
        </w:tc>
        <w:tc>
          <w:tcPr>
            <w:tcW w:w="1019" w:type="dxa"/>
            <w:noWrap/>
            <w:vAlign w:val="center"/>
          </w:tcPr>
          <w:p w:rsidR="00007C95" w:rsidRDefault="009F7021">
            <w:pPr>
              <w:spacing w:line="360" w:lineRule="exact"/>
              <w:jc w:val="center"/>
              <w:rPr>
                <w:szCs w:val="21"/>
              </w:rPr>
            </w:pPr>
            <w:r>
              <w:rPr>
                <w:szCs w:val="21"/>
              </w:rPr>
              <w:t>4.222</w:t>
            </w:r>
          </w:p>
        </w:tc>
        <w:tc>
          <w:tcPr>
            <w:tcW w:w="1015" w:type="dxa"/>
            <w:noWrap/>
            <w:vAlign w:val="center"/>
          </w:tcPr>
          <w:p w:rsidR="00007C95" w:rsidRDefault="009F7021">
            <w:pPr>
              <w:spacing w:line="360" w:lineRule="exact"/>
              <w:jc w:val="center"/>
              <w:rPr>
                <w:szCs w:val="21"/>
              </w:rPr>
            </w:pPr>
            <w:r>
              <w:rPr>
                <w:szCs w:val="21"/>
              </w:rPr>
              <w:t>4.624</w:t>
            </w:r>
          </w:p>
        </w:tc>
      </w:tr>
    </w:tbl>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由表可知，尘粒的沉降速度随粒径的增大而迅速增大。当粒径为250μm时，沉</w:t>
      </w:r>
      <w:r>
        <w:rPr>
          <w:rFonts w:ascii="宋体" w:hAnsi="宋体" w:cs="宋体" w:hint="eastAsia"/>
          <w:sz w:val="24"/>
          <w:szCs w:val="24"/>
        </w:rPr>
        <w:lastRenderedPageBreak/>
        <w:t>降速度为1.005m/s，因此可以认为当尘粒大于250μm时，主要影响范围在扬尘点下风向近距离范围内，而真正对外环境产生影响的是一些微小尘粒。根据现场的气候情况不同，其影响范围也有所不同。</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距离本项目最近的村庄为场址西北侧1km处的刘家山村，不直接位于本项目沟口上游。因此，项目施工期施工扬尘对刘家山村、定兴寨村影响不大。</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（3）汽车运输扬尘环境影响分析</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据有关文献资料介绍，车辆行驶产生的扬尘占总扬尘的60%以上。</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表5.1-2为一辆10吨卡车，通过一段长度为1km的路面时，不同路面清洁程度，不同行驶速度情况下的扬尘量。由此可见，在同样路面清洁程度条件下，车速越快，扬尘量越大；而在同样车速情况下，路面清洁程度越差，则扬尘量越大。</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因此限速行驶及保持路面的清洁是减少汽车扬尘的有效手段。</w:t>
      </w:r>
    </w:p>
    <w:p w:rsidR="00007C95" w:rsidRDefault="009F7021">
      <w:pPr>
        <w:spacing w:line="500" w:lineRule="exact"/>
        <w:jc w:val="center"/>
        <w:rPr>
          <w:rFonts w:ascii="宋体" w:hAnsi="宋体" w:cs="宋体"/>
          <w:b/>
          <w:spacing w:val="4"/>
          <w:sz w:val="24"/>
          <w:szCs w:val="24"/>
        </w:rPr>
      </w:pPr>
      <w:r>
        <w:rPr>
          <w:rFonts w:ascii="宋体" w:hAnsi="宋体" w:cs="宋体" w:hint="eastAsia"/>
          <w:b/>
          <w:spacing w:val="4"/>
          <w:sz w:val="24"/>
          <w:szCs w:val="24"/>
        </w:rPr>
        <w:t>表5.1-2  在不同车速和地面清洁程度的汽车扬尘</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30"/>
        <w:gridCol w:w="1271"/>
        <w:gridCol w:w="1270"/>
        <w:gridCol w:w="1270"/>
        <w:gridCol w:w="1270"/>
        <w:gridCol w:w="1270"/>
        <w:gridCol w:w="1265"/>
      </w:tblGrid>
      <w:tr w:rsidR="00007C95">
        <w:trPr>
          <w:trHeight w:val="397"/>
        </w:trPr>
        <w:tc>
          <w:tcPr>
            <w:tcW w:w="1330" w:type="dxa"/>
            <w:noWrap/>
            <w:vAlign w:val="center"/>
          </w:tcPr>
          <w:p w:rsidR="00007C95" w:rsidRDefault="009F7021">
            <w:pPr>
              <w:spacing w:line="360" w:lineRule="exact"/>
              <w:jc w:val="center"/>
              <w:rPr>
                <w:szCs w:val="21"/>
              </w:rPr>
            </w:pPr>
            <w:r>
              <w:rPr>
                <w:szCs w:val="21"/>
              </w:rPr>
              <w:t>P</w:t>
            </w:r>
            <w:r>
              <w:rPr>
                <w:szCs w:val="21"/>
              </w:rPr>
              <w:t>车速</w:t>
            </w:r>
          </w:p>
        </w:tc>
        <w:tc>
          <w:tcPr>
            <w:tcW w:w="1271" w:type="dxa"/>
            <w:noWrap/>
            <w:vAlign w:val="center"/>
          </w:tcPr>
          <w:p w:rsidR="00007C95" w:rsidRDefault="009F7021">
            <w:pPr>
              <w:spacing w:line="360" w:lineRule="exact"/>
              <w:jc w:val="center"/>
              <w:rPr>
                <w:szCs w:val="21"/>
              </w:rPr>
            </w:pPr>
            <w:r>
              <w:rPr>
                <w:szCs w:val="21"/>
              </w:rPr>
              <w:t>0.1(kg/m</w:t>
            </w:r>
            <w:r>
              <w:rPr>
                <w:szCs w:val="21"/>
                <w:vertAlign w:val="superscript"/>
              </w:rPr>
              <w:t>2</w:t>
            </w:r>
            <w:r>
              <w:rPr>
                <w:szCs w:val="21"/>
              </w:rPr>
              <w:t>)</w:t>
            </w:r>
          </w:p>
        </w:tc>
        <w:tc>
          <w:tcPr>
            <w:tcW w:w="1270" w:type="dxa"/>
            <w:noWrap/>
            <w:vAlign w:val="center"/>
          </w:tcPr>
          <w:p w:rsidR="00007C95" w:rsidRDefault="009F7021">
            <w:pPr>
              <w:spacing w:line="360" w:lineRule="exact"/>
              <w:jc w:val="center"/>
              <w:rPr>
                <w:szCs w:val="21"/>
              </w:rPr>
            </w:pPr>
            <w:r>
              <w:rPr>
                <w:szCs w:val="21"/>
              </w:rPr>
              <w:t>0.2(kg/m</w:t>
            </w:r>
            <w:r>
              <w:rPr>
                <w:szCs w:val="21"/>
                <w:vertAlign w:val="superscript"/>
              </w:rPr>
              <w:t>2</w:t>
            </w:r>
            <w:r>
              <w:rPr>
                <w:szCs w:val="21"/>
              </w:rPr>
              <w:t>)</w:t>
            </w:r>
          </w:p>
        </w:tc>
        <w:tc>
          <w:tcPr>
            <w:tcW w:w="1270" w:type="dxa"/>
            <w:noWrap/>
            <w:vAlign w:val="center"/>
          </w:tcPr>
          <w:p w:rsidR="00007C95" w:rsidRDefault="009F7021">
            <w:pPr>
              <w:spacing w:line="360" w:lineRule="exact"/>
              <w:jc w:val="center"/>
              <w:rPr>
                <w:szCs w:val="21"/>
              </w:rPr>
            </w:pPr>
            <w:r>
              <w:rPr>
                <w:szCs w:val="21"/>
              </w:rPr>
              <w:t>0.3(kg/m</w:t>
            </w:r>
            <w:r>
              <w:rPr>
                <w:szCs w:val="21"/>
                <w:vertAlign w:val="superscript"/>
              </w:rPr>
              <w:t>2</w:t>
            </w:r>
            <w:r>
              <w:rPr>
                <w:szCs w:val="21"/>
              </w:rPr>
              <w:t>)</w:t>
            </w:r>
          </w:p>
        </w:tc>
        <w:tc>
          <w:tcPr>
            <w:tcW w:w="1270" w:type="dxa"/>
            <w:noWrap/>
            <w:vAlign w:val="center"/>
          </w:tcPr>
          <w:p w:rsidR="00007C95" w:rsidRDefault="009F7021">
            <w:pPr>
              <w:spacing w:line="360" w:lineRule="exact"/>
              <w:jc w:val="center"/>
              <w:rPr>
                <w:szCs w:val="21"/>
              </w:rPr>
            </w:pPr>
            <w:r>
              <w:rPr>
                <w:szCs w:val="21"/>
              </w:rPr>
              <w:t>0.4(kg/m</w:t>
            </w:r>
            <w:r>
              <w:rPr>
                <w:szCs w:val="21"/>
                <w:vertAlign w:val="superscript"/>
              </w:rPr>
              <w:t>2</w:t>
            </w:r>
            <w:r>
              <w:rPr>
                <w:szCs w:val="21"/>
              </w:rPr>
              <w:t>)</w:t>
            </w:r>
          </w:p>
        </w:tc>
        <w:tc>
          <w:tcPr>
            <w:tcW w:w="1270" w:type="dxa"/>
            <w:noWrap/>
            <w:vAlign w:val="center"/>
          </w:tcPr>
          <w:p w:rsidR="00007C95" w:rsidRDefault="009F7021">
            <w:pPr>
              <w:spacing w:line="360" w:lineRule="exact"/>
              <w:jc w:val="center"/>
              <w:rPr>
                <w:szCs w:val="21"/>
              </w:rPr>
            </w:pPr>
            <w:r>
              <w:rPr>
                <w:szCs w:val="21"/>
              </w:rPr>
              <w:t>0.5(kg/m</w:t>
            </w:r>
            <w:r>
              <w:rPr>
                <w:szCs w:val="21"/>
                <w:vertAlign w:val="superscript"/>
              </w:rPr>
              <w:t>2</w:t>
            </w:r>
            <w:r>
              <w:rPr>
                <w:szCs w:val="21"/>
              </w:rPr>
              <w:t>)</w:t>
            </w:r>
          </w:p>
        </w:tc>
        <w:tc>
          <w:tcPr>
            <w:tcW w:w="1265" w:type="dxa"/>
            <w:noWrap/>
            <w:vAlign w:val="center"/>
          </w:tcPr>
          <w:p w:rsidR="00007C95" w:rsidRDefault="009F7021">
            <w:pPr>
              <w:spacing w:line="360" w:lineRule="exact"/>
              <w:jc w:val="center"/>
              <w:rPr>
                <w:szCs w:val="21"/>
              </w:rPr>
            </w:pPr>
            <w:r>
              <w:rPr>
                <w:szCs w:val="21"/>
              </w:rPr>
              <w:t>1(kg/m</w:t>
            </w:r>
            <w:r>
              <w:rPr>
                <w:szCs w:val="21"/>
                <w:vertAlign w:val="superscript"/>
              </w:rPr>
              <w:t>2</w:t>
            </w:r>
            <w:r>
              <w:rPr>
                <w:szCs w:val="21"/>
              </w:rPr>
              <w:t>)</w:t>
            </w:r>
          </w:p>
        </w:tc>
      </w:tr>
      <w:tr w:rsidR="00007C95">
        <w:trPr>
          <w:trHeight w:val="397"/>
        </w:trPr>
        <w:tc>
          <w:tcPr>
            <w:tcW w:w="1330" w:type="dxa"/>
            <w:noWrap/>
            <w:vAlign w:val="center"/>
          </w:tcPr>
          <w:p w:rsidR="00007C95" w:rsidRDefault="009F7021">
            <w:pPr>
              <w:spacing w:line="360" w:lineRule="exact"/>
              <w:jc w:val="center"/>
              <w:rPr>
                <w:szCs w:val="21"/>
              </w:rPr>
            </w:pPr>
            <w:r>
              <w:rPr>
                <w:szCs w:val="21"/>
              </w:rPr>
              <w:t>5(km/hr)</w:t>
            </w:r>
          </w:p>
        </w:tc>
        <w:tc>
          <w:tcPr>
            <w:tcW w:w="1271" w:type="dxa"/>
            <w:noWrap/>
            <w:vAlign w:val="center"/>
          </w:tcPr>
          <w:p w:rsidR="00007C95" w:rsidRDefault="009F7021">
            <w:pPr>
              <w:spacing w:line="360" w:lineRule="exact"/>
              <w:jc w:val="center"/>
              <w:rPr>
                <w:szCs w:val="21"/>
              </w:rPr>
            </w:pPr>
            <w:r>
              <w:rPr>
                <w:szCs w:val="21"/>
              </w:rPr>
              <w:t>0.051056</w:t>
            </w:r>
          </w:p>
        </w:tc>
        <w:tc>
          <w:tcPr>
            <w:tcW w:w="1270" w:type="dxa"/>
            <w:noWrap/>
            <w:vAlign w:val="center"/>
          </w:tcPr>
          <w:p w:rsidR="00007C95" w:rsidRDefault="009F7021">
            <w:pPr>
              <w:spacing w:line="360" w:lineRule="exact"/>
              <w:jc w:val="center"/>
              <w:rPr>
                <w:szCs w:val="21"/>
              </w:rPr>
            </w:pPr>
            <w:r>
              <w:rPr>
                <w:szCs w:val="21"/>
              </w:rPr>
              <w:t>0.085865</w:t>
            </w:r>
          </w:p>
        </w:tc>
        <w:tc>
          <w:tcPr>
            <w:tcW w:w="1270" w:type="dxa"/>
            <w:noWrap/>
            <w:vAlign w:val="center"/>
          </w:tcPr>
          <w:p w:rsidR="00007C95" w:rsidRDefault="009F7021">
            <w:pPr>
              <w:spacing w:line="360" w:lineRule="exact"/>
              <w:jc w:val="center"/>
              <w:rPr>
                <w:szCs w:val="21"/>
              </w:rPr>
            </w:pPr>
            <w:r>
              <w:rPr>
                <w:szCs w:val="21"/>
              </w:rPr>
              <w:t>0.116382</w:t>
            </w:r>
          </w:p>
        </w:tc>
        <w:tc>
          <w:tcPr>
            <w:tcW w:w="1270" w:type="dxa"/>
            <w:noWrap/>
            <w:vAlign w:val="center"/>
          </w:tcPr>
          <w:p w:rsidR="00007C95" w:rsidRDefault="009F7021">
            <w:pPr>
              <w:spacing w:line="360" w:lineRule="exact"/>
              <w:jc w:val="center"/>
              <w:rPr>
                <w:szCs w:val="21"/>
              </w:rPr>
            </w:pPr>
            <w:r>
              <w:rPr>
                <w:szCs w:val="21"/>
              </w:rPr>
              <w:t>0.144408</w:t>
            </w:r>
          </w:p>
        </w:tc>
        <w:tc>
          <w:tcPr>
            <w:tcW w:w="1270" w:type="dxa"/>
            <w:noWrap/>
            <w:vAlign w:val="center"/>
          </w:tcPr>
          <w:p w:rsidR="00007C95" w:rsidRDefault="009F7021">
            <w:pPr>
              <w:spacing w:line="360" w:lineRule="exact"/>
              <w:jc w:val="center"/>
              <w:rPr>
                <w:szCs w:val="21"/>
              </w:rPr>
            </w:pPr>
            <w:r>
              <w:rPr>
                <w:szCs w:val="21"/>
              </w:rPr>
              <w:t>0.170715</w:t>
            </w:r>
          </w:p>
        </w:tc>
        <w:tc>
          <w:tcPr>
            <w:tcW w:w="1265" w:type="dxa"/>
            <w:noWrap/>
            <w:vAlign w:val="center"/>
          </w:tcPr>
          <w:p w:rsidR="00007C95" w:rsidRDefault="009F7021">
            <w:pPr>
              <w:spacing w:line="360" w:lineRule="exact"/>
              <w:jc w:val="center"/>
              <w:rPr>
                <w:szCs w:val="21"/>
              </w:rPr>
            </w:pPr>
            <w:r>
              <w:rPr>
                <w:szCs w:val="21"/>
              </w:rPr>
              <w:t>0.287108</w:t>
            </w:r>
          </w:p>
        </w:tc>
      </w:tr>
      <w:tr w:rsidR="00007C95">
        <w:trPr>
          <w:trHeight w:val="397"/>
        </w:trPr>
        <w:tc>
          <w:tcPr>
            <w:tcW w:w="1330" w:type="dxa"/>
            <w:noWrap/>
            <w:vAlign w:val="center"/>
          </w:tcPr>
          <w:p w:rsidR="00007C95" w:rsidRDefault="009F7021">
            <w:pPr>
              <w:spacing w:line="360" w:lineRule="exact"/>
              <w:jc w:val="center"/>
              <w:rPr>
                <w:szCs w:val="21"/>
              </w:rPr>
            </w:pPr>
            <w:r>
              <w:rPr>
                <w:szCs w:val="21"/>
              </w:rPr>
              <w:t>10(km/hr)</w:t>
            </w:r>
          </w:p>
        </w:tc>
        <w:tc>
          <w:tcPr>
            <w:tcW w:w="1271" w:type="dxa"/>
            <w:noWrap/>
            <w:vAlign w:val="center"/>
          </w:tcPr>
          <w:p w:rsidR="00007C95" w:rsidRDefault="009F7021">
            <w:pPr>
              <w:spacing w:line="360" w:lineRule="exact"/>
              <w:jc w:val="center"/>
              <w:rPr>
                <w:szCs w:val="21"/>
              </w:rPr>
            </w:pPr>
            <w:r>
              <w:rPr>
                <w:szCs w:val="21"/>
              </w:rPr>
              <w:t>0.102112</w:t>
            </w:r>
          </w:p>
        </w:tc>
        <w:tc>
          <w:tcPr>
            <w:tcW w:w="1270" w:type="dxa"/>
            <w:noWrap/>
            <w:vAlign w:val="center"/>
          </w:tcPr>
          <w:p w:rsidR="00007C95" w:rsidRDefault="009F7021">
            <w:pPr>
              <w:spacing w:line="360" w:lineRule="exact"/>
              <w:jc w:val="center"/>
              <w:rPr>
                <w:szCs w:val="21"/>
              </w:rPr>
            </w:pPr>
            <w:r>
              <w:rPr>
                <w:szCs w:val="21"/>
              </w:rPr>
              <w:t>0.171731</w:t>
            </w:r>
          </w:p>
        </w:tc>
        <w:tc>
          <w:tcPr>
            <w:tcW w:w="1270" w:type="dxa"/>
            <w:noWrap/>
            <w:vAlign w:val="center"/>
          </w:tcPr>
          <w:p w:rsidR="00007C95" w:rsidRDefault="009F7021">
            <w:pPr>
              <w:spacing w:line="360" w:lineRule="exact"/>
              <w:jc w:val="center"/>
              <w:rPr>
                <w:szCs w:val="21"/>
              </w:rPr>
            </w:pPr>
            <w:r>
              <w:rPr>
                <w:szCs w:val="21"/>
              </w:rPr>
              <w:t>0.232764</w:t>
            </w:r>
          </w:p>
        </w:tc>
        <w:tc>
          <w:tcPr>
            <w:tcW w:w="1270" w:type="dxa"/>
            <w:noWrap/>
            <w:vAlign w:val="center"/>
          </w:tcPr>
          <w:p w:rsidR="00007C95" w:rsidRDefault="009F7021">
            <w:pPr>
              <w:spacing w:line="360" w:lineRule="exact"/>
              <w:jc w:val="center"/>
              <w:rPr>
                <w:szCs w:val="21"/>
              </w:rPr>
            </w:pPr>
            <w:r>
              <w:rPr>
                <w:szCs w:val="21"/>
              </w:rPr>
              <w:t>0.288815</w:t>
            </w:r>
          </w:p>
        </w:tc>
        <w:tc>
          <w:tcPr>
            <w:tcW w:w="1270" w:type="dxa"/>
            <w:noWrap/>
            <w:vAlign w:val="center"/>
          </w:tcPr>
          <w:p w:rsidR="00007C95" w:rsidRDefault="009F7021">
            <w:pPr>
              <w:spacing w:line="360" w:lineRule="exact"/>
              <w:jc w:val="center"/>
              <w:rPr>
                <w:szCs w:val="21"/>
              </w:rPr>
            </w:pPr>
            <w:r>
              <w:rPr>
                <w:szCs w:val="21"/>
              </w:rPr>
              <w:t>0.341431</w:t>
            </w:r>
          </w:p>
        </w:tc>
        <w:tc>
          <w:tcPr>
            <w:tcW w:w="1265" w:type="dxa"/>
            <w:noWrap/>
            <w:vAlign w:val="center"/>
          </w:tcPr>
          <w:p w:rsidR="00007C95" w:rsidRDefault="009F7021">
            <w:pPr>
              <w:spacing w:line="360" w:lineRule="exact"/>
              <w:jc w:val="center"/>
              <w:rPr>
                <w:szCs w:val="21"/>
              </w:rPr>
            </w:pPr>
            <w:r>
              <w:rPr>
                <w:szCs w:val="21"/>
              </w:rPr>
              <w:t>0.574216</w:t>
            </w:r>
          </w:p>
        </w:tc>
      </w:tr>
      <w:tr w:rsidR="00007C95">
        <w:trPr>
          <w:trHeight w:val="397"/>
        </w:trPr>
        <w:tc>
          <w:tcPr>
            <w:tcW w:w="1330" w:type="dxa"/>
            <w:noWrap/>
            <w:vAlign w:val="center"/>
          </w:tcPr>
          <w:p w:rsidR="00007C95" w:rsidRDefault="009F7021">
            <w:pPr>
              <w:spacing w:line="360" w:lineRule="exact"/>
              <w:jc w:val="center"/>
              <w:rPr>
                <w:szCs w:val="21"/>
              </w:rPr>
            </w:pPr>
            <w:r>
              <w:rPr>
                <w:szCs w:val="21"/>
              </w:rPr>
              <w:t>15(km/hr)</w:t>
            </w:r>
          </w:p>
        </w:tc>
        <w:tc>
          <w:tcPr>
            <w:tcW w:w="1271" w:type="dxa"/>
            <w:noWrap/>
            <w:vAlign w:val="center"/>
          </w:tcPr>
          <w:p w:rsidR="00007C95" w:rsidRDefault="009F7021">
            <w:pPr>
              <w:spacing w:line="360" w:lineRule="exact"/>
              <w:jc w:val="center"/>
              <w:rPr>
                <w:szCs w:val="21"/>
              </w:rPr>
            </w:pPr>
            <w:r>
              <w:rPr>
                <w:szCs w:val="21"/>
              </w:rPr>
              <w:t>0.153167</w:t>
            </w:r>
          </w:p>
        </w:tc>
        <w:tc>
          <w:tcPr>
            <w:tcW w:w="1270" w:type="dxa"/>
            <w:noWrap/>
            <w:vAlign w:val="center"/>
          </w:tcPr>
          <w:p w:rsidR="00007C95" w:rsidRDefault="009F7021">
            <w:pPr>
              <w:spacing w:line="360" w:lineRule="exact"/>
              <w:jc w:val="center"/>
              <w:rPr>
                <w:szCs w:val="21"/>
              </w:rPr>
            </w:pPr>
            <w:r>
              <w:rPr>
                <w:szCs w:val="21"/>
              </w:rPr>
              <w:t>0.257596</w:t>
            </w:r>
          </w:p>
        </w:tc>
        <w:tc>
          <w:tcPr>
            <w:tcW w:w="1270" w:type="dxa"/>
            <w:noWrap/>
            <w:vAlign w:val="center"/>
          </w:tcPr>
          <w:p w:rsidR="00007C95" w:rsidRDefault="009F7021">
            <w:pPr>
              <w:spacing w:line="360" w:lineRule="exact"/>
              <w:jc w:val="center"/>
              <w:rPr>
                <w:szCs w:val="21"/>
              </w:rPr>
            </w:pPr>
            <w:r>
              <w:rPr>
                <w:szCs w:val="21"/>
              </w:rPr>
              <w:t>0.349146</w:t>
            </w:r>
          </w:p>
        </w:tc>
        <w:tc>
          <w:tcPr>
            <w:tcW w:w="1270" w:type="dxa"/>
            <w:noWrap/>
            <w:vAlign w:val="center"/>
          </w:tcPr>
          <w:p w:rsidR="00007C95" w:rsidRDefault="009F7021">
            <w:pPr>
              <w:spacing w:line="360" w:lineRule="exact"/>
              <w:jc w:val="center"/>
              <w:rPr>
                <w:szCs w:val="21"/>
              </w:rPr>
            </w:pPr>
            <w:r>
              <w:rPr>
                <w:szCs w:val="21"/>
              </w:rPr>
              <w:t>0.433223</w:t>
            </w:r>
          </w:p>
        </w:tc>
        <w:tc>
          <w:tcPr>
            <w:tcW w:w="1270" w:type="dxa"/>
            <w:noWrap/>
            <w:vAlign w:val="center"/>
          </w:tcPr>
          <w:p w:rsidR="00007C95" w:rsidRDefault="009F7021">
            <w:pPr>
              <w:spacing w:line="360" w:lineRule="exact"/>
              <w:jc w:val="center"/>
              <w:rPr>
                <w:szCs w:val="21"/>
              </w:rPr>
            </w:pPr>
            <w:r>
              <w:rPr>
                <w:szCs w:val="21"/>
              </w:rPr>
              <w:t>0.512146</w:t>
            </w:r>
          </w:p>
        </w:tc>
        <w:tc>
          <w:tcPr>
            <w:tcW w:w="1265" w:type="dxa"/>
            <w:noWrap/>
            <w:vAlign w:val="center"/>
          </w:tcPr>
          <w:p w:rsidR="00007C95" w:rsidRDefault="009F7021">
            <w:pPr>
              <w:spacing w:line="360" w:lineRule="exact"/>
              <w:jc w:val="center"/>
              <w:rPr>
                <w:szCs w:val="21"/>
              </w:rPr>
            </w:pPr>
            <w:r>
              <w:rPr>
                <w:szCs w:val="21"/>
              </w:rPr>
              <w:t>0.861323</w:t>
            </w:r>
          </w:p>
        </w:tc>
      </w:tr>
      <w:tr w:rsidR="00007C95">
        <w:trPr>
          <w:trHeight w:val="397"/>
        </w:trPr>
        <w:tc>
          <w:tcPr>
            <w:tcW w:w="1330" w:type="dxa"/>
            <w:noWrap/>
            <w:vAlign w:val="center"/>
          </w:tcPr>
          <w:p w:rsidR="00007C95" w:rsidRDefault="009F7021">
            <w:pPr>
              <w:spacing w:line="360" w:lineRule="exact"/>
              <w:jc w:val="center"/>
              <w:rPr>
                <w:szCs w:val="21"/>
              </w:rPr>
            </w:pPr>
            <w:r>
              <w:rPr>
                <w:szCs w:val="21"/>
              </w:rPr>
              <w:t>25(km/hr)</w:t>
            </w:r>
          </w:p>
        </w:tc>
        <w:tc>
          <w:tcPr>
            <w:tcW w:w="1271" w:type="dxa"/>
            <w:noWrap/>
            <w:vAlign w:val="center"/>
          </w:tcPr>
          <w:p w:rsidR="00007C95" w:rsidRDefault="009F7021">
            <w:pPr>
              <w:spacing w:line="360" w:lineRule="exact"/>
              <w:jc w:val="center"/>
              <w:rPr>
                <w:szCs w:val="21"/>
              </w:rPr>
            </w:pPr>
            <w:r>
              <w:rPr>
                <w:szCs w:val="21"/>
              </w:rPr>
              <w:t>0.255279</w:t>
            </w:r>
          </w:p>
        </w:tc>
        <w:tc>
          <w:tcPr>
            <w:tcW w:w="1270" w:type="dxa"/>
            <w:noWrap/>
            <w:vAlign w:val="center"/>
          </w:tcPr>
          <w:p w:rsidR="00007C95" w:rsidRDefault="009F7021">
            <w:pPr>
              <w:spacing w:line="360" w:lineRule="exact"/>
              <w:jc w:val="center"/>
              <w:rPr>
                <w:szCs w:val="21"/>
              </w:rPr>
            </w:pPr>
            <w:r>
              <w:rPr>
                <w:szCs w:val="21"/>
              </w:rPr>
              <w:t>0.429326</w:t>
            </w:r>
          </w:p>
        </w:tc>
        <w:tc>
          <w:tcPr>
            <w:tcW w:w="1270" w:type="dxa"/>
            <w:noWrap/>
            <w:vAlign w:val="center"/>
          </w:tcPr>
          <w:p w:rsidR="00007C95" w:rsidRDefault="009F7021">
            <w:pPr>
              <w:spacing w:line="360" w:lineRule="exact"/>
              <w:jc w:val="center"/>
              <w:rPr>
                <w:szCs w:val="21"/>
              </w:rPr>
            </w:pPr>
            <w:r>
              <w:rPr>
                <w:szCs w:val="21"/>
              </w:rPr>
              <w:t>0.58191</w:t>
            </w:r>
          </w:p>
        </w:tc>
        <w:tc>
          <w:tcPr>
            <w:tcW w:w="1270" w:type="dxa"/>
            <w:noWrap/>
            <w:vAlign w:val="center"/>
          </w:tcPr>
          <w:p w:rsidR="00007C95" w:rsidRDefault="009F7021">
            <w:pPr>
              <w:spacing w:line="360" w:lineRule="exact"/>
              <w:jc w:val="center"/>
              <w:rPr>
                <w:szCs w:val="21"/>
              </w:rPr>
            </w:pPr>
            <w:r>
              <w:rPr>
                <w:szCs w:val="21"/>
              </w:rPr>
              <w:t>0.722038</w:t>
            </w:r>
          </w:p>
        </w:tc>
        <w:tc>
          <w:tcPr>
            <w:tcW w:w="1270" w:type="dxa"/>
            <w:noWrap/>
            <w:vAlign w:val="center"/>
          </w:tcPr>
          <w:p w:rsidR="00007C95" w:rsidRDefault="009F7021">
            <w:pPr>
              <w:spacing w:line="360" w:lineRule="exact"/>
              <w:jc w:val="center"/>
              <w:rPr>
                <w:szCs w:val="21"/>
              </w:rPr>
            </w:pPr>
            <w:r>
              <w:rPr>
                <w:szCs w:val="21"/>
              </w:rPr>
              <w:t>0.853577</w:t>
            </w:r>
          </w:p>
        </w:tc>
        <w:tc>
          <w:tcPr>
            <w:tcW w:w="1265" w:type="dxa"/>
            <w:noWrap/>
            <w:vAlign w:val="center"/>
          </w:tcPr>
          <w:p w:rsidR="00007C95" w:rsidRDefault="009F7021">
            <w:pPr>
              <w:spacing w:line="360" w:lineRule="exact"/>
              <w:jc w:val="center"/>
              <w:rPr>
                <w:szCs w:val="21"/>
              </w:rPr>
            </w:pPr>
            <w:r>
              <w:rPr>
                <w:szCs w:val="21"/>
              </w:rPr>
              <w:t>1.435539</w:t>
            </w:r>
          </w:p>
        </w:tc>
      </w:tr>
    </w:tbl>
    <w:p w:rsidR="00007C95" w:rsidRDefault="009F7021">
      <w:pPr>
        <w:pStyle w:val="a4"/>
        <w:spacing w:line="520" w:lineRule="exact"/>
        <w:ind w:firstLine="480"/>
        <w:rPr>
          <w:kern w:val="0"/>
        </w:rPr>
      </w:pPr>
      <w:r>
        <w:t>总之，施工活动将造成局部地区环境空气中的</w:t>
      </w:r>
      <w:r>
        <w:t>TSP</w:t>
      </w:r>
      <w:r>
        <w:t>浓度增高，尤其是在久旱无雨的季节，当风力较大时，施工现场表层的浮土可能扬起，经类比调查，其影响范围可超过施工现场边缘以外</w:t>
      </w:r>
      <w:r>
        <w:t>50m</w:t>
      </w:r>
      <w:r>
        <w:t>远。</w:t>
      </w:r>
      <w:r>
        <w:rPr>
          <w:rFonts w:hint="eastAsia"/>
        </w:rPr>
        <w:t>本项目运输道路距离最近环境敏感点约</w:t>
      </w:r>
      <w:r>
        <w:rPr>
          <w:rFonts w:hint="eastAsia"/>
        </w:rPr>
        <w:t>200m</w:t>
      </w:r>
      <w:r>
        <w:rPr>
          <w:rFonts w:hint="eastAsia"/>
        </w:rPr>
        <w:t>，汽车运输扬尘对附近居民聚居地的影响较小。</w:t>
      </w:r>
    </w:p>
    <w:p w:rsidR="00007C95" w:rsidRDefault="009F7021">
      <w:pPr>
        <w:pStyle w:val="3"/>
        <w:keepNext w:val="0"/>
        <w:keepLines w:val="0"/>
        <w:numPr>
          <w:ilvl w:val="2"/>
          <w:numId w:val="0"/>
        </w:numPr>
        <w:spacing w:afterLines="0"/>
        <w:ind w:firstLineChars="200" w:firstLine="482"/>
        <w:rPr>
          <w:rFonts w:eastAsiaTheme="minorEastAsia"/>
        </w:rPr>
      </w:pPr>
      <w:bookmarkStart w:id="119" w:name="_Toc28170223"/>
      <w:r>
        <w:rPr>
          <w:rFonts w:eastAsiaTheme="minorEastAsia" w:hint="eastAsia"/>
        </w:rPr>
        <w:t>5</w:t>
      </w:r>
      <w:r>
        <w:rPr>
          <w:rFonts w:eastAsiaTheme="minorEastAsia"/>
        </w:rPr>
        <w:t>.</w:t>
      </w:r>
      <w:r>
        <w:rPr>
          <w:rFonts w:eastAsiaTheme="minorEastAsia" w:hint="eastAsia"/>
        </w:rPr>
        <w:t>1.2</w:t>
      </w:r>
      <w:r>
        <w:rPr>
          <w:rFonts w:eastAsiaTheme="minorEastAsia" w:hint="eastAsia"/>
        </w:rPr>
        <w:t>施工期水环境影响分析</w:t>
      </w:r>
      <w:bookmarkEnd w:id="119"/>
    </w:p>
    <w:p w:rsidR="00007C95" w:rsidRDefault="009F7021">
      <w:pPr>
        <w:pStyle w:val="a4"/>
        <w:spacing w:line="520" w:lineRule="exact"/>
        <w:ind w:firstLine="480"/>
        <w:rPr>
          <w:kern w:val="0"/>
        </w:rPr>
      </w:pPr>
      <w:r>
        <w:rPr>
          <w:rFonts w:hint="eastAsia"/>
          <w:kern w:val="0"/>
        </w:rPr>
        <w:t>施工期产生的废水主要为设备冲洗水。</w:t>
      </w:r>
    </w:p>
    <w:p w:rsidR="00007C95" w:rsidRDefault="009F7021">
      <w:pPr>
        <w:pStyle w:val="a4"/>
        <w:spacing w:line="520" w:lineRule="exact"/>
        <w:ind w:firstLine="480"/>
        <w:rPr>
          <w:kern w:val="0"/>
        </w:rPr>
      </w:pPr>
      <w:r>
        <w:rPr>
          <w:rFonts w:hint="eastAsia"/>
          <w:kern w:val="0"/>
        </w:rPr>
        <w:t>施工期设备冲洗水只含有少量泥沙，不含其它杂质，排放量较小。施工工地设置</w:t>
      </w:r>
      <w:r>
        <w:rPr>
          <w:rFonts w:hint="eastAsia"/>
          <w:kern w:val="0"/>
        </w:rPr>
        <w:t>1</w:t>
      </w:r>
      <w:r>
        <w:rPr>
          <w:rFonts w:hint="eastAsia"/>
          <w:kern w:val="0"/>
        </w:rPr>
        <w:t>座</w:t>
      </w:r>
      <w:r>
        <w:rPr>
          <w:rFonts w:hint="eastAsia"/>
          <w:kern w:val="0"/>
        </w:rPr>
        <w:t>5m</w:t>
      </w:r>
      <w:r>
        <w:rPr>
          <w:rFonts w:hint="eastAsia"/>
          <w:kern w:val="0"/>
          <w:vertAlign w:val="superscript"/>
        </w:rPr>
        <w:t>3</w:t>
      </w:r>
      <w:r>
        <w:rPr>
          <w:rFonts w:hint="eastAsia"/>
          <w:kern w:val="0"/>
        </w:rPr>
        <w:t>集水沉淀池，设备冲洗水经集水沉淀池收集、沉淀后用于施工现场洒水抑尘，不外排，对周围环境产生的影响很小。</w:t>
      </w:r>
    </w:p>
    <w:p w:rsidR="00007C95" w:rsidRDefault="009F7021">
      <w:pPr>
        <w:pStyle w:val="3"/>
        <w:keepNext w:val="0"/>
        <w:keepLines w:val="0"/>
        <w:numPr>
          <w:ilvl w:val="2"/>
          <w:numId w:val="0"/>
        </w:numPr>
        <w:spacing w:afterLines="0"/>
        <w:ind w:firstLineChars="200" w:firstLine="482"/>
        <w:rPr>
          <w:rFonts w:eastAsiaTheme="minorEastAsia"/>
        </w:rPr>
      </w:pPr>
      <w:bookmarkStart w:id="120" w:name="_Toc28170224"/>
      <w:r>
        <w:rPr>
          <w:rFonts w:eastAsiaTheme="minorEastAsia" w:hint="eastAsia"/>
        </w:rPr>
        <w:t>5</w:t>
      </w:r>
      <w:r>
        <w:rPr>
          <w:rFonts w:eastAsiaTheme="minorEastAsia"/>
        </w:rPr>
        <w:t>.</w:t>
      </w:r>
      <w:r>
        <w:rPr>
          <w:rFonts w:eastAsiaTheme="minorEastAsia" w:hint="eastAsia"/>
        </w:rPr>
        <w:t>1.3</w:t>
      </w:r>
      <w:r>
        <w:rPr>
          <w:rFonts w:eastAsiaTheme="minorEastAsia" w:hint="eastAsia"/>
        </w:rPr>
        <w:t>施工期声环境影响预测与评价</w:t>
      </w:r>
      <w:bookmarkEnd w:id="120"/>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（1）施工期噪声源强分析</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lastRenderedPageBreak/>
        <w:t>施工期的噪声主要可分为机械噪声、施工作业噪声和施工车辆噪声。</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机械噪声主要由施工机械所造成，如挖土机械等，多为点声源；施工作业噪声主要指一些零星的敲打声、装卸车辆的撞击声、吆喝声，多为瞬间噪声；施工车辆的噪声属于交通噪声。本项目主要噪声源特征值见表5.1-3。</w:t>
      </w:r>
    </w:p>
    <w:p w:rsidR="00007C95" w:rsidRDefault="009F7021">
      <w:pPr>
        <w:spacing w:line="500" w:lineRule="exact"/>
        <w:jc w:val="center"/>
        <w:rPr>
          <w:rFonts w:ascii="宋体" w:hAnsi="宋体" w:cs="宋体"/>
          <w:b/>
          <w:sz w:val="24"/>
          <w:szCs w:val="24"/>
        </w:rPr>
      </w:pPr>
      <w:r>
        <w:rPr>
          <w:rFonts w:ascii="宋体" w:hAnsi="宋体" w:cs="宋体" w:hint="eastAsia"/>
          <w:b/>
          <w:sz w:val="24"/>
          <w:szCs w:val="24"/>
        </w:rPr>
        <w:t>表5.1-3  本项目主要噪声源特征值</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979"/>
        <w:gridCol w:w="2984"/>
        <w:gridCol w:w="2983"/>
      </w:tblGrid>
      <w:tr w:rsidR="00007C95">
        <w:trPr>
          <w:trHeight w:val="268"/>
        </w:trPr>
        <w:tc>
          <w:tcPr>
            <w:tcW w:w="2979" w:type="dxa"/>
            <w:noWrap/>
            <w:vAlign w:val="center"/>
          </w:tcPr>
          <w:p w:rsidR="00007C95" w:rsidRDefault="009F7021">
            <w:pPr>
              <w:spacing w:line="360" w:lineRule="exact"/>
              <w:jc w:val="center"/>
              <w:rPr>
                <w:szCs w:val="21"/>
              </w:rPr>
            </w:pPr>
            <w:r>
              <w:rPr>
                <w:szCs w:val="21"/>
              </w:rPr>
              <w:t>设备名称</w:t>
            </w:r>
          </w:p>
        </w:tc>
        <w:tc>
          <w:tcPr>
            <w:tcW w:w="2984" w:type="dxa"/>
            <w:noWrap/>
            <w:vAlign w:val="center"/>
          </w:tcPr>
          <w:p w:rsidR="00007C95" w:rsidRDefault="009F7021">
            <w:pPr>
              <w:spacing w:line="360" w:lineRule="exact"/>
              <w:jc w:val="center"/>
              <w:rPr>
                <w:szCs w:val="21"/>
              </w:rPr>
            </w:pPr>
            <w:r>
              <w:rPr>
                <w:szCs w:val="21"/>
              </w:rPr>
              <w:t>声级，</w:t>
            </w:r>
            <w:r>
              <w:rPr>
                <w:szCs w:val="21"/>
              </w:rPr>
              <w:t>dB</w:t>
            </w:r>
            <w:r>
              <w:rPr>
                <w:szCs w:val="21"/>
              </w:rPr>
              <w:t>（</w:t>
            </w:r>
            <w:r>
              <w:rPr>
                <w:szCs w:val="21"/>
              </w:rPr>
              <w:t>A</w:t>
            </w:r>
            <w:r>
              <w:rPr>
                <w:szCs w:val="21"/>
              </w:rPr>
              <w:t>）</w:t>
            </w:r>
          </w:p>
        </w:tc>
        <w:tc>
          <w:tcPr>
            <w:tcW w:w="2983" w:type="dxa"/>
            <w:noWrap/>
            <w:vAlign w:val="center"/>
          </w:tcPr>
          <w:p w:rsidR="00007C95" w:rsidRDefault="009F7021">
            <w:pPr>
              <w:spacing w:line="360" w:lineRule="exact"/>
              <w:jc w:val="center"/>
              <w:rPr>
                <w:szCs w:val="21"/>
              </w:rPr>
            </w:pPr>
            <w:r>
              <w:rPr>
                <w:szCs w:val="21"/>
              </w:rPr>
              <w:t>距离，</w:t>
            </w:r>
            <w:r>
              <w:rPr>
                <w:szCs w:val="21"/>
              </w:rPr>
              <w:t>m</w:t>
            </w:r>
          </w:p>
        </w:tc>
      </w:tr>
      <w:tr w:rsidR="00007C95">
        <w:trPr>
          <w:trHeight w:val="293"/>
        </w:trPr>
        <w:tc>
          <w:tcPr>
            <w:tcW w:w="2979" w:type="dxa"/>
            <w:noWrap/>
            <w:vAlign w:val="center"/>
          </w:tcPr>
          <w:p w:rsidR="00007C95" w:rsidRDefault="009F7021">
            <w:pPr>
              <w:spacing w:line="360" w:lineRule="exact"/>
              <w:jc w:val="center"/>
              <w:rPr>
                <w:szCs w:val="21"/>
              </w:rPr>
            </w:pPr>
            <w:r>
              <w:rPr>
                <w:szCs w:val="21"/>
              </w:rPr>
              <w:t>推土机</w:t>
            </w:r>
          </w:p>
        </w:tc>
        <w:tc>
          <w:tcPr>
            <w:tcW w:w="2984" w:type="dxa"/>
            <w:noWrap/>
            <w:vAlign w:val="center"/>
          </w:tcPr>
          <w:p w:rsidR="00007C95" w:rsidRDefault="009F7021">
            <w:pPr>
              <w:spacing w:line="360" w:lineRule="exact"/>
              <w:jc w:val="center"/>
              <w:rPr>
                <w:szCs w:val="21"/>
              </w:rPr>
            </w:pPr>
            <w:r>
              <w:rPr>
                <w:szCs w:val="21"/>
              </w:rPr>
              <w:t>86</w:t>
            </w:r>
          </w:p>
        </w:tc>
        <w:tc>
          <w:tcPr>
            <w:tcW w:w="2983" w:type="dxa"/>
            <w:noWrap/>
            <w:vAlign w:val="center"/>
          </w:tcPr>
          <w:p w:rsidR="00007C95" w:rsidRDefault="009F7021">
            <w:pPr>
              <w:spacing w:line="360" w:lineRule="exact"/>
              <w:jc w:val="center"/>
              <w:rPr>
                <w:szCs w:val="21"/>
              </w:rPr>
            </w:pPr>
            <w:r>
              <w:rPr>
                <w:szCs w:val="21"/>
              </w:rPr>
              <w:t>5</w:t>
            </w:r>
          </w:p>
        </w:tc>
      </w:tr>
      <w:tr w:rsidR="00007C95">
        <w:trPr>
          <w:trHeight w:val="226"/>
        </w:trPr>
        <w:tc>
          <w:tcPr>
            <w:tcW w:w="2979" w:type="dxa"/>
            <w:noWrap/>
            <w:vAlign w:val="center"/>
          </w:tcPr>
          <w:p w:rsidR="00007C95" w:rsidRDefault="009F7021">
            <w:pPr>
              <w:spacing w:line="360" w:lineRule="exact"/>
              <w:jc w:val="center"/>
              <w:rPr>
                <w:szCs w:val="21"/>
              </w:rPr>
            </w:pPr>
            <w:r>
              <w:rPr>
                <w:szCs w:val="21"/>
              </w:rPr>
              <w:t>装载机</w:t>
            </w:r>
          </w:p>
        </w:tc>
        <w:tc>
          <w:tcPr>
            <w:tcW w:w="2984" w:type="dxa"/>
            <w:noWrap/>
            <w:vAlign w:val="center"/>
          </w:tcPr>
          <w:p w:rsidR="00007C95" w:rsidRDefault="009F7021">
            <w:pPr>
              <w:spacing w:line="360" w:lineRule="exact"/>
              <w:jc w:val="center"/>
              <w:rPr>
                <w:szCs w:val="21"/>
              </w:rPr>
            </w:pPr>
            <w:r>
              <w:rPr>
                <w:szCs w:val="21"/>
              </w:rPr>
              <w:t>90</w:t>
            </w:r>
          </w:p>
        </w:tc>
        <w:tc>
          <w:tcPr>
            <w:tcW w:w="2983" w:type="dxa"/>
            <w:noWrap/>
            <w:vAlign w:val="center"/>
          </w:tcPr>
          <w:p w:rsidR="00007C95" w:rsidRDefault="009F7021">
            <w:pPr>
              <w:spacing w:line="360" w:lineRule="exact"/>
              <w:jc w:val="center"/>
              <w:rPr>
                <w:szCs w:val="21"/>
              </w:rPr>
            </w:pPr>
            <w:r>
              <w:rPr>
                <w:szCs w:val="21"/>
              </w:rPr>
              <w:t>5</w:t>
            </w:r>
          </w:p>
        </w:tc>
      </w:tr>
      <w:tr w:rsidR="00007C95">
        <w:trPr>
          <w:trHeight w:val="161"/>
        </w:trPr>
        <w:tc>
          <w:tcPr>
            <w:tcW w:w="2979" w:type="dxa"/>
            <w:noWrap/>
            <w:vAlign w:val="center"/>
          </w:tcPr>
          <w:p w:rsidR="00007C95" w:rsidRDefault="009F7021">
            <w:pPr>
              <w:spacing w:line="360" w:lineRule="exact"/>
              <w:jc w:val="center"/>
              <w:rPr>
                <w:szCs w:val="21"/>
              </w:rPr>
            </w:pPr>
            <w:r>
              <w:rPr>
                <w:szCs w:val="21"/>
              </w:rPr>
              <w:t>挖掘机</w:t>
            </w:r>
          </w:p>
        </w:tc>
        <w:tc>
          <w:tcPr>
            <w:tcW w:w="2984" w:type="dxa"/>
            <w:noWrap/>
            <w:vAlign w:val="center"/>
          </w:tcPr>
          <w:p w:rsidR="00007C95" w:rsidRDefault="009F7021">
            <w:pPr>
              <w:spacing w:line="360" w:lineRule="exact"/>
              <w:jc w:val="center"/>
              <w:rPr>
                <w:szCs w:val="21"/>
              </w:rPr>
            </w:pPr>
            <w:r>
              <w:rPr>
                <w:szCs w:val="21"/>
              </w:rPr>
              <w:t>84</w:t>
            </w:r>
          </w:p>
        </w:tc>
        <w:tc>
          <w:tcPr>
            <w:tcW w:w="2983" w:type="dxa"/>
            <w:noWrap/>
            <w:vAlign w:val="center"/>
          </w:tcPr>
          <w:p w:rsidR="00007C95" w:rsidRDefault="009F7021">
            <w:pPr>
              <w:spacing w:line="360" w:lineRule="exact"/>
              <w:jc w:val="center"/>
              <w:rPr>
                <w:szCs w:val="21"/>
              </w:rPr>
            </w:pPr>
            <w:r>
              <w:rPr>
                <w:szCs w:val="21"/>
              </w:rPr>
              <w:t>5</w:t>
            </w:r>
          </w:p>
        </w:tc>
      </w:tr>
      <w:tr w:rsidR="00007C95">
        <w:trPr>
          <w:trHeight w:val="161"/>
        </w:trPr>
        <w:tc>
          <w:tcPr>
            <w:tcW w:w="2979" w:type="dxa"/>
            <w:noWrap/>
            <w:vAlign w:val="center"/>
          </w:tcPr>
          <w:p w:rsidR="00007C95" w:rsidRDefault="009F7021">
            <w:pPr>
              <w:spacing w:line="360" w:lineRule="exact"/>
              <w:jc w:val="center"/>
              <w:rPr>
                <w:szCs w:val="21"/>
              </w:rPr>
            </w:pPr>
            <w:r>
              <w:rPr>
                <w:szCs w:val="21"/>
              </w:rPr>
              <w:t>运输车辆</w:t>
            </w:r>
          </w:p>
        </w:tc>
        <w:tc>
          <w:tcPr>
            <w:tcW w:w="2984" w:type="dxa"/>
            <w:noWrap/>
            <w:vAlign w:val="center"/>
          </w:tcPr>
          <w:p w:rsidR="00007C95" w:rsidRDefault="009F7021">
            <w:pPr>
              <w:spacing w:line="360" w:lineRule="exact"/>
              <w:jc w:val="center"/>
              <w:rPr>
                <w:szCs w:val="21"/>
              </w:rPr>
            </w:pPr>
            <w:r>
              <w:rPr>
                <w:szCs w:val="21"/>
              </w:rPr>
              <w:t>90</w:t>
            </w:r>
          </w:p>
        </w:tc>
        <w:tc>
          <w:tcPr>
            <w:tcW w:w="2983" w:type="dxa"/>
            <w:noWrap/>
            <w:vAlign w:val="center"/>
          </w:tcPr>
          <w:p w:rsidR="00007C95" w:rsidRDefault="009F7021">
            <w:pPr>
              <w:spacing w:line="360" w:lineRule="exact"/>
              <w:jc w:val="center"/>
              <w:rPr>
                <w:szCs w:val="21"/>
              </w:rPr>
            </w:pPr>
            <w:r>
              <w:rPr>
                <w:szCs w:val="21"/>
              </w:rPr>
              <w:t>5</w:t>
            </w:r>
          </w:p>
        </w:tc>
      </w:tr>
    </w:tbl>
    <w:p w:rsidR="00007C95" w:rsidRDefault="009F7021">
      <w:pPr>
        <w:pStyle w:val="0"/>
        <w:ind w:firstLine="480"/>
        <w:rPr>
          <w:sz w:val="24"/>
          <w:szCs w:val="24"/>
        </w:rPr>
      </w:pPr>
      <w:r>
        <w:rPr>
          <w:sz w:val="24"/>
          <w:szCs w:val="24"/>
        </w:rPr>
        <w:t>（</w:t>
      </w:r>
      <w:r>
        <w:rPr>
          <w:sz w:val="24"/>
          <w:szCs w:val="24"/>
        </w:rPr>
        <w:t>2</w:t>
      </w:r>
      <w:r>
        <w:rPr>
          <w:sz w:val="24"/>
          <w:szCs w:val="24"/>
        </w:rPr>
        <w:t>）声环境影响分析</w:t>
      </w:r>
    </w:p>
    <w:p w:rsidR="00007C95" w:rsidRDefault="009F7021">
      <w:pPr>
        <w:pStyle w:val="0"/>
        <w:ind w:firstLine="480"/>
        <w:rPr>
          <w:sz w:val="24"/>
          <w:szCs w:val="24"/>
        </w:rPr>
      </w:pPr>
      <w:r>
        <w:rPr>
          <w:sz w:val="24"/>
          <w:szCs w:val="24"/>
        </w:rPr>
        <w:t>声源传播过程中，受传播距离、阻挡物反射、空气吸收和物体屏蔽影响会产生的各种衰减，采用模式预测法对项目运营后的厂界噪声进行预测，本次评价采用受声点声压级的预测模式为：</w:t>
      </w:r>
    </w:p>
    <w:p w:rsidR="00007C95" w:rsidRDefault="009F7021">
      <w:pPr>
        <w:pStyle w:val="0"/>
        <w:ind w:firstLine="480"/>
        <w:rPr>
          <w:sz w:val="24"/>
          <w:szCs w:val="24"/>
        </w:rPr>
      </w:pPr>
      <w:r>
        <w:rPr>
          <w:sz w:val="24"/>
          <w:szCs w:val="24"/>
        </w:rPr>
        <w:t>L</w:t>
      </w:r>
      <w:r>
        <w:rPr>
          <w:sz w:val="24"/>
          <w:szCs w:val="24"/>
        </w:rPr>
        <w:t>（</w:t>
      </w:r>
      <w:r>
        <w:rPr>
          <w:sz w:val="24"/>
          <w:szCs w:val="24"/>
        </w:rPr>
        <w:t>r</w:t>
      </w:r>
      <w:r>
        <w:rPr>
          <w:sz w:val="24"/>
          <w:szCs w:val="24"/>
        </w:rPr>
        <w:t>）</w:t>
      </w:r>
      <w:r>
        <w:rPr>
          <w:sz w:val="24"/>
          <w:szCs w:val="24"/>
        </w:rPr>
        <w:t>=L(r</w:t>
      </w:r>
      <w:r>
        <w:rPr>
          <w:sz w:val="24"/>
          <w:szCs w:val="24"/>
          <w:vertAlign w:val="subscript"/>
        </w:rPr>
        <w:t>0</w:t>
      </w:r>
      <w:r>
        <w:rPr>
          <w:sz w:val="24"/>
          <w:szCs w:val="24"/>
        </w:rPr>
        <w:t>)-(</w:t>
      </w:r>
      <w:r>
        <w:rPr>
          <w:rFonts w:ascii="Cambria Math" w:hAnsi="Cambria Math" w:cs="Cambria Math"/>
          <w:sz w:val="24"/>
          <w:szCs w:val="24"/>
        </w:rPr>
        <w:t>△</w:t>
      </w:r>
      <w:r>
        <w:rPr>
          <w:sz w:val="24"/>
          <w:szCs w:val="24"/>
        </w:rPr>
        <w:t>L</w:t>
      </w:r>
      <w:r>
        <w:rPr>
          <w:sz w:val="24"/>
          <w:szCs w:val="24"/>
          <w:vertAlign w:val="subscript"/>
        </w:rPr>
        <w:t>1</w:t>
      </w:r>
      <w:r>
        <w:rPr>
          <w:sz w:val="24"/>
          <w:szCs w:val="24"/>
        </w:rPr>
        <w:t>+</w:t>
      </w:r>
      <w:r>
        <w:rPr>
          <w:rFonts w:ascii="Cambria Math" w:hAnsi="Cambria Math" w:cs="Cambria Math"/>
          <w:sz w:val="24"/>
          <w:szCs w:val="24"/>
        </w:rPr>
        <w:t>△</w:t>
      </w:r>
      <w:r>
        <w:rPr>
          <w:sz w:val="24"/>
          <w:szCs w:val="24"/>
        </w:rPr>
        <w:t>L</w:t>
      </w:r>
      <w:r>
        <w:rPr>
          <w:sz w:val="24"/>
          <w:szCs w:val="24"/>
          <w:vertAlign w:val="subscript"/>
        </w:rPr>
        <w:t>2</w:t>
      </w:r>
      <w:r>
        <w:rPr>
          <w:sz w:val="24"/>
          <w:szCs w:val="24"/>
        </w:rPr>
        <w:t>+</w:t>
      </w:r>
      <w:r>
        <w:rPr>
          <w:rFonts w:ascii="Cambria Math" w:hAnsi="Cambria Math" w:cs="Cambria Math"/>
          <w:sz w:val="24"/>
          <w:szCs w:val="24"/>
        </w:rPr>
        <w:t>△</w:t>
      </w:r>
      <w:r>
        <w:rPr>
          <w:sz w:val="24"/>
          <w:szCs w:val="24"/>
        </w:rPr>
        <w:t>L</w:t>
      </w:r>
      <w:r>
        <w:rPr>
          <w:sz w:val="24"/>
          <w:szCs w:val="24"/>
          <w:vertAlign w:val="subscript"/>
        </w:rPr>
        <w:t>3</w:t>
      </w:r>
      <w:r>
        <w:rPr>
          <w:sz w:val="24"/>
          <w:szCs w:val="24"/>
        </w:rPr>
        <w:t>+</w:t>
      </w:r>
      <w:r>
        <w:rPr>
          <w:rFonts w:ascii="Cambria Math" w:hAnsi="Cambria Math" w:cs="Cambria Math"/>
          <w:sz w:val="24"/>
          <w:szCs w:val="24"/>
        </w:rPr>
        <w:t>△</w:t>
      </w:r>
      <w:r>
        <w:rPr>
          <w:sz w:val="24"/>
          <w:szCs w:val="24"/>
        </w:rPr>
        <w:t>L</w:t>
      </w:r>
      <w:r>
        <w:rPr>
          <w:sz w:val="24"/>
          <w:szCs w:val="24"/>
          <w:vertAlign w:val="subscript"/>
        </w:rPr>
        <w:t>4</w:t>
      </w:r>
      <w:r>
        <w:rPr>
          <w:sz w:val="24"/>
          <w:szCs w:val="24"/>
        </w:rPr>
        <w:t>)</w:t>
      </w:r>
    </w:p>
    <w:p w:rsidR="00007C95" w:rsidRDefault="009F7021">
      <w:pPr>
        <w:pStyle w:val="0"/>
        <w:ind w:firstLine="480"/>
        <w:rPr>
          <w:sz w:val="24"/>
          <w:szCs w:val="24"/>
        </w:rPr>
      </w:pPr>
      <w:r>
        <w:rPr>
          <w:sz w:val="24"/>
          <w:szCs w:val="24"/>
        </w:rPr>
        <w:t>式中：</w:t>
      </w:r>
      <w:r>
        <w:rPr>
          <w:sz w:val="24"/>
          <w:szCs w:val="24"/>
        </w:rPr>
        <w:t>L</w:t>
      </w:r>
      <w:r>
        <w:rPr>
          <w:sz w:val="24"/>
          <w:szCs w:val="24"/>
        </w:rPr>
        <w:t>（</w:t>
      </w:r>
      <w:r>
        <w:rPr>
          <w:sz w:val="24"/>
          <w:szCs w:val="24"/>
        </w:rPr>
        <w:t>r</w:t>
      </w:r>
      <w:r>
        <w:rPr>
          <w:sz w:val="24"/>
          <w:szCs w:val="24"/>
        </w:rPr>
        <w:t>）</w:t>
      </w:r>
      <w:r>
        <w:rPr>
          <w:sz w:val="24"/>
          <w:szCs w:val="24"/>
        </w:rPr>
        <w:t>—</w:t>
      </w:r>
      <w:r>
        <w:rPr>
          <w:sz w:val="24"/>
          <w:szCs w:val="24"/>
        </w:rPr>
        <w:t>距声源</w:t>
      </w:r>
      <w:r>
        <w:rPr>
          <w:sz w:val="24"/>
          <w:szCs w:val="24"/>
        </w:rPr>
        <w:t>r</w:t>
      </w:r>
      <w:r>
        <w:rPr>
          <w:sz w:val="24"/>
          <w:szCs w:val="24"/>
        </w:rPr>
        <w:t>处受声点声压级，</w:t>
      </w:r>
      <w:r>
        <w:rPr>
          <w:sz w:val="24"/>
          <w:szCs w:val="24"/>
        </w:rPr>
        <w:t>dB(A)</w:t>
      </w:r>
      <w:r>
        <w:rPr>
          <w:sz w:val="24"/>
          <w:szCs w:val="24"/>
        </w:rPr>
        <w:t>；</w:t>
      </w:r>
    </w:p>
    <w:p w:rsidR="00007C95" w:rsidRDefault="009F7021">
      <w:pPr>
        <w:pStyle w:val="0"/>
        <w:ind w:firstLine="480"/>
        <w:rPr>
          <w:sz w:val="24"/>
          <w:szCs w:val="24"/>
        </w:rPr>
      </w:pPr>
      <w:r>
        <w:rPr>
          <w:sz w:val="24"/>
          <w:szCs w:val="24"/>
        </w:rPr>
        <w:t xml:space="preserve">      L</w:t>
      </w:r>
      <w:r>
        <w:rPr>
          <w:sz w:val="24"/>
          <w:szCs w:val="24"/>
        </w:rPr>
        <w:t>（</w:t>
      </w:r>
      <w:r>
        <w:rPr>
          <w:sz w:val="24"/>
          <w:szCs w:val="24"/>
        </w:rPr>
        <w:t>r</w:t>
      </w:r>
      <w:r>
        <w:rPr>
          <w:sz w:val="24"/>
          <w:szCs w:val="24"/>
          <w:vertAlign w:val="subscript"/>
        </w:rPr>
        <w:t>0</w:t>
      </w:r>
      <w:r>
        <w:rPr>
          <w:sz w:val="24"/>
          <w:szCs w:val="24"/>
        </w:rPr>
        <w:t>）</w:t>
      </w:r>
      <w:r>
        <w:rPr>
          <w:sz w:val="24"/>
          <w:szCs w:val="24"/>
        </w:rPr>
        <w:t>—</w:t>
      </w:r>
      <w:r>
        <w:rPr>
          <w:sz w:val="24"/>
          <w:szCs w:val="24"/>
        </w:rPr>
        <w:t>参考点</w:t>
      </w:r>
      <w:r>
        <w:rPr>
          <w:sz w:val="24"/>
          <w:szCs w:val="24"/>
        </w:rPr>
        <w:t>r</w:t>
      </w:r>
      <w:r>
        <w:rPr>
          <w:sz w:val="24"/>
          <w:szCs w:val="24"/>
          <w:vertAlign w:val="subscript"/>
        </w:rPr>
        <w:t>0</w:t>
      </w:r>
      <w:r>
        <w:rPr>
          <w:sz w:val="24"/>
          <w:szCs w:val="24"/>
        </w:rPr>
        <w:t>处的声压级，</w:t>
      </w:r>
      <w:r>
        <w:rPr>
          <w:sz w:val="24"/>
          <w:szCs w:val="24"/>
        </w:rPr>
        <w:t xml:space="preserve">dB(A) </w:t>
      </w:r>
      <w:r>
        <w:rPr>
          <w:sz w:val="24"/>
          <w:szCs w:val="24"/>
        </w:rPr>
        <w:t>；</w:t>
      </w:r>
    </w:p>
    <w:p w:rsidR="00007C95" w:rsidRDefault="009F7021">
      <w:pPr>
        <w:pStyle w:val="0"/>
        <w:ind w:firstLineChars="500" w:firstLine="1200"/>
        <w:rPr>
          <w:sz w:val="24"/>
          <w:szCs w:val="24"/>
        </w:rPr>
      </w:pPr>
      <w:r>
        <w:rPr>
          <w:sz w:val="24"/>
          <w:szCs w:val="24"/>
        </w:rPr>
        <w:t>L</w:t>
      </w:r>
      <w:r>
        <w:rPr>
          <w:sz w:val="24"/>
          <w:szCs w:val="24"/>
          <w:vertAlign w:val="subscript"/>
        </w:rPr>
        <w:t>1</w:t>
      </w:r>
      <w:r>
        <w:rPr>
          <w:sz w:val="24"/>
          <w:szCs w:val="24"/>
        </w:rPr>
        <w:t>—</w:t>
      </w:r>
      <w:r>
        <w:rPr>
          <w:sz w:val="24"/>
          <w:szCs w:val="24"/>
        </w:rPr>
        <w:t>传播距离引起的衰减量，</w:t>
      </w:r>
      <w:r>
        <w:rPr>
          <w:sz w:val="24"/>
          <w:szCs w:val="24"/>
        </w:rPr>
        <w:t>dB(A)</w:t>
      </w:r>
      <w:r>
        <w:rPr>
          <w:sz w:val="24"/>
          <w:szCs w:val="24"/>
        </w:rPr>
        <w:t>；</w:t>
      </w:r>
    </w:p>
    <w:p w:rsidR="00007C95" w:rsidRDefault="009F7021">
      <w:pPr>
        <w:pStyle w:val="0"/>
        <w:ind w:firstLine="480"/>
        <w:rPr>
          <w:sz w:val="24"/>
          <w:szCs w:val="24"/>
        </w:rPr>
      </w:pPr>
      <w:r>
        <w:rPr>
          <w:sz w:val="24"/>
          <w:szCs w:val="24"/>
        </w:rPr>
        <w:t xml:space="preserve">      L</w:t>
      </w:r>
      <w:r>
        <w:rPr>
          <w:sz w:val="24"/>
          <w:szCs w:val="24"/>
          <w:vertAlign w:val="subscript"/>
        </w:rPr>
        <w:t>2</w:t>
      </w:r>
      <w:r>
        <w:rPr>
          <w:sz w:val="24"/>
          <w:szCs w:val="24"/>
        </w:rPr>
        <w:t>—</w:t>
      </w:r>
      <w:r>
        <w:rPr>
          <w:sz w:val="24"/>
          <w:szCs w:val="24"/>
        </w:rPr>
        <w:t>声屏障引起的衰减量，</w:t>
      </w:r>
      <w:r>
        <w:rPr>
          <w:sz w:val="24"/>
          <w:szCs w:val="24"/>
        </w:rPr>
        <w:t>dB(A)</w:t>
      </w:r>
      <w:r>
        <w:rPr>
          <w:sz w:val="24"/>
          <w:szCs w:val="24"/>
        </w:rPr>
        <w:t>；</w:t>
      </w:r>
    </w:p>
    <w:p w:rsidR="00007C95" w:rsidRDefault="009F7021">
      <w:pPr>
        <w:pStyle w:val="0"/>
        <w:ind w:firstLineChars="500" w:firstLine="1200"/>
        <w:rPr>
          <w:sz w:val="24"/>
          <w:szCs w:val="24"/>
        </w:rPr>
      </w:pPr>
      <w:r>
        <w:rPr>
          <w:sz w:val="24"/>
          <w:szCs w:val="24"/>
        </w:rPr>
        <w:t>L</w:t>
      </w:r>
      <w:r>
        <w:rPr>
          <w:sz w:val="24"/>
          <w:szCs w:val="24"/>
          <w:vertAlign w:val="subscript"/>
        </w:rPr>
        <w:t>3</w:t>
      </w:r>
      <w:r>
        <w:rPr>
          <w:sz w:val="24"/>
          <w:szCs w:val="24"/>
        </w:rPr>
        <w:t>—</w:t>
      </w:r>
      <w:r>
        <w:rPr>
          <w:sz w:val="24"/>
          <w:szCs w:val="24"/>
        </w:rPr>
        <w:t>空气吸收引起的衰减量，</w:t>
      </w:r>
      <w:r>
        <w:rPr>
          <w:sz w:val="24"/>
          <w:szCs w:val="24"/>
        </w:rPr>
        <w:t>dB(A)</w:t>
      </w:r>
      <w:r>
        <w:rPr>
          <w:sz w:val="24"/>
          <w:szCs w:val="24"/>
        </w:rPr>
        <w:t>；</w:t>
      </w:r>
    </w:p>
    <w:p w:rsidR="00007C95" w:rsidRDefault="009F7021">
      <w:pPr>
        <w:pStyle w:val="0"/>
        <w:ind w:firstLine="480"/>
        <w:rPr>
          <w:sz w:val="24"/>
          <w:szCs w:val="24"/>
        </w:rPr>
      </w:pPr>
      <w:r>
        <w:rPr>
          <w:sz w:val="24"/>
          <w:szCs w:val="24"/>
        </w:rPr>
        <w:t xml:space="preserve">      L</w:t>
      </w:r>
      <w:r>
        <w:rPr>
          <w:sz w:val="24"/>
          <w:szCs w:val="24"/>
          <w:vertAlign w:val="subscript"/>
        </w:rPr>
        <w:t>4</w:t>
      </w:r>
      <w:r>
        <w:rPr>
          <w:sz w:val="24"/>
          <w:szCs w:val="24"/>
        </w:rPr>
        <w:t>—</w:t>
      </w:r>
      <w:r>
        <w:rPr>
          <w:sz w:val="24"/>
          <w:szCs w:val="24"/>
        </w:rPr>
        <w:t>附加衰减量，</w:t>
      </w:r>
      <w:r>
        <w:rPr>
          <w:sz w:val="24"/>
          <w:szCs w:val="24"/>
        </w:rPr>
        <w:t>dB(A)</w:t>
      </w:r>
      <w:r>
        <w:rPr>
          <w:sz w:val="24"/>
          <w:szCs w:val="24"/>
        </w:rPr>
        <w:t>。</w:t>
      </w:r>
    </w:p>
    <w:p w:rsidR="00007C95" w:rsidRDefault="009F7021">
      <w:pPr>
        <w:pStyle w:val="0"/>
        <w:ind w:firstLine="496"/>
        <w:rPr>
          <w:spacing w:val="4"/>
          <w:sz w:val="24"/>
          <w:szCs w:val="24"/>
        </w:rPr>
      </w:pPr>
      <w:r>
        <w:rPr>
          <w:rFonts w:ascii="宋体" w:hAnsi="宋体" w:cs="宋体" w:hint="eastAsia"/>
          <w:spacing w:val="4"/>
          <w:sz w:val="24"/>
          <w:szCs w:val="24"/>
        </w:rPr>
        <w:t>⑴</w:t>
      </w:r>
      <w:r>
        <w:rPr>
          <w:spacing w:val="4"/>
          <w:sz w:val="24"/>
          <w:szCs w:val="24"/>
        </w:rPr>
        <w:t>距离衰减量</w:t>
      </w:r>
      <w:r>
        <w:rPr>
          <w:rFonts w:ascii="Cambria Math" w:hAnsi="Cambria Math" w:cs="Cambria Math"/>
          <w:spacing w:val="4"/>
          <w:sz w:val="24"/>
          <w:szCs w:val="24"/>
        </w:rPr>
        <w:t>△</w:t>
      </w:r>
      <w:r>
        <w:rPr>
          <w:spacing w:val="4"/>
          <w:sz w:val="24"/>
          <w:szCs w:val="24"/>
        </w:rPr>
        <w:t>L</w:t>
      </w:r>
      <w:r>
        <w:rPr>
          <w:spacing w:val="4"/>
          <w:sz w:val="24"/>
          <w:szCs w:val="24"/>
          <w:vertAlign w:val="subscript"/>
        </w:rPr>
        <w:t>1</w:t>
      </w:r>
    </w:p>
    <w:p w:rsidR="00007C95" w:rsidRDefault="00832010">
      <w:pPr>
        <w:pStyle w:val="0"/>
        <w:ind w:firstLine="480"/>
        <w:rPr>
          <w:sz w:val="24"/>
          <w:szCs w:val="24"/>
        </w:rPr>
      </w:pPr>
      <w:r>
        <w:rPr>
          <w:sz w:val="24"/>
          <w:szCs w:val="24"/>
        </w:rPr>
        <w:pict>
          <v:shape id="_x0000_s2261" type="#_x0000_t75" style="position:absolute;left:0;text-align:left;margin-left:180pt;margin-top:16.2pt;width:70pt;height:34pt;z-index:251658752">
            <v:imagedata r:id="rId52" o:title=""/>
          </v:shape>
          <o:OLEObject Type="Embed" ProgID="Equation.3" ShapeID="_x0000_s2261" DrawAspect="Content" ObjectID="_1640088972" r:id="rId53"/>
        </w:pict>
      </w:r>
      <w:r w:rsidR="009F7021">
        <w:rPr>
          <w:sz w:val="24"/>
          <w:szCs w:val="24"/>
        </w:rPr>
        <w:t xml:space="preserve">      </w:t>
      </w:r>
      <w:r w:rsidR="009F7021">
        <w:rPr>
          <w:sz w:val="24"/>
          <w:szCs w:val="24"/>
        </w:rPr>
        <w:t>对于点源</w:t>
      </w:r>
    </w:p>
    <w:p w:rsidR="00007C95" w:rsidRDefault="00007C95">
      <w:pPr>
        <w:pStyle w:val="0"/>
        <w:ind w:firstLine="420"/>
      </w:pPr>
    </w:p>
    <w:p w:rsidR="00007C95" w:rsidRDefault="009F7021">
      <w:pPr>
        <w:pStyle w:val="0"/>
        <w:ind w:firstLine="480"/>
        <w:rPr>
          <w:sz w:val="24"/>
          <w:szCs w:val="24"/>
        </w:rPr>
      </w:pPr>
      <w:r>
        <w:rPr>
          <w:sz w:val="24"/>
          <w:szCs w:val="24"/>
        </w:rPr>
        <w:t>式中：</w:t>
      </w:r>
      <w:r>
        <w:rPr>
          <w:sz w:val="24"/>
          <w:szCs w:val="24"/>
        </w:rPr>
        <w:t>r—</w:t>
      </w:r>
      <w:r>
        <w:rPr>
          <w:sz w:val="24"/>
          <w:szCs w:val="24"/>
        </w:rPr>
        <w:t>预测点距声源的距离，米；</w:t>
      </w:r>
    </w:p>
    <w:p w:rsidR="00007C95" w:rsidRDefault="009F7021">
      <w:pPr>
        <w:pStyle w:val="0"/>
        <w:ind w:firstLine="480"/>
        <w:rPr>
          <w:sz w:val="24"/>
          <w:szCs w:val="24"/>
        </w:rPr>
      </w:pPr>
      <w:r>
        <w:rPr>
          <w:sz w:val="24"/>
          <w:szCs w:val="24"/>
        </w:rPr>
        <w:t xml:space="preserve">      r</w:t>
      </w:r>
      <w:r>
        <w:rPr>
          <w:sz w:val="24"/>
          <w:szCs w:val="24"/>
          <w:vertAlign w:val="subscript"/>
        </w:rPr>
        <w:t>0</w:t>
      </w:r>
      <w:r>
        <w:rPr>
          <w:sz w:val="24"/>
          <w:szCs w:val="24"/>
        </w:rPr>
        <w:t>—</w:t>
      </w:r>
      <w:r>
        <w:rPr>
          <w:sz w:val="24"/>
          <w:szCs w:val="24"/>
        </w:rPr>
        <w:t>参考点距声源的距离，米。</w:t>
      </w:r>
    </w:p>
    <w:p w:rsidR="00007C95" w:rsidRDefault="00832010">
      <w:pPr>
        <w:pStyle w:val="0"/>
        <w:ind w:firstLine="480"/>
        <w:rPr>
          <w:spacing w:val="4"/>
          <w:sz w:val="24"/>
          <w:szCs w:val="24"/>
        </w:rPr>
      </w:pPr>
      <w:r>
        <w:rPr>
          <w:spacing w:val="4"/>
          <w:sz w:val="24"/>
          <w:szCs w:val="24"/>
        </w:rPr>
        <w:pict>
          <v:shape id="_x0000_s2051" type="#_x0000_t75" style="position:absolute;left:0;text-align:left;margin-left:162pt;margin-top:31.2pt;width:108pt;height:31pt;z-index:251653632">
            <v:imagedata r:id="rId54" o:title=""/>
            <w10:wrap type="topAndBottom"/>
          </v:shape>
          <o:OLEObject Type="Embed" ProgID="Equation.3" ShapeID="_x0000_s2051" DrawAspect="Content" ObjectID="_1640088973" r:id="rId55"/>
        </w:pict>
      </w:r>
      <w:r w:rsidR="009F7021">
        <w:rPr>
          <w:rFonts w:ascii="宋体" w:hAnsi="宋体" w:cs="宋体" w:hint="eastAsia"/>
          <w:spacing w:val="4"/>
          <w:sz w:val="24"/>
          <w:szCs w:val="24"/>
        </w:rPr>
        <w:t>⑵</w:t>
      </w:r>
      <w:r w:rsidR="009F7021">
        <w:rPr>
          <w:spacing w:val="4"/>
          <w:sz w:val="24"/>
          <w:szCs w:val="24"/>
        </w:rPr>
        <w:t>声屏障衰减量</w:t>
      </w:r>
      <w:r w:rsidR="009F7021">
        <w:rPr>
          <w:rFonts w:ascii="Cambria Math" w:hAnsi="Cambria Math" w:cs="Cambria Math"/>
          <w:spacing w:val="4"/>
          <w:sz w:val="24"/>
          <w:szCs w:val="24"/>
        </w:rPr>
        <w:t>△</w:t>
      </w:r>
      <w:r w:rsidR="009F7021">
        <w:rPr>
          <w:spacing w:val="4"/>
          <w:sz w:val="24"/>
          <w:szCs w:val="24"/>
        </w:rPr>
        <w:t>L</w:t>
      </w:r>
      <w:r w:rsidR="009F7021">
        <w:rPr>
          <w:spacing w:val="4"/>
          <w:sz w:val="24"/>
          <w:szCs w:val="24"/>
          <w:vertAlign w:val="subscript"/>
        </w:rPr>
        <w:t>2</w:t>
      </w:r>
    </w:p>
    <w:p w:rsidR="00007C95" w:rsidRDefault="009F7021">
      <w:pPr>
        <w:pStyle w:val="0"/>
        <w:ind w:firstLine="480"/>
        <w:rPr>
          <w:sz w:val="24"/>
          <w:szCs w:val="24"/>
        </w:rPr>
      </w:pPr>
      <w:r>
        <w:rPr>
          <w:sz w:val="24"/>
          <w:szCs w:val="24"/>
        </w:rPr>
        <w:lastRenderedPageBreak/>
        <w:t>声屏障的存在使声波不能直达预测点，从而引起声能量较大的衰减</w:t>
      </w:r>
    </w:p>
    <w:p w:rsidR="00007C95" w:rsidRDefault="009F7021">
      <w:pPr>
        <w:pStyle w:val="0"/>
        <w:ind w:firstLine="480"/>
        <w:rPr>
          <w:sz w:val="24"/>
          <w:szCs w:val="24"/>
        </w:rPr>
      </w:pPr>
      <w:r>
        <w:rPr>
          <w:sz w:val="24"/>
          <w:szCs w:val="24"/>
        </w:rPr>
        <w:t>式中：</w:t>
      </w:r>
      <w:r>
        <w:rPr>
          <w:sz w:val="24"/>
          <w:szCs w:val="24"/>
        </w:rPr>
        <w:t>N—</w:t>
      </w:r>
      <w:r>
        <w:rPr>
          <w:sz w:val="24"/>
          <w:szCs w:val="24"/>
        </w:rPr>
        <w:t>菲涅耳数；</w:t>
      </w:r>
    </w:p>
    <w:p w:rsidR="00007C95" w:rsidRDefault="009F7021">
      <w:pPr>
        <w:pStyle w:val="0"/>
        <w:ind w:firstLine="480"/>
        <w:rPr>
          <w:sz w:val="24"/>
          <w:szCs w:val="24"/>
        </w:rPr>
      </w:pPr>
      <w:r>
        <w:rPr>
          <w:sz w:val="24"/>
          <w:szCs w:val="24"/>
        </w:rPr>
        <w:t xml:space="preserve">          λ—</w:t>
      </w:r>
      <w:r>
        <w:rPr>
          <w:sz w:val="24"/>
          <w:szCs w:val="24"/>
        </w:rPr>
        <w:t>声波波长，</w:t>
      </w:r>
      <w:r>
        <w:rPr>
          <w:sz w:val="24"/>
          <w:szCs w:val="24"/>
        </w:rPr>
        <w:t>m</w:t>
      </w:r>
      <w:r>
        <w:rPr>
          <w:sz w:val="24"/>
          <w:szCs w:val="24"/>
        </w:rPr>
        <w:t>；</w:t>
      </w:r>
    </w:p>
    <w:p w:rsidR="00007C95" w:rsidRDefault="009F7021">
      <w:pPr>
        <w:pStyle w:val="0"/>
        <w:ind w:firstLine="480"/>
        <w:rPr>
          <w:sz w:val="24"/>
          <w:szCs w:val="24"/>
        </w:rPr>
      </w:pPr>
      <w:r>
        <w:rPr>
          <w:sz w:val="24"/>
          <w:szCs w:val="24"/>
        </w:rPr>
        <w:t xml:space="preserve">          δ—</w:t>
      </w:r>
      <w:r>
        <w:rPr>
          <w:sz w:val="24"/>
          <w:szCs w:val="24"/>
        </w:rPr>
        <w:t>声程差，</w:t>
      </w:r>
      <w:r>
        <w:rPr>
          <w:sz w:val="24"/>
          <w:szCs w:val="24"/>
        </w:rPr>
        <w:t>m</w:t>
      </w:r>
      <w:r>
        <w:rPr>
          <w:sz w:val="24"/>
          <w:szCs w:val="24"/>
        </w:rPr>
        <w:t>。</w:t>
      </w:r>
    </w:p>
    <w:p w:rsidR="00007C95" w:rsidRDefault="009F7021">
      <w:pPr>
        <w:pStyle w:val="0"/>
        <w:ind w:firstLine="496"/>
        <w:rPr>
          <w:spacing w:val="4"/>
          <w:sz w:val="24"/>
          <w:szCs w:val="24"/>
        </w:rPr>
      </w:pPr>
      <w:r>
        <w:rPr>
          <w:rFonts w:ascii="宋体" w:hAnsi="宋体" w:cs="宋体" w:hint="eastAsia"/>
          <w:spacing w:val="4"/>
          <w:sz w:val="24"/>
          <w:szCs w:val="24"/>
        </w:rPr>
        <w:t>⑶</w:t>
      </w:r>
      <w:r>
        <w:rPr>
          <w:spacing w:val="4"/>
          <w:sz w:val="24"/>
          <w:szCs w:val="24"/>
        </w:rPr>
        <w:t xml:space="preserve"> </w:t>
      </w:r>
      <w:r>
        <w:rPr>
          <w:spacing w:val="4"/>
          <w:sz w:val="24"/>
          <w:szCs w:val="24"/>
        </w:rPr>
        <w:t>空气吸收引起的衰减量</w:t>
      </w:r>
      <w:r>
        <w:rPr>
          <w:rFonts w:ascii="Cambria Math" w:hAnsi="Cambria Math" w:cs="Cambria Math"/>
          <w:spacing w:val="4"/>
          <w:sz w:val="24"/>
          <w:szCs w:val="24"/>
        </w:rPr>
        <w:t>△</w:t>
      </w:r>
      <w:r>
        <w:rPr>
          <w:spacing w:val="4"/>
          <w:sz w:val="24"/>
          <w:szCs w:val="24"/>
        </w:rPr>
        <w:t>L</w:t>
      </w:r>
      <w:r>
        <w:rPr>
          <w:spacing w:val="4"/>
          <w:sz w:val="24"/>
          <w:szCs w:val="24"/>
          <w:vertAlign w:val="subscript"/>
        </w:rPr>
        <w:t>3</w:t>
      </w:r>
    </w:p>
    <w:p w:rsidR="00007C95" w:rsidRDefault="009F7021">
      <w:pPr>
        <w:pStyle w:val="0"/>
        <w:ind w:firstLine="480"/>
      </w:pPr>
      <w:r>
        <w:rPr>
          <w:sz w:val="24"/>
          <w:szCs w:val="24"/>
        </w:rPr>
        <w:t>空气吸收声波而引起的衰减量可由下列公式计算：</w:t>
      </w:r>
    </w:p>
    <w:p w:rsidR="00007C95" w:rsidRDefault="00832010">
      <w:pPr>
        <w:pStyle w:val="0"/>
        <w:ind w:firstLine="420"/>
      </w:pPr>
      <w:r>
        <w:pict>
          <v:shape id="_x0000_s2052" type="#_x0000_t75" style="position:absolute;left:0;text-align:left;margin-left:162pt;margin-top:5pt;width:80pt;height:31.95pt;z-index:251654656">
            <v:imagedata r:id="rId56" o:title=""/>
          </v:shape>
          <o:OLEObject Type="Embed" ProgID="Equation.3" ShapeID="_x0000_s2052" DrawAspect="Content" ObjectID="_1640088974" r:id="rId57"/>
        </w:pict>
      </w:r>
    </w:p>
    <w:p w:rsidR="00007C95" w:rsidRDefault="00007C95">
      <w:pPr>
        <w:pStyle w:val="0"/>
        <w:ind w:firstLine="420"/>
      </w:pPr>
    </w:p>
    <w:p w:rsidR="00007C95" w:rsidRDefault="009F7021">
      <w:pPr>
        <w:pStyle w:val="0"/>
        <w:ind w:firstLine="480"/>
        <w:rPr>
          <w:sz w:val="24"/>
          <w:szCs w:val="24"/>
        </w:rPr>
      </w:pPr>
      <w:r>
        <w:rPr>
          <w:sz w:val="24"/>
          <w:szCs w:val="24"/>
        </w:rPr>
        <w:t>式中：</w:t>
      </w:r>
      <w:r>
        <w:rPr>
          <w:sz w:val="24"/>
          <w:szCs w:val="24"/>
        </w:rPr>
        <w:t>α—</w:t>
      </w:r>
      <w:r>
        <w:rPr>
          <w:sz w:val="24"/>
          <w:szCs w:val="24"/>
        </w:rPr>
        <w:t>每</w:t>
      </w:r>
      <w:r>
        <w:rPr>
          <w:sz w:val="24"/>
          <w:szCs w:val="24"/>
        </w:rPr>
        <w:t>100</w:t>
      </w:r>
      <w:r>
        <w:rPr>
          <w:sz w:val="24"/>
          <w:szCs w:val="24"/>
        </w:rPr>
        <w:t>米空气吸声系数。</w:t>
      </w:r>
    </w:p>
    <w:p w:rsidR="00007C95" w:rsidRDefault="009F7021">
      <w:pPr>
        <w:pStyle w:val="0"/>
        <w:ind w:firstLine="480"/>
        <w:rPr>
          <w:sz w:val="24"/>
          <w:szCs w:val="24"/>
        </w:rPr>
      </w:pPr>
      <w:r>
        <w:rPr>
          <w:sz w:val="24"/>
          <w:szCs w:val="24"/>
        </w:rPr>
        <w:t>根据类比调查，本评价取</w:t>
      </w:r>
      <w:r>
        <w:rPr>
          <w:sz w:val="24"/>
          <w:szCs w:val="24"/>
        </w:rPr>
        <w:t>α=0.6</w:t>
      </w:r>
      <w:r>
        <w:rPr>
          <w:sz w:val="24"/>
          <w:szCs w:val="24"/>
        </w:rPr>
        <w:t>。</w:t>
      </w:r>
    </w:p>
    <w:p w:rsidR="00007C95" w:rsidRDefault="009F7021">
      <w:pPr>
        <w:pStyle w:val="0"/>
        <w:ind w:firstLine="480"/>
        <w:rPr>
          <w:sz w:val="24"/>
          <w:szCs w:val="24"/>
        </w:rPr>
      </w:pPr>
      <w:r>
        <w:rPr>
          <w:sz w:val="24"/>
          <w:szCs w:val="24"/>
        </w:rPr>
        <w:t>根据当地多年气象资料统计，年平均气温为</w:t>
      </w:r>
      <w:r>
        <w:rPr>
          <w:rFonts w:hint="eastAsia"/>
          <w:sz w:val="24"/>
          <w:szCs w:val="24"/>
        </w:rPr>
        <w:t>9.0</w:t>
      </w:r>
      <w:r>
        <w:rPr>
          <w:sz w:val="24"/>
          <w:szCs w:val="24"/>
        </w:rPr>
        <w:t>℃</w:t>
      </w:r>
      <w:r>
        <w:rPr>
          <w:sz w:val="24"/>
          <w:szCs w:val="24"/>
        </w:rPr>
        <w:t>，声源噪声为</w:t>
      </w:r>
      <w:r>
        <w:rPr>
          <w:sz w:val="24"/>
          <w:szCs w:val="24"/>
        </w:rPr>
        <w:t>100-2000HZ</w:t>
      </w:r>
      <w:r>
        <w:rPr>
          <w:sz w:val="24"/>
          <w:szCs w:val="24"/>
        </w:rPr>
        <w:t>范围内，从而空气吸声系数为</w:t>
      </w:r>
      <w:r>
        <w:rPr>
          <w:sz w:val="24"/>
          <w:szCs w:val="24"/>
        </w:rPr>
        <w:t>0.2-1.0</w:t>
      </w:r>
      <w:r>
        <w:rPr>
          <w:sz w:val="24"/>
          <w:szCs w:val="24"/>
        </w:rPr>
        <w:t>之间，本评价取</w:t>
      </w:r>
      <w:r>
        <w:rPr>
          <w:sz w:val="24"/>
          <w:szCs w:val="24"/>
        </w:rPr>
        <w:t>α=0.6</w:t>
      </w:r>
      <w:r>
        <w:rPr>
          <w:sz w:val="24"/>
          <w:szCs w:val="24"/>
        </w:rPr>
        <w:t>。</w:t>
      </w:r>
    </w:p>
    <w:p w:rsidR="00007C95" w:rsidRDefault="009F7021">
      <w:pPr>
        <w:pStyle w:val="0"/>
        <w:ind w:firstLine="496"/>
        <w:rPr>
          <w:spacing w:val="4"/>
          <w:sz w:val="24"/>
          <w:szCs w:val="24"/>
        </w:rPr>
      </w:pPr>
      <w:r>
        <w:rPr>
          <w:rFonts w:ascii="宋体" w:hAnsi="宋体" w:cs="宋体" w:hint="eastAsia"/>
          <w:spacing w:val="4"/>
          <w:sz w:val="24"/>
          <w:szCs w:val="24"/>
        </w:rPr>
        <w:t>⑷</w:t>
      </w:r>
      <w:r>
        <w:rPr>
          <w:spacing w:val="4"/>
          <w:sz w:val="24"/>
          <w:szCs w:val="24"/>
        </w:rPr>
        <w:t>附加衰减量</w:t>
      </w:r>
      <w:r>
        <w:rPr>
          <w:rFonts w:ascii="Cambria Math" w:hAnsi="Cambria Math" w:cs="Cambria Math"/>
          <w:spacing w:val="4"/>
          <w:sz w:val="24"/>
          <w:szCs w:val="24"/>
        </w:rPr>
        <w:t>△</w:t>
      </w:r>
      <w:r>
        <w:rPr>
          <w:spacing w:val="4"/>
          <w:sz w:val="24"/>
          <w:szCs w:val="24"/>
        </w:rPr>
        <w:t>L</w:t>
      </w:r>
      <w:r>
        <w:rPr>
          <w:spacing w:val="4"/>
          <w:sz w:val="24"/>
          <w:szCs w:val="24"/>
          <w:vertAlign w:val="subscript"/>
        </w:rPr>
        <w:t>4</w:t>
      </w:r>
    </w:p>
    <w:p w:rsidR="00007C95" w:rsidRDefault="00832010">
      <w:pPr>
        <w:pStyle w:val="0"/>
        <w:ind w:firstLine="420"/>
      </w:pPr>
      <w:r>
        <w:pict>
          <v:shape id="_x0000_s2053" type="#_x0000_t75" style="position:absolute;left:0;text-align:left;margin-left:187.6pt;margin-top:17.5pt;width:65pt;height:34pt;z-index:251657728">
            <v:imagedata r:id="rId58" o:title=""/>
          </v:shape>
          <o:OLEObject Type="Embed" ProgID="Equation.3" ShapeID="_x0000_s2053" DrawAspect="Content" ObjectID="_1640088975" r:id="rId59"/>
        </w:pict>
      </w:r>
    </w:p>
    <w:p w:rsidR="00007C95" w:rsidRDefault="00007C95">
      <w:pPr>
        <w:pStyle w:val="0"/>
        <w:ind w:firstLine="420"/>
      </w:pPr>
    </w:p>
    <w:p w:rsidR="00007C95" w:rsidRDefault="009F7021">
      <w:pPr>
        <w:pStyle w:val="0"/>
        <w:ind w:firstLine="496"/>
        <w:rPr>
          <w:spacing w:val="4"/>
          <w:sz w:val="24"/>
          <w:szCs w:val="24"/>
        </w:rPr>
      </w:pPr>
      <w:r>
        <w:rPr>
          <w:rFonts w:ascii="宋体" w:hAnsi="宋体" w:cs="宋体" w:hint="eastAsia"/>
          <w:spacing w:val="4"/>
          <w:sz w:val="24"/>
          <w:szCs w:val="24"/>
        </w:rPr>
        <w:t>⑸</w:t>
      </w:r>
      <w:r>
        <w:rPr>
          <w:spacing w:val="4"/>
          <w:sz w:val="24"/>
          <w:szCs w:val="24"/>
        </w:rPr>
        <w:t>各噪声源对预测点共同作用的等效声级（总声压级）</w:t>
      </w:r>
      <w:r>
        <w:rPr>
          <w:rFonts w:ascii="Cambria Math" w:hAnsi="Cambria Math" w:cs="Cambria Math"/>
          <w:spacing w:val="4"/>
          <w:sz w:val="24"/>
          <w:szCs w:val="24"/>
        </w:rPr>
        <w:t>△</w:t>
      </w:r>
      <w:r>
        <w:rPr>
          <w:spacing w:val="4"/>
          <w:sz w:val="24"/>
          <w:szCs w:val="24"/>
        </w:rPr>
        <w:t>Lp</w:t>
      </w:r>
    </w:p>
    <w:p w:rsidR="00007C95" w:rsidRDefault="00832010">
      <w:pPr>
        <w:pStyle w:val="0"/>
        <w:ind w:firstLine="480"/>
      </w:pPr>
      <w:r w:rsidRPr="00832010">
        <w:rPr>
          <w:sz w:val="24"/>
          <w:szCs w:val="24"/>
        </w:rPr>
        <w:pict>
          <v:shape id="_x0000_s2054" type="#_x0000_t75" style="position:absolute;left:0;text-align:left;margin-left:173.2pt;margin-top:10.85pt;width:110pt;height:34pt;z-index:251655680">
            <v:imagedata r:id="rId60" o:title=""/>
          </v:shape>
          <o:OLEObject Type="Embed" ProgID="Equation.3" ShapeID="_x0000_s2054" DrawAspect="Content" ObjectID="_1640088976" r:id="rId61"/>
        </w:pict>
      </w:r>
    </w:p>
    <w:p w:rsidR="00007C95" w:rsidRDefault="00007C95">
      <w:pPr>
        <w:pStyle w:val="0"/>
        <w:ind w:firstLine="420"/>
      </w:pPr>
    </w:p>
    <w:p w:rsidR="00007C95" w:rsidRDefault="009F7021">
      <w:pPr>
        <w:pStyle w:val="0"/>
        <w:ind w:firstLine="480"/>
        <w:rPr>
          <w:sz w:val="24"/>
          <w:szCs w:val="24"/>
        </w:rPr>
      </w:pPr>
      <w:r>
        <w:rPr>
          <w:sz w:val="24"/>
          <w:szCs w:val="24"/>
        </w:rPr>
        <w:t>式中：</w:t>
      </w:r>
      <w:r>
        <w:rPr>
          <w:sz w:val="24"/>
          <w:szCs w:val="24"/>
        </w:rPr>
        <w:t>Li——i</w:t>
      </w:r>
      <w:r>
        <w:rPr>
          <w:sz w:val="24"/>
          <w:szCs w:val="24"/>
        </w:rPr>
        <w:t>声源在预测点的声压级，</w:t>
      </w:r>
      <w:r>
        <w:rPr>
          <w:sz w:val="24"/>
          <w:szCs w:val="24"/>
        </w:rPr>
        <w:t>dB(A)</w:t>
      </w:r>
      <w:r>
        <w:rPr>
          <w:sz w:val="24"/>
          <w:szCs w:val="24"/>
        </w:rPr>
        <w:t>。</w:t>
      </w:r>
    </w:p>
    <w:p w:rsidR="00007C95" w:rsidRDefault="009F7021">
      <w:pPr>
        <w:pStyle w:val="0"/>
        <w:ind w:firstLine="480"/>
        <w:rPr>
          <w:sz w:val="24"/>
          <w:szCs w:val="24"/>
        </w:rPr>
      </w:pPr>
      <w:r>
        <w:rPr>
          <w:rFonts w:ascii="宋体" w:hAnsi="宋体" w:cs="宋体" w:hint="eastAsia"/>
          <w:sz w:val="24"/>
          <w:szCs w:val="24"/>
        </w:rPr>
        <w:t>⑹</w:t>
      </w:r>
      <w:r>
        <w:rPr>
          <w:sz w:val="24"/>
          <w:szCs w:val="24"/>
        </w:rPr>
        <w:t>声压级预测值</w:t>
      </w:r>
      <w:r>
        <w:rPr>
          <w:sz w:val="24"/>
          <w:szCs w:val="24"/>
        </w:rPr>
        <w:t>L</w:t>
      </w:r>
      <w:r>
        <w:rPr>
          <w:sz w:val="24"/>
          <w:szCs w:val="24"/>
        </w:rPr>
        <w:t>预测</w:t>
      </w:r>
    </w:p>
    <w:p w:rsidR="00007C95" w:rsidRDefault="009F7021">
      <w:pPr>
        <w:pStyle w:val="0"/>
        <w:ind w:firstLine="480"/>
        <w:rPr>
          <w:sz w:val="24"/>
          <w:szCs w:val="24"/>
        </w:rPr>
      </w:pPr>
      <w:r>
        <w:rPr>
          <w:sz w:val="24"/>
          <w:szCs w:val="24"/>
        </w:rPr>
        <w:t>考虑到背景噪声的影响，受声点声压级预测值</w:t>
      </w:r>
      <w:r>
        <w:rPr>
          <w:sz w:val="24"/>
          <w:szCs w:val="24"/>
        </w:rPr>
        <w:t>L</w:t>
      </w:r>
      <w:r>
        <w:rPr>
          <w:sz w:val="24"/>
          <w:szCs w:val="24"/>
        </w:rPr>
        <w:t>预测为：</w:t>
      </w:r>
    </w:p>
    <w:p w:rsidR="00007C95" w:rsidRDefault="00832010">
      <w:pPr>
        <w:pStyle w:val="0"/>
        <w:ind w:firstLine="420"/>
      </w:pPr>
      <w:r>
        <w:pict>
          <v:shape id="_x0000_s2055" type="#_x0000_t75" style="position:absolute;left:0;text-align:left;margin-left:162pt;margin-top:12.6pt;width:141pt;height:22pt;z-index:251656704">
            <v:imagedata r:id="rId62" o:title=""/>
          </v:shape>
          <o:OLEObject Type="Embed" ProgID="Equation.3" ShapeID="_x0000_s2055" DrawAspect="Content" ObjectID="_1640088977" r:id="rId63"/>
        </w:pict>
      </w:r>
    </w:p>
    <w:p w:rsidR="00007C95" w:rsidRDefault="00007C95">
      <w:pPr>
        <w:pStyle w:val="0"/>
        <w:ind w:firstLine="420"/>
      </w:pPr>
    </w:p>
    <w:p w:rsidR="00007C95" w:rsidRDefault="009F7021">
      <w:pPr>
        <w:pStyle w:val="0"/>
        <w:ind w:firstLine="480"/>
        <w:rPr>
          <w:kern w:val="0"/>
          <w:sz w:val="24"/>
          <w:szCs w:val="24"/>
        </w:rPr>
      </w:pPr>
      <w:r>
        <w:rPr>
          <w:sz w:val="24"/>
          <w:szCs w:val="24"/>
        </w:rPr>
        <w:t>式中：</w:t>
      </w:r>
      <w:r>
        <w:rPr>
          <w:sz w:val="24"/>
          <w:szCs w:val="24"/>
        </w:rPr>
        <w:t>L</w:t>
      </w:r>
      <w:r>
        <w:rPr>
          <w:sz w:val="24"/>
          <w:szCs w:val="24"/>
        </w:rPr>
        <w:t>背</w:t>
      </w:r>
      <w:r>
        <w:rPr>
          <w:sz w:val="24"/>
          <w:szCs w:val="24"/>
        </w:rPr>
        <w:t>——</w:t>
      </w:r>
      <w:r>
        <w:rPr>
          <w:sz w:val="24"/>
          <w:szCs w:val="24"/>
        </w:rPr>
        <w:t>受声点背景噪声的声压级，</w:t>
      </w:r>
      <w:r>
        <w:rPr>
          <w:sz w:val="24"/>
          <w:szCs w:val="24"/>
        </w:rPr>
        <w:t>dB(A)</w:t>
      </w:r>
      <w:r>
        <w:rPr>
          <w:sz w:val="24"/>
          <w:szCs w:val="24"/>
        </w:rPr>
        <w:t>；</w:t>
      </w:r>
    </w:p>
    <w:p w:rsidR="00007C95" w:rsidRDefault="009F7021">
      <w:pPr>
        <w:pStyle w:val="0"/>
        <w:ind w:firstLine="480"/>
        <w:rPr>
          <w:sz w:val="24"/>
          <w:szCs w:val="24"/>
        </w:rPr>
      </w:pPr>
      <w:r>
        <w:rPr>
          <w:sz w:val="24"/>
          <w:szCs w:val="24"/>
        </w:rPr>
        <w:t>施工场地噪声预测结果见表</w:t>
      </w:r>
      <w:r>
        <w:rPr>
          <w:sz w:val="24"/>
          <w:szCs w:val="24"/>
        </w:rPr>
        <w:t>5</w:t>
      </w:r>
      <w:r>
        <w:rPr>
          <w:rFonts w:hint="eastAsia"/>
          <w:sz w:val="24"/>
          <w:szCs w:val="24"/>
        </w:rPr>
        <w:t>.1</w:t>
      </w:r>
      <w:r>
        <w:rPr>
          <w:sz w:val="24"/>
          <w:szCs w:val="24"/>
        </w:rPr>
        <w:t>-4</w:t>
      </w:r>
      <w:r>
        <w:rPr>
          <w:sz w:val="24"/>
          <w:szCs w:val="24"/>
        </w:rPr>
        <w:t>。</w:t>
      </w:r>
    </w:p>
    <w:p w:rsidR="00007C95" w:rsidRDefault="009F7021">
      <w:pPr>
        <w:spacing w:line="480" w:lineRule="exact"/>
        <w:jc w:val="center"/>
        <w:rPr>
          <w:b/>
          <w:sz w:val="24"/>
          <w:szCs w:val="24"/>
        </w:rPr>
      </w:pPr>
      <w:r>
        <w:rPr>
          <w:b/>
          <w:sz w:val="24"/>
          <w:szCs w:val="24"/>
        </w:rPr>
        <w:t>表</w:t>
      </w:r>
      <w:r>
        <w:rPr>
          <w:b/>
          <w:sz w:val="24"/>
          <w:szCs w:val="24"/>
        </w:rPr>
        <w:t>5</w:t>
      </w:r>
      <w:r>
        <w:rPr>
          <w:rFonts w:hint="eastAsia"/>
          <w:b/>
          <w:sz w:val="24"/>
          <w:szCs w:val="24"/>
        </w:rPr>
        <w:t>.1</w:t>
      </w:r>
      <w:r>
        <w:rPr>
          <w:b/>
          <w:sz w:val="24"/>
          <w:szCs w:val="24"/>
        </w:rPr>
        <w:t xml:space="preserve">-4  </w:t>
      </w:r>
      <w:r>
        <w:rPr>
          <w:b/>
          <w:sz w:val="24"/>
          <w:szCs w:val="24"/>
        </w:rPr>
        <w:t>距声源不同距离处的噪声值</w:t>
      </w:r>
      <w:r>
        <w:rPr>
          <w:b/>
          <w:sz w:val="24"/>
          <w:szCs w:val="24"/>
        </w:rPr>
        <w:t xml:space="preserve">  </w:t>
      </w:r>
      <w:r>
        <w:rPr>
          <w:b/>
          <w:sz w:val="24"/>
          <w:szCs w:val="24"/>
        </w:rPr>
        <w:t>（</w:t>
      </w:r>
      <w:r>
        <w:rPr>
          <w:b/>
          <w:sz w:val="24"/>
          <w:szCs w:val="24"/>
        </w:rPr>
        <w:t>dB(A)</w:t>
      </w:r>
      <w:r>
        <w:rPr>
          <w:b/>
          <w:sz w:val="24"/>
          <w:szCs w:val="24"/>
        </w:rPr>
        <w:t>）</w:t>
      </w:r>
    </w:p>
    <w:tbl>
      <w:tblPr>
        <w:tblW w:w="91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87"/>
        <w:gridCol w:w="727"/>
        <w:gridCol w:w="795"/>
        <w:gridCol w:w="898"/>
        <w:gridCol w:w="896"/>
        <w:gridCol w:w="896"/>
        <w:gridCol w:w="988"/>
        <w:gridCol w:w="988"/>
        <w:gridCol w:w="988"/>
        <w:gridCol w:w="833"/>
      </w:tblGrid>
      <w:tr w:rsidR="00007C95">
        <w:trPr>
          <w:trHeight w:val="161"/>
        </w:trPr>
        <w:tc>
          <w:tcPr>
            <w:tcW w:w="1187" w:type="dxa"/>
            <w:noWrap/>
            <w:vAlign w:val="center"/>
          </w:tcPr>
          <w:p w:rsidR="00007C95" w:rsidRDefault="009F7021">
            <w:pPr>
              <w:spacing w:line="360" w:lineRule="exact"/>
              <w:jc w:val="center"/>
              <w:rPr>
                <w:szCs w:val="21"/>
              </w:rPr>
            </w:pPr>
            <w:r>
              <w:rPr>
                <w:szCs w:val="21"/>
              </w:rPr>
              <w:t>设备名称</w:t>
            </w:r>
          </w:p>
        </w:tc>
        <w:tc>
          <w:tcPr>
            <w:tcW w:w="727" w:type="dxa"/>
            <w:noWrap/>
            <w:vAlign w:val="center"/>
          </w:tcPr>
          <w:p w:rsidR="00007C95" w:rsidRDefault="009F7021">
            <w:pPr>
              <w:spacing w:line="360" w:lineRule="exact"/>
              <w:jc w:val="center"/>
              <w:rPr>
                <w:szCs w:val="21"/>
              </w:rPr>
            </w:pPr>
            <w:r>
              <w:rPr>
                <w:szCs w:val="21"/>
              </w:rPr>
              <w:t>5m</w:t>
            </w:r>
          </w:p>
        </w:tc>
        <w:tc>
          <w:tcPr>
            <w:tcW w:w="795" w:type="dxa"/>
            <w:noWrap/>
            <w:vAlign w:val="center"/>
          </w:tcPr>
          <w:p w:rsidR="00007C95" w:rsidRDefault="009F7021">
            <w:pPr>
              <w:spacing w:line="360" w:lineRule="exact"/>
              <w:jc w:val="center"/>
              <w:rPr>
                <w:szCs w:val="21"/>
              </w:rPr>
            </w:pPr>
            <w:r>
              <w:rPr>
                <w:szCs w:val="21"/>
              </w:rPr>
              <w:t>10m</w:t>
            </w:r>
          </w:p>
        </w:tc>
        <w:tc>
          <w:tcPr>
            <w:tcW w:w="898" w:type="dxa"/>
            <w:noWrap/>
            <w:vAlign w:val="center"/>
          </w:tcPr>
          <w:p w:rsidR="00007C95" w:rsidRDefault="009F7021">
            <w:pPr>
              <w:spacing w:line="360" w:lineRule="exact"/>
              <w:jc w:val="center"/>
              <w:rPr>
                <w:szCs w:val="21"/>
              </w:rPr>
            </w:pPr>
            <w:r>
              <w:rPr>
                <w:szCs w:val="21"/>
              </w:rPr>
              <w:t>20m</w:t>
            </w:r>
          </w:p>
        </w:tc>
        <w:tc>
          <w:tcPr>
            <w:tcW w:w="896" w:type="dxa"/>
            <w:noWrap/>
            <w:vAlign w:val="center"/>
          </w:tcPr>
          <w:p w:rsidR="00007C95" w:rsidRDefault="009F7021">
            <w:pPr>
              <w:spacing w:line="360" w:lineRule="exact"/>
              <w:jc w:val="center"/>
              <w:rPr>
                <w:szCs w:val="21"/>
              </w:rPr>
            </w:pPr>
            <w:r>
              <w:rPr>
                <w:szCs w:val="21"/>
              </w:rPr>
              <w:t>40m</w:t>
            </w:r>
          </w:p>
        </w:tc>
        <w:tc>
          <w:tcPr>
            <w:tcW w:w="896" w:type="dxa"/>
            <w:noWrap/>
            <w:vAlign w:val="center"/>
          </w:tcPr>
          <w:p w:rsidR="00007C95" w:rsidRDefault="009F7021">
            <w:pPr>
              <w:spacing w:line="360" w:lineRule="exact"/>
              <w:jc w:val="center"/>
              <w:rPr>
                <w:szCs w:val="21"/>
              </w:rPr>
            </w:pPr>
            <w:r>
              <w:rPr>
                <w:szCs w:val="21"/>
              </w:rPr>
              <w:t>50m</w:t>
            </w:r>
          </w:p>
        </w:tc>
        <w:tc>
          <w:tcPr>
            <w:tcW w:w="988" w:type="dxa"/>
            <w:noWrap/>
            <w:vAlign w:val="center"/>
          </w:tcPr>
          <w:p w:rsidR="00007C95" w:rsidRDefault="009F7021">
            <w:pPr>
              <w:spacing w:line="360" w:lineRule="exact"/>
              <w:jc w:val="center"/>
              <w:rPr>
                <w:szCs w:val="21"/>
              </w:rPr>
            </w:pPr>
            <w:r>
              <w:rPr>
                <w:szCs w:val="21"/>
              </w:rPr>
              <w:t>100m</w:t>
            </w:r>
          </w:p>
        </w:tc>
        <w:tc>
          <w:tcPr>
            <w:tcW w:w="988" w:type="dxa"/>
            <w:noWrap/>
            <w:vAlign w:val="center"/>
          </w:tcPr>
          <w:p w:rsidR="00007C95" w:rsidRDefault="009F7021">
            <w:pPr>
              <w:spacing w:line="360" w:lineRule="exact"/>
              <w:jc w:val="center"/>
              <w:rPr>
                <w:szCs w:val="21"/>
              </w:rPr>
            </w:pPr>
            <w:r>
              <w:rPr>
                <w:szCs w:val="21"/>
              </w:rPr>
              <w:t>150m</w:t>
            </w:r>
          </w:p>
        </w:tc>
        <w:tc>
          <w:tcPr>
            <w:tcW w:w="988" w:type="dxa"/>
            <w:noWrap/>
            <w:vAlign w:val="center"/>
          </w:tcPr>
          <w:p w:rsidR="00007C95" w:rsidRDefault="009F7021">
            <w:pPr>
              <w:spacing w:line="360" w:lineRule="exact"/>
              <w:jc w:val="center"/>
              <w:rPr>
                <w:szCs w:val="21"/>
              </w:rPr>
            </w:pPr>
            <w:r>
              <w:rPr>
                <w:szCs w:val="21"/>
              </w:rPr>
              <w:t>200m</w:t>
            </w:r>
          </w:p>
        </w:tc>
        <w:tc>
          <w:tcPr>
            <w:tcW w:w="833" w:type="dxa"/>
            <w:noWrap/>
            <w:vAlign w:val="center"/>
          </w:tcPr>
          <w:p w:rsidR="00007C95" w:rsidRDefault="009F7021">
            <w:pPr>
              <w:spacing w:line="360" w:lineRule="exact"/>
              <w:jc w:val="center"/>
              <w:rPr>
                <w:szCs w:val="21"/>
              </w:rPr>
            </w:pPr>
            <w:r>
              <w:rPr>
                <w:szCs w:val="21"/>
              </w:rPr>
              <w:t>300 m</w:t>
            </w:r>
          </w:p>
        </w:tc>
      </w:tr>
      <w:tr w:rsidR="00007C95">
        <w:trPr>
          <w:trHeight w:val="224"/>
        </w:trPr>
        <w:tc>
          <w:tcPr>
            <w:tcW w:w="1187" w:type="dxa"/>
            <w:noWrap/>
            <w:vAlign w:val="center"/>
          </w:tcPr>
          <w:p w:rsidR="00007C95" w:rsidRDefault="009F7021">
            <w:pPr>
              <w:spacing w:line="360" w:lineRule="exact"/>
              <w:jc w:val="center"/>
              <w:rPr>
                <w:szCs w:val="21"/>
              </w:rPr>
            </w:pPr>
            <w:r>
              <w:rPr>
                <w:szCs w:val="21"/>
              </w:rPr>
              <w:t>推土机</w:t>
            </w:r>
          </w:p>
        </w:tc>
        <w:tc>
          <w:tcPr>
            <w:tcW w:w="727" w:type="dxa"/>
            <w:noWrap/>
            <w:vAlign w:val="center"/>
          </w:tcPr>
          <w:p w:rsidR="00007C95" w:rsidRDefault="009F7021">
            <w:pPr>
              <w:spacing w:line="360" w:lineRule="exact"/>
              <w:jc w:val="center"/>
              <w:rPr>
                <w:szCs w:val="21"/>
              </w:rPr>
            </w:pPr>
            <w:r>
              <w:rPr>
                <w:szCs w:val="21"/>
              </w:rPr>
              <w:t>86</w:t>
            </w:r>
          </w:p>
        </w:tc>
        <w:tc>
          <w:tcPr>
            <w:tcW w:w="795" w:type="dxa"/>
            <w:noWrap/>
            <w:vAlign w:val="center"/>
          </w:tcPr>
          <w:p w:rsidR="00007C95" w:rsidRDefault="009F7021">
            <w:pPr>
              <w:spacing w:line="360" w:lineRule="exact"/>
              <w:jc w:val="center"/>
              <w:rPr>
                <w:szCs w:val="21"/>
              </w:rPr>
            </w:pPr>
            <w:r>
              <w:rPr>
                <w:szCs w:val="21"/>
              </w:rPr>
              <w:t>80</w:t>
            </w:r>
          </w:p>
        </w:tc>
        <w:tc>
          <w:tcPr>
            <w:tcW w:w="898" w:type="dxa"/>
            <w:noWrap/>
            <w:vAlign w:val="center"/>
          </w:tcPr>
          <w:p w:rsidR="00007C95" w:rsidRDefault="009F7021">
            <w:pPr>
              <w:spacing w:line="360" w:lineRule="exact"/>
              <w:jc w:val="center"/>
              <w:rPr>
                <w:szCs w:val="21"/>
              </w:rPr>
            </w:pPr>
            <w:r>
              <w:rPr>
                <w:szCs w:val="21"/>
              </w:rPr>
              <w:t>74</w:t>
            </w:r>
          </w:p>
        </w:tc>
        <w:tc>
          <w:tcPr>
            <w:tcW w:w="896" w:type="dxa"/>
            <w:noWrap/>
            <w:vAlign w:val="center"/>
          </w:tcPr>
          <w:p w:rsidR="00007C95" w:rsidRDefault="009F7021">
            <w:pPr>
              <w:spacing w:line="360" w:lineRule="exact"/>
              <w:jc w:val="center"/>
              <w:rPr>
                <w:szCs w:val="21"/>
              </w:rPr>
            </w:pPr>
            <w:r>
              <w:rPr>
                <w:szCs w:val="21"/>
              </w:rPr>
              <w:t>68</w:t>
            </w:r>
          </w:p>
        </w:tc>
        <w:tc>
          <w:tcPr>
            <w:tcW w:w="896" w:type="dxa"/>
            <w:noWrap/>
            <w:vAlign w:val="center"/>
          </w:tcPr>
          <w:p w:rsidR="00007C95" w:rsidRDefault="009F7021">
            <w:pPr>
              <w:spacing w:line="360" w:lineRule="exact"/>
              <w:jc w:val="center"/>
              <w:rPr>
                <w:szCs w:val="21"/>
              </w:rPr>
            </w:pPr>
            <w:r>
              <w:rPr>
                <w:szCs w:val="21"/>
              </w:rPr>
              <w:t>66</w:t>
            </w:r>
          </w:p>
        </w:tc>
        <w:tc>
          <w:tcPr>
            <w:tcW w:w="988" w:type="dxa"/>
            <w:noWrap/>
            <w:vAlign w:val="center"/>
          </w:tcPr>
          <w:p w:rsidR="00007C95" w:rsidRDefault="009F7021">
            <w:pPr>
              <w:spacing w:line="360" w:lineRule="exact"/>
              <w:jc w:val="center"/>
              <w:rPr>
                <w:szCs w:val="21"/>
              </w:rPr>
            </w:pPr>
            <w:r>
              <w:rPr>
                <w:szCs w:val="21"/>
              </w:rPr>
              <w:t>60</w:t>
            </w:r>
          </w:p>
        </w:tc>
        <w:tc>
          <w:tcPr>
            <w:tcW w:w="988" w:type="dxa"/>
            <w:noWrap/>
            <w:vAlign w:val="center"/>
          </w:tcPr>
          <w:p w:rsidR="00007C95" w:rsidRDefault="009F7021">
            <w:pPr>
              <w:spacing w:line="360" w:lineRule="exact"/>
              <w:jc w:val="center"/>
              <w:rPr>
                <w:szCs w:val="21"/>
              </w:rPr>
            </w:pPr>
            <w:r>
              <w:rPr>
                <w:szCs w:val="21"/>
              </w:rPr>
              <w:t>56</w:t>
            </w:r>
          </w:p>
        </w:tc>
        <w:tc>
          <w:tcPr>
            <w:tcW w:w="988" w:type="dxa"/>
            <w:noWrap/>
            <w:vAlign w:val="center"/>
          </w:tcPr>
          <w:p w:rsidR="00007C95" w:rsidRDefault="009F7021">
            <w:pPr>
              <w:spacing w:line="360" w:lineRule="exact"/>
              <w:jc w:val="center"/>
              <w:rPr>
                <w:szCs w:val="21"/>
              </w:rPr>
            </w:pPr>
            <w:r>
              <w:rPr>
                <w:szCs w:val="21"/>
              </w:rPr>
              <w:t>54</w:t>
            </w:r>
          </w:p>
        </w:tc>
        <w:tc>
          <w:tcPr>
            <w:tcW w:w="833" w:type="dxa"/>
            <w:noWrap/>
            <w:vAlign w:val="center"/>
          </w:tcPr>
          <w:p w:rsidR="00007C95" w:rsidRDefault="009F7021">
            <w:pPr>
              <w:spacing w:line="360" w:lineRule="exact"/>
              <w:jc w:val="center"/>
              <w:rPr>
                <w:szCs w:val="21"/>
              </w:rPr>
            </w:pPr>
            <w:r>
              <w:rPr>
                <w:szCs w:val="21"/>
              </w:rPr>
              <w:t>50</w:t>
            </w:r>
          </w:p>
        </w:tc>
      </w:tr>
      <w:tr w:rsidR="00007C95">
        <w:trPr>
          <w:trHeight w:val="65"/>
        </w:trPr>
        <w:tc>
          <w:tcPr>
            <w:tcW w:w="1187" w:type="dxa"/>
            <w:noWrap/>
            <w:vAlign w:val="center"/>
          </w:tcPr>
          <w:p w:rsidR="00007C95" w:rsidRDefault="009F7021">
            <w:pPr>
              <w:spacing w:line="360" w:lineRule="exact"/>
              <w:jc w:val="center"/>
              <w:rPr>
                <w:szCs w:val="21"/>
              </w:rPr>
            </w:pPr>
            <w:r>
              <w:rPr>
                <w:szCs w:val="21"/>
              </w:rPr>
              <w:t>装载机</w:t>
            </w:r>
          </w:p>
        </w:tc>
        <w:tc>
          <w:tcPr>
            <w:tcW w:w="727" w:type="dxa"/>
            <w:noWrap/>
            <w:vAlign w:val="center"/>
          </w:tcPr>
          <w:p w:rsidR="00007C95" w:rsidRDefault="009F7021">
            <w:pPr>
              <w:spacing w:line="360" w:lineRule="exact"/>
              <w:jc w:val="center"/>
              <w:rPr>
                <w:szCs w:val="21"/>
              </w:rPr>
            </w:pPr>
            <w:r>
              <w:rPr>
                <w:szCs w:val="21"/>
              </w:rPr>
              <w:t>90</w:t>
            </w:r>
          </w:p>
        </w:tc>
        <w:tc>
          <w:tcPr>
            <w:tcW w:w="795" w:type="dxa"/>
            <w:noWrap/>
            <w:vAlign w:val="center"/>
          </w:tcPr>
          <w:p w:rsidR="00007C95" w:rsidRDefault="009F7021">
            <w:pPr>
              <w:spacing w:line="360" w:lineRule="exact"/>
              <w:jc w:val="center"/>
              <w:rPr>
                <w:szCs w:val="21"/>
              </w:rPr>
            </w:pPr>
            <w:r>
              <w:rPr>
                <w:szCs w:val="21"/>
              </w:rPr>
              <w:t>84</w:t>
            </w:r>
          </w:p>
        </w:tc>
        <w:tc>
          <w:tcPr>
            <w:tcW w:w="898" w:type="dxa"/>
            <w:noWrap/>
            <w:vAlign w:val="center"/>
          </w:tcPr>
          <w:p w:rsidR="00007C95" w:rsidRDefault="009F7021">
            <w:pPr>
              <w:spacing w:line="360" w:lineRule="exact"/>
              <w:jc w:val="center"/>
              <w:rPr>
                <w:szCs w:val="21"/>
              </w:rPr>
            </w:pPr>
            <w:r>
              <w:rPr>
                <w:szCs w:val="21"/>
              </w:rPr>
              <w:t>78</w:t>
            </w:r>
          </w:p>
        </w:tc>
        <w:tc>
          <w:tcPr>
            <w:tcW w:w="896" w:type="dxa"/>
            <w:noWrap/>
            <w:vAlign w:val="center"/>
          </w:tcPr>
          <w:p w:rsidR="00007C95" w:rsidRDefault="009F7021">
            <w:pPr>
              <w:spacing w:line="360" w:lineRule="exact"/>
              <w:jc w:val="center"/>
              <w:rPr>
                <w:szCs w:val="21"/>
              </w:rPr>
            </w:pPr>
            <w:r>
              <w:rPr>
                <w:szCs w:val="21"/>
              </w:rPr>
              <w:t>72</w:t>
            </w:r>
          </w:p>
        </w:tc>
        <w:tc>
          <w:tcPr>
            <w:tcW w:w="896" w:type="dxa"/>
            <w:noWrap/>
            <w:vAlign w:val="center"/>
          </w:tcPr>
          <w:p w:rsidR="00007C95" w:rsidRDefault="009F7021">
            <w:pPr>
              <w:spacing w:line="360" w:lineRule="exact"/>
              <w:jc w:val="center"/>
              <w:rPr>
                <w:szCs w:val="21"/>
              </w:rPr>
            </w:pPr>
            <w:r>
              <w:rPr>
                <w:szCs w:val="21"/>
              </w:rPr>
              <w:t>70</w:t>
            </w:r>
          </w:p>
        </w:tc>
        <w:tc>
          <w:tcPr>
            <w:tcW w:w="988" w:type="dxa"/>
            <w:noWrap/>
            <w:vAlign w:val="center"/>
          </w:tcPr>
          <w:p w:rsidR="00007C95" w:rsidRDefault="009F7021">
            <w:pPr>
              <w:spacing w:line="360" w:lineRule="exact"/>
              <w:jc w:val="center"/>
              <w:rPr>
                <w:szCs w:val="21"/>
              </w:rPr>
            </w:pPr>
            <w:r>
              <w:rPr>
                <w:szCs w:val="21"/>
              </w:rPr>
              <w:t>64</w:t>
            </w:r>
          </w:p>
        </w:tc>
        <w:tc>
          <w:tcPr>
            <w:tcW w:w="988" w:type="dxa"/>
            <w:noWrap/>
            <w:vAlign w:val="center"/>
          </w:tcPr>
          <w:p w:rsidR="00007C95" w:rsidRDefault="009F7021">
            <w:pPr>
              <w:spacing w:line="360" w:lineRule="exact"/>
              <w:jc w:val="center"/>
              <w:rPr>
                <w:szCs w:val="21"/>
              </w:rPr>
            </w:pPr>
            <w:r>
              <w:rPr>
                <w:szCs w:val="21"/>
              </w:rPr>
              <w:t>60</w:t>
            </w:r>
          </w:p>
        </w:tc>
        <w:tc>
          <w:tcPr>
            <w:tcW w:w="988" w:type="dxa"/>
            <w:noWrap/>
            <w:vAlign w:val="center"/>
          </w:tcPr>
          <w:p w:rsidR="00007C95" w:rsidRDefault="009F7021">
            <w:pPr>
              <w:spacing w:line="360" w:lineRule="exact"/>
              <w:jc w:val="center"/>
              <w:rPr>
                <w:szCs w:val="21"/>
              </w:rPr>
            </w:pPr>
            <w:r>
              <w:rPr>
                <w:szCs w:val="21"/>
              </w:rPr>
              <w:t>58</w:t>
            </w:r>
          </w:p>
        </w:tc>
        <w:tc>
          <w:tcPr>
            <w:tcW w:w="833" w:type="dxa"/>
            <w:noWrap/>
            <w:vAlign w:val="center"/>
          </w:tcPr>
          <w:p w:rsidR="00007C95" w:rsidRDefault="009F7021">
            <w:pPr>
              <w:spacing w:line="360" w:lineRule="exact"/>
              <w:jc w:val="center"/>
              <w:rPr>
                <w:szCs w:val="21"/>
              </w:rPr>
            </w:pPr>
            <w:r>
              <w:rPr>
                <w:szCs w:val="21"/>
              </w:rPr>
              <w:t>54</w:t>
            </w:r>
          </w:p>
        </w:tc>
      </w:tr>
      <w:tr w:rsidR="00007C95">
        <w:trPr>
          <w:trHeight w:val="120"/>
        </w:trPr>
        <w:tc>
          <w:tcPr>
            <w:tcW w:w="1187" w:type="dxa"/>
            <w:noWrap/>
            <w:vAlign w:val="center"/>
          </w:tcPr>
          <w:p w:rsidR="00007C95" w:rsidRDefault="009F7021">
            <w:pPr>
              <w:spacing w:line="360" w:lineRule="exact"/>
              <w:jc w:val="center"/>
              <w:rPr>
                <w:szCs w:val="21"/>
              </w:rPr>
            </w:pPr>
            <w:r>
              <w:rPr>
                <w:szCs w:val="21"/>
              </w:rPr>
              <w:lastRenderedPageBreak/>
              <w:t>挖掘机</w:t>
            </w:r>
          </w:p>
        </w:tc>
        <w:tc>
          <w:tcPr>
            <w:tcW w:w="727" w:type="dxa"/>
            <w:noWrap/>
            <w:vAlign w:val="center"/>
          </w:tcPr>
          <w:p w:rsidR="00007C95" w:rsidRDefault="009F7021">
            <w:pPr>
              <w:spacing w:line="360" w:lineRule="exact"/>
              <w:jc w:val="center"/>
              <w:rPr>
                <w:szCs w:val="21"/>
              </w:rPr>
            </w:pPr>
            <w:r>
              <w:rPr>
                <w:szCs w:val="21"/>
              </w:rPr>
              <w:t>84</w:t>
            </w:r>
          </w:p>
        </w:tc>
        <w:tc>
          <w:tcPr>
            <w:tcW w:w="795" w:type="dxa"/>
            <w:noWrap/>
            <w:vAlign w:val="center"/>
          </w:tcPr>
          <w:p w:rsidR="00007C95" w:rsidRDefault="009F7021">
            <w:pPr>
              <w:spacing w:line="360" w:lineRule="exact"/>
              <w:jc w:val="center"/>
              <w:rPr>
                <w:szCs w:val="21"/>
              </w:rPr>
            </w:pPr>
            <w:r>
              <w:rPr>
                <w:szCs w:val="21"/>
              </w:rPr>
              <w:t>78</w:t>
            </w:r>
          </w:p>
        </w:tc>
        <w:tc>
          <w:tcPr>
            <w:tcW w:w="898" w:type="dxa"/>
            <w:noWrap/>
            <w:vAlign w:val="center"/>
          </w:tcPr>
          <w:p w:rsidR="00007C95" w:rsidRDefault="009F7021">
            <w:pPr>
              <w:spacing w:line="360" w:lineRule="exact"/>
              <w:jc w:val="center"/>
              <w:rPr>
                <w:szCs w:val="21"/>
              </w:rPr>
            </w:pPr>
            <w:r>
              <w:rPr>
                <w:szCs w:val="21"/>
              </w:rPr>
              <w:t>72</w:t>
            </w:r>
          </w:p>
        </w:tc>
        <w:tc>
          <w:tcPr>
            <w:tcW w:w="896" w:type="dxa"/>
            <w:noWrap/>
            <w:vAlign w:val="center"/>
          </w:tcPr>
          <w:p w:rsidR="00007C95" w:rsidRDefault="009F7021">
            <w:pPr>
              <w:spacing w:line="360" w:lineRule="exact"/>
              <w:jc w:val="center"/>
              <w:rPr>
                <w:szCs w:val="21"/>
              </w:rPr>
            </w:pPr>
            <w:r>
              <w:rPr>
                <w:szCs w:val="21"/>
              </w:rPr>
              <w:t>66</w:t>
            </w:r>
          </w:p>
        </w:tc>
        <w:tc>
          <w:tcPr>
            <w:tcW w:w="896" w:type="dxa"/>
            <w:noWrap/>
            <w:vAlign w:val="center"/>
          </w:tcPr>
          <w:p w:rsidR="00007C95" w:rsidRDefault="009F7021">
            <w:pPr>
              <w:spacing w:line="360" w:lineRule="exact"/>
              <w:jc w:val="center"/>
              <w:rPr>
                <w:szCs w:val="21"/>
              </w:rPr>
            </w:pPr>
            <w:r>
              <w:rPr>
                <w:szCs w:val="21"/>
              </w:rPr>
              <w:t>64</w:t>
            </w:r>
          </w:p>
        </w:tc>
        <w:tc>
          <w:tcPr>
            <w:tcW w:w="988" w:type="dxa"/>
            <w:noWrap/>
            <w:vAlign w:val="center"/>
          </w:tcPr>
          <w:p w:rsidR="00007C95" w:rsidRDefault="009F7021">
            <w:pPr>
              <w:spacing w:line="360" w:lineRule="exact"/>
              <w:jc w:val="center"/>
              <w:rPr>
                <w:szCs w:val="21"/>
              </w:rPr>
            </w:pPr>
            <w:r>
              <w:rPr>
                <w:szCs w:val="21"/>
              </w:rPr>
              <w:t>58</w:t>
            </w:r>
          </w:p>
        </w:tc>
        <w:tc>
          <w:tcPr>
            <w:tcW w:w="988" w:type="dxa"/>
            <w:noWrap/>
            <w:vAlign w:val="center"/>
          </w:tcPr>
          <w:p w:rsidR="00007C95" w:rsidRDefault="009F7021">
            <w:pPr>
              <w:spacing w:line="360" w:lineRule="exact"/>
              <w:jc w:val="center"/>
              <w:rPr>
                <w:szCs w:val="21"/>
              </w:rPr>
            </w:pPr>
            <w:r>
              <w:rPr>
                <w:szCs w:val="21"/>
              </w:rPr>
              <w:t>54</w:t>
            </w:r>
          </w:p>
        </w:tc>
        <w:tc>
          <w:tcPr>
            <w:tcW w:w="988" w:type="dxa"/>
            <w:noWrap/>
            <w:vAlign w:val="center"/>
          </w:tcPr>
          <w:p w:rsidR="00007C95" w:rsidRDefault="009F7021">
            <w:pPr>
              <w:spacing w:line="360" w:lineRule="exact"/>
              <w:jc w:val="center"/>
              <w:rPr>
                <w:szCs w:val="21"/>
              </w:rPr>
            </w:pPr>
            <w:r>
              <w:rPr>
                <w:szCs w:val="21"/>
              </w:rPr>
              <w:t>52</w:t>
            </w:r>
          </w:p>
        </w:tc>
        <w:tc>
          <w:tcPr>
            <w:tcW w:w="833" w:type="dxa"/>
            <w:noWrap/>
            <w:vAlign w:val="center"/>
          </w:tcPr>
          <w:p w:rsidR="00007C95" w:rsidRDefault="009F7021">
            <w:pPr>
              <w:spacing w:line="360" w:lineRule="exact"/>
              <w:jc w:val="center"/>
              <w:rPr>
                <w:szCs w:val="21"/>
              </w:rPr>
            </w:pPr>
            <w:r>
              <w:rPr>
                <w:szCs w:val="21"/>
              </w:rPr>
              <w:t>48</w:t>
            </w:r>
          </w:p>
        </w:tc>
      </w:tr>
    </w:tbl>
    <w:p w:rsidR="00007C95" w:rsidRDefault="009F7021" w:rsidP="001F1182">
      <w:pPr>
        <w:pStyle w:val="0"/>
        <w:spacing w:beforeLines="100"/>
        <w:ind w:firstLine="480"/>
        <w:rPr>
          <w:sz w:val="24"/>
          <w:szCs w:val="24"/>
        </w:rPr>
      </w:pPr>
      <w:r>
        <w:rPr>
          <w:sz w:val="24"/>
          <w:szCs w:val="24"/>
        </w:rPr>
        <w:t>从表中可看出，施工机械噪声较高，昼间噪声超过《建筑施工场界环境噪声排放标准》（</w:t>
      </w:r>
      <w:r>
        <w:rPr>
          <w:sz w:val="24"/>
          <w:szCs w:val="24"/>
        </w:rPr>
        <w:t>GB12523-2011</w:t>
      </w:r>
      <w:r>
        <w:rPr>
          <w:sz w:val="24"/>
          <w:szCs w:val="24"/>
        </w:rPr>
        <w:t>）的情况出现在距声源</w:t>
      </w:r>
      <w:r>
        <w:rPr>
          <w:sz w:val="24"/>
          <w:szCs w:val="24"/>
        </w:rPr>
        <w:t>40m</w:t>
      </w:r>
      <w:r>
        <w:rPr>
          <w:sz w:val="24"/>
          <w:szCs w:val="24"/>
        </w:rPr>
        <w:t>范围内，夜间施工噪声超标情况出现在</w:t>
      </w:r>
      <w:r>
        <w:rPr>
          <w:sz w:val="24"/>
          <w:szCs w:val="24"/>
        </w:rPr>
        <w:t>200m</w:t>
      </w:r>
      <w:r>
        <w:rPr>
          <w:sz w:val="24"/>
          <w:szCs w:val="24"/>
        </w:rPr>
        <w:t>范围内。施工噪声特别是夜间的施工噪声对环境的影响是较大的。</w:t>
      </w:r>
    </w:p>
    <w:p w:rsidR="00007C95" w:rsidRDefault="009F7021">
      <w:pPr>
        <w:pStyle w:val="3"/>
        <w:keepNext w:val="0"/>
        <w:keepLines w:val="0"/>
        <w:numPr>
          <w:ilvl w:val="2"/>
          <w:numId w:val="0"/>
        </w:numPr>
        <w:spacing w:afterLines="0"/>
        <w:ind w:firstLineChars="200" w:firstLine="482"/>
        <w:rPr>
          <w:rFonts w:eastAsiaTheme="minorEastAsia"/>
        </w:rPr>
      </w:pPr>
      <w:bookmarkStart w:id="121" w:name="_Toc28170225"/>
      <w:r>
        <w:rPr>
          <w:rFonts w:eastAsiaTheme="minorEastAsia" w:hint="eastAsia"/>
        </w:rPr>
        <w:t>5</w:t>
      </w:r>
      <w:r>
        <w:rPr>
          <w:rFonts w:eastAsiaTheme="minorEastAsia"/>
        </w:rPr>
        <w:t>.</w:t>
      </w:r>
      <w:r>
        <w:rPr>
          <w:rFonts w:eastAsiaTheme="minorEastAsia" w:hint="eastAsia"/>
        </w:rPr>
        <w:t>1.4</w:t>
      </w:r>
      <w:r>
        <w:rPr>
          <w:rFonts w:eastAsiaTheme="minorEastAsia" w:hint="eastAsia"/>
        </w:rPr>
        <w:t>施工期固体废物环境影响预测与评价</w:t>
      </w:r>
      <w:bookmarkEnd w:id="121"/>
    </w:p>
    <w:p w:rsidR="00007C95" w:rsidRDefault="009F7021">
      <w:pPr>
        <w:pStyle w:val="a4"/>
        <w:spacing w:line="520" w:lineRule="exact"/>
        <w:ind w:firstLine="480"/>
        <w:rPr>
          <w:kern w:val="0"/>
        </w:rPr>
      </w:pPr>
      <w:r>
        <w:rPr>
          <w:rFonts w:hint="eastAsia"/>
          <w:kern w:val="0"/>
        </w:rPr>
        <w:t>1</w:t>
      </w:r>
      <w:r>
        <w:rPr>
          <w:rFonts w:hint="eastAsia"/>
          <w:kern w:val="0"/>
        </w:rPr>
        <w:t>、施工过程中产生的弃土方</w:t>
      </w:r>
    </w:p>
    <w:p w:rsidR="00007C95" w:rsidRDefault="009F7021">
      <w:pPr>
        <w:pStyle w:val="a4"/>
        <w:spacing w:line="520" w:lineRule="exact"/>
        <w:ind w:firstLine="480"/>
        <w:rPr>
          <w:kern w:val="0"/>
        </w:rPr>
      </w:pPr>
      <w:r>
        <w:rPr>
          <w:rFonts w:hint="eastAsia"/>
          <w:kern w:val="0"/>
        </w:rPr>
        <w:t>施工期产生的弃土随意堆放会占用土地，随雨水冲刷会增大水土流失，大风天气还会污染空气，破坏当地景观。</w:t>
      </w:r>
    </w:p>
    <w:p w:rsidR="00007C95" w:rsidRDefault="009F7021">
      <w:pPr>
        <w:pStyle w:val="a4"/>
        <w:spacing w:line="520" w:lineRule="exact"/>
        <w:ind w:firstLine="480"/>
        <w:rPr>
          <w:kern w:val="0"/>
        </w:rPr>
      </w:pPr>
      <w:r>
        <w:rPr>
          <w:rFonts w:hint="eastAsia"/>
          <w:kern w:val="0"/>
        </w:rPr>
        <w:t>2</w:t>
      </w:r>
      <w:r>
        <w:rPr>
          <w:rFonts w:hint="eastAsia"/>
          <w:kern w:val="0"/>
        </w:rPr>
        <w:t>、生活垃圾</w:t>
      </w:r>
    </w:p>
    <w:p w:rsidR="00007C95" w:rsidRDefault="009F7021">
      <w:pPr>
        <w:pStyle w:val="a4"/>
        <w:spacing w:line="520" w:lineRule="exact"/>
        <w:ind w:firstLine="480"/>
        <w:rPr>
          <w:kern w:val="0"/>
        </w:rPr>
      </w:pPr>
      <w:r>
        <w:rPr>
          <w:rFonts w:hint="eastAsia"/>
          <w:kern w:val="0"/>
        </w:rPr>
        <w:t>生活垃圾可能产生的环境污染是：随意丢弃会产生恶臭气体，污染空气；长期雨水淋溶、浸泡会污染当地地下水源；雨水冲刷会污染附近水体和土壤；施工人员较多，生活垃圾随意丢弃还会破坏人居环境。</w:t>
      </w:r>
    </w:p>
    <w:p w:rsidR="00007C95" w:rsidRDefault="009F7021">
      <w:pPr>
        <w:pStyle w:val="3"/>
        <w:keepNext w:val="0"/>
        <w:keepLines w:val="0"/>
        <w:numPr>
          <w:ilvl w:val="2"/>
          <w:numId w:val="0"/>
        </w:numPr>
        <w:spacing w:afterLines="0"/>
        <w:ind w:firstLineChars="200" w:firstLine="482"/>
        <w:rPr>
          <w:rFonts w:eastAsiaTheme="minorEastAsia"/>
        </w:rPr>
      </w:pPr>
      <w:bookmarkStart w:id="122" w:name="_Toc28170226"/>
      <w:r>
        <w:rPr>
          <w:rFonts w:eastAsiaTheme="minorEastAsia" w:hint="eastAsia"/>
        </w:rPr>
        <w:t>5</w:t>
      </w:r>
      <w:r>
        <w:rPr>
          <w:rFonts w:eastAsiaTheme="minorEastAsia"/>
        </w:rPr>
        <w:t>.</w:t>
      </w:r>
      <w:r>
        <w:rPr>
          <w:rFonts w:eastAsiaTheme="minorEastAsia" w:hint="eastAsia"/>
        </w:rPr>
        <w:t>1.5</w:t>
      </w:r>
      <w:r>
        <w:rPr>
          <w:rFonts w:eastAsiaTheme="minorEastAsia" w:hint="eastAsia"/>
        </w:rPr>
        <w:t>施工期生态环境影响预测与评价</w:t>
      </w:r>
      <w:bookmarkEnd w:id="122"/>
    </w:p>
    <w:p w:rsidR="00007C95" w:rsidRDefault="009F7021">
      <w:pPr>
        <w:pStyle w:val="a4"/>
        <w:spacing w:line="520" w:lineRule="exact"/>
        <w:ind w:firstLine="480"/>
        <w:rPr>
          <w:kern w:val="0"/>
        </w:rPr>
      </w:pPr>
      <w:r>
        <w:rPr>
          <w:rFonts w:hint="eastAsia"/>
          <w:kern w:val="0"/>
        </w:rPr>
        <w:t>项目建设期其主要生态环境影响为挡灰坝地基开挖破坏了该区域的植被覆盖情况，对土地的扰动等造成施工场地内土质结构松散，易被雨水冲刷造成水土流失。</w:t>
      </w:r>
    </w:p>
    <w:p w:rsidR="00007C95" w:rsidRDefault="009F7021">
      <w:pPr>
        <w:pStyle w:val="a4"/>
        <w:spacing w:line="520" w:lineRule="exact"/>
        <w:ind w:firstLine="480"/>
        <w:rPr>
          <w:kern w:val="0"/>
        </w:rPr>
      </w:pPr>
      <w:r>
        <w:rPr>
          <w:rFonts w:hint="eastAsia"/>
          <w:kern w:val="0"/>
        </w:rPr>
        <w:t>由于本项目施工期对生态环境的影响较短暂，并且是可逆的、可恢复的，在加强施工期环境管理后，可将影响降到最低，待全部施工结束后，这种影响也会随着施工期的结束而终止。</w:t>
      </w:r>
    </w:p>
    <w:p w:rsidR="00007C95" w:rsidRDefault="009F7021" w:rsidP="001F1182">
      <w:pPr>
        <w:pStyle w:val="2"/>
        <w:keepNext w:val="0"/>
        <w:keepLines w:val="0"/>
        <w:spacing w:beforeLines="50" w:line="500" w:lineRule="exact"/>
        <w:ind w:firstLineChars="200" w:firstLine="562"/>
        <w:rPr>
          <w:rFonts w:eastAsiaTheme="minorEastAsia"/>
          <w:szCs w:val="28"/>
        </w:rPr>
      </w:pPr>
      <w:bookmarkStart w:id="123" w:name="_Toc28094_WPSOffice_Level2"/>
      <w:bookmarkStart w:id="124" w:name="_Toc28170227"/>
      <w:r>
        <w:rPr>
          <w:rFonts w:eastAsiaTheme="minorEastAsia" w:hint="eastAsia"/>
          <w:szCs w:val="28"/>
        </w:rPr>
        <w:t>5.2</w:t>
      </w:r>
      <w:r>
        <w:rPr>
          <w:rFonts w:eastAsiaTheme="minorEastAsia" w:hint="eastAsia"/>
          <w:szCs w:val="28"/>
        </w:rPr>
        <w:t>运营期环境影响预测与评价</w:t>
      </w:r>
      <w:bookmarkEnd w:id="123"/>
      <w:bookmarkEnd w:id="124"/>
    </w:p>
    <w:p w:rsidR="00007C95" w:rsidRDefault="009F7021">
      <w:pPr>
        <w:pStyle w:val="3"/>
        <w:keepNext w:val="0"/>
        <w:keepLines w:val="0"/>
        <w:numPr>
          <w:ilvl w:val="2"/>
          <w:numId w:val="0"/>
        </w:numPr>
        <w:spacing w:afterLines="0"/>
        <w:ind w:firstLineChars="200" w:firstLine="482"/>
        <w:rPr>
          <w:rFonts w:eastAsiaTheme="minorEastAsia"/>
        </w:rPr>
      </w:pPr>
      <w:bookmarkStart w:id="125" w:name="_Toc28170228"/>
      <w:r>
        <w:rPr>
          <w:rFonts w:eastAsiaTheme="minorEastAsia" w:hint="eastAsia"/>
        </w:rPr>
        <w:t>5</w:t>
      </w:r>
      <w:r>
        <w:rPr>
          <w:rFonts w:eastAsiaTheme="minorEastAsia"/>
        </w:rPr>
        <w:t>.</w:t>
      </w:r>
      <w:r>
        <w:rPr>
          <w:rFonts w:eastAsiaTheme="minorEastAsia" w:hint="eastAsia"/>
        </w:rPr>
        <w:t>2.1</w:t>
      </w:r>
      <w:r>
        <w:rPr>
          <w:rFonts w:eastAsiaTheme="minorEastAsia" w:hint="eastAsia"/>
        </w:rPr>
        <w:t>运营期大气环境影响预测与评价</w:t>
      </w:r>
      <w:bookmarkEnd w:id="125"/>
    </w:p>
    <w:p w:rsidR="00007C95" w:rsidRDefault="009F7021">
      <w:pPr>
        <w:pStyle w:val="0"/>
        <w:spacing w:line="500" w:lineRule="exact"/>
        <w:ind w:firstLine="482"/>
        <w:rPr>
          <w:rFonts w:ascii="宋体" w:hAnsi="宋体" w:cs="宋体"/>
          <w:b/>
          <w:sz w:val="24"/>
          <w:szCs w:val="24"/>
        </w:rPr>
      </w:pPr>
      <w:r>
        <w:rPr>
          <w:rFonts w:ascii="宋体" w:hAnsi="宋体" w:cs="宋体" w:hint="eastAsia"/>
          <w:b/>
          <w:sz w:val="24"/>
          <w:szCs w:val="24"/>
        </w:rPr>
        <w:t>5.2.1.1 评价等级及评价范围的确定</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按照《环境影响评价技术导则 大气环境》（HJ2.2-2018）规定，确定本项目大气环境评价工作等级。</w:t>
      </w:r>
    </w:p>
    <w:p w:rsidR="00007C95" w:rsidRDefault="009F7021">
      <w:pPr>
        <w:spacing w:line="500" w:lineRule="exact"/>
        <w:ind w:firstLineChars="200" w:firstLine="482"/>
        <w:rPr>
          <w:rFonts w:ascii="宋体" w:hAnsi="宋体" w:cs="宋体"/>
          <w:sz w:val="24"/>
          <w:szCs w:val="24"/>
        </w:rPr>
      </w:pPr>
      <w:r>
        <w:rPr>
          <w:rFonts w:ascii="宋体" w:hAnsi="宋体" w:cs="宋体" w:hint="eastAsia"/>
          <w:b/>
          <w:sz w:val="24"/>
          <w:szCs w:val="24"/>
        </w:rPr>
        <w:t>污染源参数：</w:t>
      </w:r>
      <w:r>
        <w:rPr>
          <w:rFonts w:ascii="宋体" w:hAnsi="宋体" w:cs="宋体" w:hint="eastAsia"/>
          <w:sz w:val="24"/>
          <w:szCs w:val="24"/>
        </w:rPr>
        <w:t>本项目堆场TSP产生量为3.183t/a，参照《北京PM</w:t>
      </w:r>
      <w:r>
        <w:rPr>
          <w:rFonts w:ascii="宋体" w:hAnsi="宋体" w:cs="宋体" w:hint="eastAsia"/>
          <w:sz w:val="24"/>
          <w:szCs w:val="24"/>
          <w:vertAlign w:val="subscript"/>
        </w:rPr>
        <w:t>2.5</w:t>
      </w:r>
      <w:r>
        <w:rPr>
          <w:rFonts w:ascii="宋体" w:hAnsi="宋体" w:cs="宋体" w:hint="eastAsia"/>
          <w:sz w:val="24"/>
          <w:szCs w:val="24"/>
        </w:rPr>
        <w:t>浓度的变化特征及其与PM</w:t>
      </w:r>
      <w:r>
        <w:rPr>
          <w:rFonts w:ascii="宋体" w:hAnsi="宋体" w:cs="宋体" w:hint="eastAsia"/>
          <w:sz w:val="24"/>
          <w:szCs w:val="24"/>
          <w:vertAlign w:val="subscript"/>
        </w:rPr>
        <w:t>10</w:t>
      </w:r>
      <w:r>
        <w:rPr>
          <w:rFonts w:ascii="宋体" w:hAnsi="宋体" w:cs="宋体" w:hint="eastAsia"/>
          <w:sz w:val="24"/>
          <w:szCs w:val="24"/>
        </w:rPr>
        <w:t>、TSP的关系》， 本次评价取PM</w:t>
      </w:r>
      <w:r>
        <w:rPr>
          <w:rFonts w:ascii="宋体" w:hAnsi="宋体" w:cs="宋体" w:hint="eastAsia"/>
          <w:sz w:val="24"/>
          <w:szCs w:val="24"/>
          <w:vertAlign w:val="subscript"/>
        </w:rPr>
        <w:t>10</w:t>
      </w:r>
      <w:r>
        <w:rPr>
          <w:rFonts w:ascii="宋体" w:hAnsi="宋体" w:cs="宋体" w:hint="eastAsia"/>
          <w:sz w:val="24"/>
          <w:szCs w:val="24"/>
        </w:rPr>
        <w:t>与PM</w:t>
      </w:r>
      <w:r>
        <w:rPr>
          <w:rFonts w:ascii="宋体" w:hAnsi="宋体" w:cs="宋体" w:hint="eastAsia"/>
          <w:sz w:val="24"/>
          <w:szCs w:val="24"/>
          <w:vertAlign w:val="subscript"/>
        </w:rPr>
        <w:t>2.5</w:t>
      </w:r>
      <w:r>
        <w:rPr>
          <w:rFonts w:ascii="宋体" w:hAnsi="宋体" w:cs="宋体" w:hint="eastAsia"/>
          <w:sz w:val="24"/>
          <w:szCs w:val="24"/>
        </w:rPr>
        <w:t>和TSP比值的年均值分别为50%和29%。因此，本项目堆场PM</w:t>
      </w:r>
      <w:r>
        <w:rPr>
          <w:rFonts w:ascii="宋体" w:hAnsi="宋体" w:cs="宋体" w:hint="eastAsia"/>
          <w:sz w:val="24"/>
          <w:szCs w:val="24"/>
          <w:vertAlign w:val="subscript"/>
        </w:rPr>
        <w:t>10</w:t>
      </w:r>
      <w:r>
        <w:rPr>
          <w:rFonts w:ascii="宋体" w:hAnsi="宋体" w:cs="宋体" w:hint="eastAsia"/>
          <w:sz w:val="24"/>
          <w:szCs w:val="24"/>
        </w:rPr>
        <w:t>产生量约1.592t/a，PM</w:t>
      </w:r>
      <w:r>
        <w:rPr>
          <w:rFonts w:ascii="宋体" w:hAnsi="宋体" w:cs="宋体" w:hint="eastAsia"/>
          <w:sz w:val="24"/>
          <w:szCs w:val="24"/>
          <w:vertAlign w:val="subscript"/>
        </w:rPr>
        <w:t>2.5</w:t>
      </w:r>
      <w:r>
        <w:rPr>
          <w:rFonts w:ascii="宋体" w:hAnsi="宋体" w:cs="宋体" w:hint="eastAsia"/>
          <w:sz w:val="24"/>
          <w:szCs w:val="24"/>
        </w:rPr>
        <w:t>产生量约0.923t/a。</w:t>
      </w:r>
    </w:p>
    <w:p w:rsidR="00007C95" w:rsidRDefault="009F7021">
      <w:pPr>
        <w:spacing w:line="500" w:lineRule="exact"/>
        <w:ind w:firstLineChars="200" w:firstLine="480"/>
        <w:rPr>
          <w:sz w:val="24"/>
          <w:szCs w:val="24"/>
        </w:rPr>
      </w:pPr>
      <w:r>
        <w:rPr>
          <w:rFonts w:hint="eastAsia"/>
          <w:sz w:val="24"/>
          <w:szCs w:val="24"/>
        </w:rPr>
        <w:lastRenderedPageBreak/>
        <w:t>本次评价主要对粉煤灰堆放作业产生的扬尘对环境的影响进行预测。</w:t>
      </w:r>
    </w:p>
    <w:p w:rsidR="00007C95" w:rsidRDefault="009F7021">
      <w:pPr>
        <w:spacing w:line="50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）估算模式参数</w:t>
      </w:r>
    </w:p>
    <w:p w:rsidR="00007C95" w:rsidRDefault="009F7021">
      <w:pPr>
        <w:spacing w:line="500" w:lineRule="exact"/>
        <w:ind w:firstLineChars="200" w:firstLine="480"/>
        <w:rPr>
          <w:sz w:val="24"/>
          <w:szCs w:val="24"/>
        </w:rPr>
      </w:pPr>
      <w:r>
        <w:rPr>
          <w:sz w:val="24"/>
          <w:szCs w:val="24"/>
        </w:rPr>
        <w:t>采用《环境影响评价技术导则</w:t>
      </w:r>
      <w:r>
        <w:rPr>
          <w:sz w:val="24"/>
          <w:szCs w:val="24"/>
        </w:rPr>
        <w:t xml:space="preserve">  </w:t>
      </w:r>
      <w:r>
        <w:rPr>
          <w:sz w:val="24"/>
          <w:szCs w:val="24"/>
        </w:rPr>
        <w:t>大气环境》（</w:t>
      </w:r>
      <w:r>
        <w:rPr>
          <w:sz w:val="24"/>
          <w:szCs w:val="24"/>
        </w:rPr>
        <w:t>HJ2.2-20</w:t>
      </w:r>
      <w:r>
        <w:rPr>
          <w:rFonts w:hint="eastAsia"/>
          <w:sz w:val="24"/>
          <w:szCs w:val="24"/>
        </w:rPr>
        <w:t>1</w:t>
      </w:r>
      <w:r>
        <w:rPr>
          <w:sz w:val="24"/>
          <w:szCs w:val="24"/>
        </w:rPr>
        <w:t>8</w:t>
      </w:r>
      <w:r>
        <w:rPr>
          <w:sz w:val="24"/>
          <w:szCs w:val="24"/>
        </w:rPr>
        <w:t>）推荐</w:t>
      </w:r>
      <w:r>
        <w:rPr>
          <w:rFonts w:hint="eastAsia"/>
          <w:sz w:val="24"/>
          <w:szCs w:val="24"/>
        </w:rPr>
        <w:t>的</w:t>
      </w:r>
      <w:r>
        <w:rPr>
          <w:rFonts w:hint="eastAsia"/>
          <w:sz w:val="24"/>
          <w:szCs w:val="24"/>
        </w:rPr>
        <w:t>A</w:t>
      </w:r>
      <w:r>
        <w:rPr>
          <w:sz w:val="24"/>
          <w:szCs w:val="24"/>
        </w:rPr>
        <w:t>ERSCREEN</w:t>
      </w:r>
      <w:r>
        <w:rPr>
          <w:rFonts w:hint="eastAsia"/>
          <w:sz w:val="24"/>
          <w:szCs w:val="24"/>
        </w:rPr>
        <w:t>估算模型，参数见表</w:t>
      </w:r>
      <w:r>
        <w:rPr>
          <w:sz w:val="24"/>
          <w:szCs w:val="24"/>
        </w:rPr>
        <w:t>5</w:t>
      </w:r>
      <w:r>
        <w:rPr>
          <w:rFonts w:hint="eastAsia"/>
          <w:sz w:val="24"/>
          <w:szCs w:val="24"/>
        </w:rPr>
        <w:t>.2-1</w:t>
      </w:r>
      <w:r>
        <w:rPr>
          <w:rFonts w:hint="eastAsia"/>
          <w:sz w:val="24"/>
          <w:szCs w:val="24"/>
        </w:rPr>
        <w:t>。</w:t>
      </w:r>
    </w:p>
    <w:p w:rsidR="00007C95" w:rsidRDefault="009F7021">
      <w:pPr>
        <w:spacing w:line="480" w:lineRule="exact"/>
        <w:jc w:val="center"/>
        <w:rPr>
          <w:rFonts w:ascii="宋体" w:hAnsi="宋体" w:cs="宋体"/>
          <w:sz w:val="24"/>
          <w:szCs w:val="24"/>
        </w:rPr>
      </w:pPr>
      <w:r>
        <w:rPr>
          <w:rFonts w:ascii="宋体" w:hAnsi="宋体" w:cs="宋体" w:hint="eastAsia"/>
          <w:b/>
          <w:sz w:val="24"/>
          <w:szCs w:val="24"/>
        </w:rPr>
        <w:t>表5.2-1  估算模型参数表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964"/>
        <w:gridCol w:w="2981"/>
        <w:gridCol w:w="3001"/>
      </w:tblGrid>
      <w:tr w:rsidR="00007C95">
        <w:trPr>
          <w:jc w:val="center"/>
        </w:trPr>
        <w:tc>
          <w:tcPr>
            <w:tcW w:w="5945" w:type="dxa"/>
            <w:gridSpan w:val="2"/>
            <w:noWrap/>
            <w:vAlign w:val="center"/>
          </w:tcPr>
          <w:p w:rsidR="00007C95" w:rsidRDefault="009F7021">
            <w:pPr>
              <w:pStyle w:val="af6"/>
            </w:pPr>
            <w:r>
              <w:rPr>
                <w:rFonts w:hint="eastAsia"/>
              </w:rPr>
              <w:t>参数</w:t>
            </w:r>
          </w:p>
        </w:tc>
        <w:tc>
          <w:tcPr>
            <w:tcW w:w="3001" w:type="dxa"/>
            <w:noWrap/>
            <w:vAlign w:val="center"/>
          </w:tcPr>
          <w:p w:rsidR="00007C95" w:rsidRDefault="009F7021">
            <w:pPr>
              <w:pStyle w:val="af6"/>
            </w:pPr>
            <w:r>
              <w:rPr>
                <w:rFonts w:hint="eastAsia"/>
              </w:rPr>
              <w:t>取值</w:t>
            </w:r>
          </w:p>
        </w:tc>
      </w:tr>
      <w:tr w:rsidR="00007C95">
        <w:trPr>
          <w:jc w:val="center"/>
        </w:trPr>
        <w:tc>
          <w:tcPr>
            <w:tcW w:w="2964" w:type="dxa"/>
            <w:vMerge w:val="restart"/>
            <w:noWrap/>
            <w:vAlign w:val="center"/>
          </w:tcPr>
          <w:p w:rsidR="00007C95" w:rsidRDefault="009F7021">
            <w:pPr>
              <w:pStyle w:val="af6"/>
            </w:pPr>
            <w:r>
              <w:rPr>
                <w:rFonts w:hint="eastAsia"/>
              </w:rPr>
              <w:t>城市</w:t>
            </w:r>
            <w:r>
              <w:rPr>
                <w:rFonts w:hint="eastAsia"/>
              </w:rPr>
              <w:t>/</w:t>
            </w:r>
            <w:r>
              <w:rPr>
                <w:rFonts w:hint="eastAsia"/>
              </w:rPr>
              <w:t>农村选项</w:t>
            </w:r>
          </w:p>
        </w:tc>
        <w:tc>
          <w:tcPr>
            <w:tcW w:w="2981" w:type="dxa"/>
            <w:noWrap/>
            <w:vAlign w:val="center"/>
          </w:tcPr>
          <w:p w:rsidR="00007C95" w:rsidRDefault="009F7021">
            <w:pPr>
              <w:pStyle w:val="af6"/>
            </w:pPr>
            <w:r>
              <w:rPr>
                <w:rFonts w:hint="eastAsia"/>
              </w:rPr>
              <w:t>城市</w:t>
            </w:r>
            <w:r>
              <w:rPr>
                <w:rFonts w:hint="eastAsia"/>
              </w:rPr>
              <w:t>/</w:t>
            </w:r>
            <w:r>
              <w:rPr>
                <w:rFonts w:hint="eastAsia"/>
              </w:rPr>
              <w:t>农村</w:t>
            </w:r>
          </w:p>
        </w:tc>
        <w:tc>
          <w:tcPr>
            <w:tcW w:w="3001" w:type="dxa"/>
            <w:noWrap/>
            <w:vAlign w:val="center"/>
          </w:tcPr>
          <w:p w:rsidR="00007C95" w:rsidRDefault="009F7021">
            <w:pPr>
              <w:pStyle w:val="af6"/>
            </w:pPr>
            <w:r>
              <w:rPr>
                <w:rFonts w:hint="eastAsia"/>
              </w:rPr>
              <w:t>农村</w:t>
            </w:r>
          </w:p>
        </w:tc>
      </w:tr>
      <w:tr w:rsidR="00007C95">
        <w:trPr>
          <w:jc w:val="center"/>
        </w:trPr>
        <w:tc>
          <w:tcPr>
            <w:tcW w:w="2964" w:type="dxa"/>
            <w:vMerge/>
            <w:noWrap/>
            <w:vAlign w:val="center"/>
          </w:tcPr>
          <w:p w:rsidR="00007C95" w:rsidRDefault="00007C95">
            <w:pPr>
              <w:pStyle w:val="af6"/>
              <w:ind w:firstLine="480"/>
            </w:pPr>
          </w:p>
        </w:tc>
        <w:tc>
          <w:tcPr>
            <w:tcW w:w="2981" w:type="dxa"/>
            <w:noWrap/>
            <w:vAlign w:val="center"/>
          </w:tcPr>
          <w:p w:rsidR="00007C95" w:rsidRDefault="009F7021">
            <w:pPr>
              <w:pStyle w:val="af6"/>
            </w:pPr>
            <w:r>
              <w:rPr>
                <w:rFonts w:hint="eastAsia"/>
              </w:rPr>
              <w:t>人口数（城市选项时）</w:t>
            </w:r>
          </w:p>
        </w:tc>
        <w:tc>
          <w:tcPr>
            <w:tcW w:w="3001" w:type="dxa"/>
            <w:noWrap/>
            <w:vAlign w:val="center"/>
          </w:tcPr>
          <w:p w:rsidR="00007C95" w:rsidRDefault="009F7021">
            <w:pPr>
              <w:pStyle w:val="af6"/>
            </w:pPr>
            <w:r>
              <w:rPr>
                <w:rFonts w:hint="eastAsia"/>
              </w:rPr>
              <w:t>--</w:t>
            </w:r>
          </w:p>
        </w:tc>
      </w:tr>
      <w:tr w:rsidR="00007C95">
        <w:trPr>
          <w:jc w:val="center"/>
        </w:trPr>
        <w:tc>
          <w:tcPr>
            <w:tcW w:w="5945" w:type="dxa"/>
            <w:gridSpan w:val="2"/>
            <w:noWrap/>
            <w:vAlign w:val="center"/>
          </w:tcPr>
          <w:p w:rsidR="00007C95" w:rsidRDefault="009F7021">
            <w:pPr>
              <w:pStyle w:val="af6"/>
            </w:pPr>
            <w:r>
              <w:rPr>
                <w:rFonts w:hint="eastAsia"/>
              </w:rPr>
              <w:t>最高环境温度</w:t>
            </w:r>
          </w:p>
        </w:tc>
        <w:tc>
          <w:tcPr>
            <w:tcW w:w="3001" w:type="dxa"/>
            <w:noWrap/>
            <w:vAlign w:val="center"/>
          </w:tcPr>
          <w:p w:rsidR="00007C95" w:rsidRDefault="009F7021">
            <w:pPr>
              <w:pStyle w:val="af6"/>
            </w:pPr>
            <w:r>
              <w:rPr>
                <w:rFonts w:hint="eastAsia"/>
              </w:rPr>
              <w:t>41.1</w:t>
            </w:r>
            <w:r>
              <w:t>℃</w:t>
            </w:r>
          </w:p>
        </w:tc>
      </w:tr>
      <w:tr w:rsidR="00007C95">
        <w:trPr>
          <w:jc w:val="center"/>
        </w:trPr>
        <w:tc>
          <w:tcPr>
            <w:tcW w:w="5945" w:type="dxa"/>
            <w:gridSpan w:val="2"/>
            <w:noWrap/>
            <w:vAlign w:val="center"/>
          </w:tcPr>
          <w:p w:rsidR="00007C95" w:rsidRDefault="009F7021">
            <w:pPr>
              <w:pStyle w:val="af6"/>
            </w:pPr>
            <w:r>
              <w:rPr>
                <w:rFonts w:hint="eastAsia"/>
              </w:rPr>
              <w:t>最低环境温度</w:t>
            </w:r>
          </w:p>
        </w:tc>
        <w:tc>
          <w:tcPr>
            <w:tcW w:w="3001" w:type="dxa"/>
            <w:noWrap/>
            <w:vAlign w:val="center"/>
          </w:tcPr>
          <w:p w:rsidR="00007C95" w:rsidRDefault="009F7021">
            <w:pPr>
              <w:pStyle w:val="af6"/>
            </w:pPr>
            <w:r>
              <w:rPr>
                <w:rFonts w:hint="eastAsia"/>
              </w:rPr>
              <w:t>-27.2</w:t>
            </w:r>
            <w:r>
              <w:rPr>
                <w:rFonts w:ascii="宋体" w:hAnsi="宋体" w:cs="宋体" w:hint="eastAsia"/>
              </w:rPr>
              <w:t>℃</w:t>
            </w:r>
          </w:p>
        </w:tc>
      </w:tr>
      <w:tr w:rsidR="00007C95">
        <w:trPr>
          <w:jc w:val="center"/>
        </w:trPr>
        <w:tc>
          <w:tcPr>
            <w:tcW w:w="5945" w:type="dxa"/>
            <w:gridSpan w:val="2"/>
            <w:noWrap/>
            <w:vAlign w:val="center"/>
          </w:tcPr>
          <w:p w:rsidR="00007C95" w:rsidRDefault="009F7021">
            <w:pPr>
              <w:pStyle w:val="af6"/>
            </w:pPr>
            <w:r>
              <w:rPr>
                <w:rFonts w:hint="eastAsia"/>
              </w:rPr>
              <w:t>土地利用类型</w:t>
            </w:r>
          </w:p>
        </w:tc>
        <w:tc>
          <w:tcPr>
            <w:tcW w:w="3001" w:type="dxa"/>
            <w:noWrap/>
            <w:vAlign w:val="center"/>
          </w:tcPr>
          <w:p w:rsidR="00007C95" w:rsidRDefault="009F7021">
            <w:pPr>
              <w:pStyle w:val="af6"/>
            </w:pPr>
            <w:r>
              <w:rPr>
                <w:rFonts w:hint="eastAsia"/>
              </w:rPr>
              <w:t>农用地</w:t>
            </w:r>
          </w:p>
        </w:tc>
      </w:tr>
      <w:tr w:rsidR="00007C95">
        <w:trPr>
          <w:jc w:val="center"/>
        </w:trPr>
        <w:tc>
          <w:tcPr>
            <w:tcW w:w="5945" w:type="dxa"/>
            <w:gridSpan w:val="2"/>
            <w:noWrap/>
            <w:vAlign w:val="center"/>
          </w:tcPr>
          <w:p w:rsidR="00007C95" w:rsidRDefault="009F7021">
            <w:pPr>
              <w:pStyle w:val="af6"/>
            </w:pPr>
            <w:r>
              <w:rPr>
                <w:rFonts w:hint="eastAsia"/>
              </w:rPr>
              <w:t>区域湿度条件</w:t>
            </w:r>
          </w:p>
        </w:tc>
        <w:tc>
          <w:tcPr>
            <w:tcW w:w="3001" w:type="dxa"/>
            <w:noWrap/>
            <w:vAlign w:val="center"/>
          </w:tcPr>
          <w:p w:rsidR="00007C95" w:rsidRDefault="009F7021">
            <w:pPr>
              <w:pStyle w:val="af6"/>
            </w:pPr>
            <w:r>
              <w:rPr>
                <w:rFonts w:hint="eastAsia"/>
              </w:rPr>
              <w:t>中等湿度气候</w:t>
            </w:r>
          </w:p>
        </w:tc>
      </w:tr>
      <w:tr w:rsidR="00007C95">
        <w:trPr>
          <w:jc w:val="center"/>
        </w:trPr>
        <w:tc>
          <w:tcPr>
            <w:tcW w:w="2964" w:type="dxa"/>
            <w:vMerge w:val="restart"/>
            <w:noWrap/>
            <w:vAlign w:val="center"/>
          </w:tcPr>
          <w:p w:rsidR="00007C95" w:rsidRDefault="009F7021">
            <w:pPr>
              <w:pStyle w:val="af6"/>
            </w:pPr>
            <w:r>
              <w:rPr>
                <w:rFonts w:hint="eastAsia"/>
              </w:rPr>
              <w:t>是否考虑地形</w:t>
            </w:r>
          </w:p>
        </w:tc>
        <w:tc>
          <w:tcPr>
            <w:tcW w:w="2981" w:type="dxa"/>
            <w:noWrap/>
            <w:vAlign w:val="center"/>
          </w:tcPr>
          <w:p w:rsidR="00007C95" w:rsidRDefault="009F7021">
            <w:pPr>
              <w:pStyle w:val="af6"/>
            </w:pPr>
            <w:r>
              <w:rPr>
                <w:rFonts w:hint="eastAsia"/>
              </w:rPr>
              <w:t>考虑地形</w:t>
            </w:r>
          </w:p>
        </w:tc>
        <w:tc>
          <w:tcPr>
            <w:tcW w:w="3001" w:type="dxa"/>
            <w:noWrap/>
            <w:vAlign w:val="center"/>
          </w:tcPr>
          <w:p w:rsidR="00007C95" w:rsidRDefault="009F7021">
            <w:pPr>
              <w:pStyle w:val="af6"/>
            </w:pPr>
            <w:r>
              <w:rPr>
                <w:rFonts w:hint="eastAsia"/>
              </w:rPr>
              <w:t>是</w:t>
            </w:r>
            <w:r>
              <w:rPr>
                <w:rFonts w:hint="eastAsia"/>
              </w:rPr>
              <w:sym w:font="Wingdings 2" w:char="0052"/>
            </w:r>
            <w:r>
              <w:rPr>
                <w:rFonts w:hint="eastAsia"/>
              </w:rPr>
              <w:t xml:space="preserve">  </w:t>
            </w:r>
            <w:r>
              <w:rPr>
                <w:rFonts w:hint="eastAsia"/>
              </w:rPr>
              <w:t>否</w:t>
            </w:r>
            <w:r>
              <w:rPr>
                <w:rFonts w:ascii="Segoe UI Emoji" w:hAnsi="Segoe UI Emoji" w:cs="Segoe UI Emoji" w:hint="eastAsia"/>
              </w:rPr>
              <w:sym w:font="Wingdings 2" w:char="00A3"/>
            </w:r>
          </w:p>
        </w:tc>
      </w:tr>
      <w:tr w:rsidR="00007C95">
        <w:trPr>
          <w:jc w:val="center"/>
        </w:trPr>
        <w:tc>
          <w:tcPr>
            <w:tcW w:w="2964" w:type="dxa"/>
            <w:vMerge/>
            <w:noWrap/>
            <w:vAlign w:val="center"/>
          </w:tcPr>
          <w:p w:rsidR="00007C95" w:rsidRDefault="00007C95">
            <w:pPr>
              <w:pStyle w:val="af6"/>
              <w:ind w:firstLine="480"/>
            </w:pPr>
          </w:p>
        </w:tc>
        <w:tc>
          <w:tcPr>
            <w:tcW w:w="2981" w:type="dxa"/>
            <w:noWrap/>
            <w:vAlign w:val="center"/>
          </w:tcPr>
          <w:p w:rsidR="00007C95" w:rsidRDefault="009F7021">
            <w:pPr>
              <w:pStyle w:val="af6"/>
            </w:pPr>
            <w:r>
              <w:rPr>
                <w:rFonts w:hint="eastAsia"/>
              </w:rPr>
              <w:t>地形数据分辨率</w:t>
            </w:r>
            <w:r>
              <w:rPr>
                <w:rFonts w:hint="eastAsia"/>
              </w:rPr>
              <w:t>/m</w:t>
            </w:r>
          </w:p>
        </w:tc>
        <w:tc>
          <w:tcPr>
            <w:tcW w:w="3001" w:type="dxa"/>
            <w:noWrap/>
            <w:vAlign w:val="center"/>
          </w:tcPr>
          <w:p w:rsidR="00007C95" w:rsidRDefault="009F7021">
            <w:pPr>
              <w:pStyle w:val="af6"/>
            </w:pPr>
            <w:r>
              <w:rPr>
                <w:rFonts w:hint="eastAsia"/>
              </w:rPr>
              <w:t>90</w:t>
            </w:r>
          </w:p>
        </w:tc>
      </w:tr>
      <w:tr w:rsidR="00007C95">
        <w:trPr>
          <w:jc w:val="center"/>
        </w:trPr>
        <w:tc>
          <w:tcPr>
            <w:tcW w:w="2964" w:type="dxa"/>
            <w:vMerge w:val="restart"/>
            <w:noWrap/>
            <w:vAlign w:val="center"/>
          </w:tcPr>
          <w:p w:rsidR="00007C95" w:rsidRDefault="009F7021">
            <w:pPr>
              <w:pStyle w:val="af6"/>
            </w:pPr>
            <w:r>
              <w:rPr>
                <w:rFonts w:hint="eastAsia"/>
              </w:rPr>
              <w:t>是否考虑岸线熏烟</w:t>
            </w:r>
          </w:p>
        </w:tc>
        <w:tc>
          <w:tcPr>
            <w:tcW w:w="2981" w:type="dxa"/>
            <w:noWrap/>
            <w:vAlign w:val="center"/>
          </w:tcPr>
          <w:p w:rsidR="00007C95" w:rsidRDefault="009F7021">
            <w:pPr>
              <w:pStyle w:val="af6"/>
            </w:pPr>
            <w:r>
              <w:rPr>
                <w:rFonts w:hint="eastAsia"/>
              </w:rPr>
              <w:t>考虑岸线熏烟</w:t>
            </w:r>
          </w:p>
        </w:tc>
        <w:tc>
          <w:tcPr>
            <w:tcW w:w="3001" w:type="dxa"/>
            <w:noWrap/>
            <w:vAlign w:val="center"/>
          </w:tcPr>
          <w:p w:rsidR="00007C95" w:rsidRDefault="009F7021">
            <w:pPr>
              <w:pStyle w:val="af6"/>
            </w:pPr>
            <w:r>
              <w:rPr>
                <w:rFonts w:hint="eastAsia"/>
              </w:rPr>
              <w:t>是□</w:t>
            </w:r>
            <w:r>
              <w:rPr>
                <w:rFonts w:hint="eastAsia"/>
              </w:rPr>
              <w:t xml:space="preserve">  </w:t>
            </w:r>
            <w:r>
              <w:rPr>
                <w:rFonts w:hint="eastAsia"/>
              </w:rPr>
              <w:t>否</w:t>
            </w:r>
            <w:r>
              <w:rPr>
                <w:rFonts w:ascii="Segoe UI Emoji" w:hAnsi="Segoe UI Emoji" w:cs="Segoe UI Emoji"/>
              </w:rPr>
              <w:t>☑</w:t>
            </w:r>
          </w:p>
        </w:tc>
      </w:tr>
      <w:tr w:rsidR="00007C95">
        <w:trPr>
          <w:jc w:val="center"/>
        </w:trPr>
        <w:tc>
          <w:tcPr>
            <w:tcW w:w="2964" w:type="dxa"/>
            <w:vMerge/>
            <w:noWrap/>
            <w:vAlign w:val="center"/>
          </w:tcPr>
          <w:p w:rsidR="00007C95" w:rsidRDefault="00007C95">
            <w:pPr>
              <w:pStyle w:val="af6"/>
              <w:ind w:firstLine="480"/>
            </w:pPr>
          </w:p>
        </w:tc>
        <w:tc>
          <w:tcPr>
            <w:tcW w:w="2981" w:type="dxa"/>
            <w:noWrap/>
            <w:vAlign w:val="center"/>
          </w:tcPr>
          <w:p w:rsidR="00007C95" w:rsidRDefault="009F7021">
            <w:pPr>
              <w:pStyle w:val="af6"/>
            </w:pPr>
            <w:r>
              <w:rPr>
                <w:rFonts w:hint="eastAsia"/>
              </w:rPr>
              <w:t>岸线距离</w:t>
            </w:r>
            <w:r>
              <w:rPr>
                <w:rFonts w:hint="eastAsia"/>
              </w:rPr>
              <w:t>/km</w:t>
            </w:r>
          </w:p>
        </w:tc>
        <w:tc>
          <w:tcPr>
            <w:tcW w:w="3001" w:type="dxa"/>
            <w:noWrap/>
            <w:vAlign w:val="center"/>
          </w:tcPr>
          <w:p w:rsidR="00007C95" w:rsidRDefault="009F7021">
            <w:pPr>
              <w:pStyle w:val="af6"/>
            </w:pPr>
            <w:r>
              <w:rPr>
                <w:rFonts w:hint="eastAsia"/>
              </w:rPr>
              <w:t>--</w:t>
            </w:r>
          </w:p>
        </w:tc>
      </w:tr>
      <w:tr w:rsidR="00007C95">
        <w:trPr>
          <w:jc w:val="center"/>
        </w:trPr>
        <w:tc>
          <w:tcPr>
            <w:tcW w:w="2964" w:type="dxa"/>
            <w:vMerge/>
            <w:noWrap/>
            <w:vAlign w:val="center"/>
          </w:tcPr>
          <w:p w:rsidR="00007C95" w:rsidRDefault="00007C95">
            <w:pPr>
              <w:pStyle w:val="af6"/>
              <w:ind w:firstLine="480"/>
            </w:pPr>
          </w:p>
        </w:tc>
        <w:tc>
          <w:tcPr>
            <w:tcW w:w="2981" w:type="dxa"/>
            <w:noWrap/>
            <w:vAlign w:val="center"/>
          </w:tcPr>
          <w:p w:rsidR="00007C95" w:rsidRDefault="009F7021">
            <w:pPr>
              <w:pStyle w:val="af6"/>
            </w:pPr>
            <w:r>
              <w:rPr>
                <w:rFonts w:hint="eastAsia"/>
              </w:rPr>
              <w:t>岸线方向</w:t>
            </w:r>
            <w:r>
              <w:rPr>
                <w:rFonts w:hint="eastAsia"/>
              </w:rPr>
              <w:t>/</w:t>
            </w:r>
            <w:r>
              <w:rPr>
                <w:rFonts w:hint="eastAsia"/>
              </w:rPr>
              <w:t>°</w:t>
            </w:r>
          </w:p>
        </w:tc>
        <w:tc>
          <w:tcPr>
            <w:tcW w:w="3001" w:type="dxa"/>
            <w:noWrap/>
            <w:vAlign w:val="center"/>
          </w:tcPr>
          <w:p w:rsidR="00007C95" w:rsidRDefault="009F7021">
            <w:pPr>
              <w:pStyle w:val="af6"/>
            </w:pPr>
            <w:r>
              <w:rPr>
                <w:rFonts w:hint="eastAsia"/>
              </w:rPr>
              <w:t>--</w:t>
            </w:r>
          </w:p>
        </w:tc>
      </w:tr>
    </w:tbl>
    <w:p w:rsidR="00007C95" w:rsidRDefault="009F7021">
      <w:pPr>
        <w:spacing w:line="500" w:lineRule="exact"/>
        <w:ind w:firstLine="465"/>
        <w:rPr>
          <w:rFonts w:ascii="宋体" w:hAnsi="宋体" w:cs="宋体"/>
          <w:sz w:val="24"/>
          <w:szCs w:val="24"/>
        </w:rPr>
      </w:pPr>
      <w:r>
        <w:rPr>
          <w:rFonts w:ascii="宋体" w:hAnsi="宋体" w:cs="宋体" w:hint="eastAsia"/>
          <w:sz w:val="24"/>
          <w:szCs w:val="24"/>
        </w:rPr>
        <w:t>（2）评价工作等级及预测</w:t>
      </w:r>
    </w:p>
    <w:p w:rsidR="00007C95" w:rsidRDefault="009F7021">
      <w:pPr>
        <w:spacing w:line="500" w:lineRule="exact"/>
        <w:ind w:firstLine="465"/>
        <w:rPr>
          <w:rFonts w:ascii="宋体" w:hAnsi="宋体" w:cs="宋体"/>
          <w:sz w:val="24"/>
          <w:szCs w:val="24"/>
        </w:rPr>
      </w:pPr>
      <w:r>
        <w:rPr>
          <w:rFonts w:ascii="宋体" w:hAnsi="宋体" w:cs="宋体" w:hint="eastAsia"/>
          <w:sz w:val="24"/>
          <w:szCs w:val="24"/>
        </w:rPr>
        <w:t>按照《环境影响评价技术导则 大气环境》（HJ2.2-2018）规定的评价等级确定依据，进行大气环境影响评价等级确定。判定依据见表5.2-2。</w:t>
      </w:r>
    </w:p>
    <w:p w:rsidR="00007C95" w:rsidRDefault="009F7021">
      <w:pPr>
        <w:pStyle w:val="1-1"/>
        <w:spacing w:before="60"/>
        <w:ind w:firstLine="480"/>
      </w:pPr>
      <w:r>
        <w:rPr>
          <w:sz w:val="24"/>
        </w:rPr>
        <w:t>表</w:t>
      </w:r>
      <w:r>
        <w:rPr>
          <w:sz w:val="24"/>
        </w:rPr>
        <w:t>5</w:t>
      </w:r>
      <w:r>
        <w:rPr>
          <w:rFonts w:hint="eastAsia"/>
          <w:sz w:val="24"/>
        </w:rPr>
        <w:t xml:space="preserve">.2-2  </w:t>
      </w:r>
      <w:r>
        <w:rPr>
          <w:sz w:val="24"/>
        </w:rPr>
        <w:t>评价工作等级判定（技术导则</w:t>
      </w:r>
      <w:r>
        <w:t>）</w:t>
      </w:r>
    </w:p>
    <w:tbl>
      <w:tblPr>
        <w:tblW w:w="9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291"/>
        <w:gridCol w:w="5769"/>
      </w:tblGrid>
      <w:tr w:rsidR="00007C95">
        <w:trPr>
          <w:trHeight w:val="340"/>
          <w:jc w:val="center"/>
        </w:trPr>
        <w:tc>
          <w:tcPr>
            <w:tcW w:w="3291" w:type="dxa"/>
            <w:noWrap/>
            <w:vAlign w:val="center"/>
          </w:tcPr>
          <w:p w:rsidR="00007C95" w:rsidRDefault="009F7021">
            <w:pPr>
              <w:pStyle w:val="af6"/>
              <w:ind w:firstLine="480"/>
            </w:pPr>
            <w:r>
              <w:t>评价工作等级</w:t>
            </w:r>
          </w:p>
        </w:tc>
        <w:tc>
          <w:tcPr>
            <w:tcW w:w="5769" w:type="dxa"/>
            <w:noWrap/>
            <w:vAlign w:val="center"/>
          </w:tcPr>
          <w:p w:rsidR="00007C95" w:rsidRDefault="009F7021">
            <w:pPr>
              <w:pStyle w:val="af6"/>
              <w:ind w:firstLine="480"/>
            </w:pPr>
            <w:r>
              <w:t>评价工作分级判据</w:t>
            </w:r>
          </w:p>
        </w:tc>
      </w:tr>
      <w:tr w:rsidR="00007C95">
        <w:trPr>
          <w:trHeight w:val="340"/>
          <w:jc w:val="center"/>
        </w:trPr>
        <w:tc>
          <w:tcPr>
            <w:tcW w:w="3291" w:type="dxa"/>
            <w:noWrap/>
            <w:vAlign w:val="center"/>
          </w:tcPr>
          <w:p w:rsidR="00007C95" w:rsidRDefault="009F7021">
            <w:pPr>
              <w:pStyle w:val="af6"/>
              <w:ind w:firstLine="480"/>
            </w:pPr>
            <w:r>
              <w:t>一级</w:t>
            </w:r>
          </w:p>
        </w:tc>
        <w:tc>
          <w:tcPr>
            <w:tcW w:w="5769" w:type="dxa"/>
            <w:noWrap/>
            <w:vAlign w:val="center"/>
          </w:tcPr>
          <w:p w:rsidR="00007C95" w:rsidRDefault="009F7021">
            <w:pPr>
              <w:pStyle w:val="af6"/>
              <w:ind w:firstLine="480"/>
            </w:pPr>
            <w:r>
              <w:t>Pmax</w:t>
            </w:r>
            <w:r>
              <w:rPr>
                <w:rFonts w:hAnsi="宋体" w:cs="宋体" w:hint="eastAsia"/>
              </w:rPr>
              <w:t>≧</w:t>
            </w:r>
            <w:r>
              <w:rPr>
                <w:rFonts w:hint="eastAsia"/>
              </w:rPr>
              <w:t>1</w:t>
            </w:r>
            <w:r>
              <w:t>0%</w:t>
            </w:r>
          </w:p>
        </w:tc>
      </w:tr>
      <w:tr w:rsidR="00007C95">
        <w:trPr>
          <w:trHeight w:val="340"/>
          <w:jc w:val="center"/>
        </w:trPr>
        <w:tc>
          <w:tcPr>
            <w:tcW w:w="3291" w:type="dxa"/>
            <w:noWrap/>
            <w:vAlign w:val="center"/>
          </w:tcPr>
          <w:p w:rsidR="00007C95" w:rsidRDefault="009F7021">
            <w:pPr>
              <w:pStyle w:val="af6"/>
              <w:ind w:firstLine="480"/>
            </w:pPr>
            <w:r>
              <w:t>二级</w:t>
            </w:r>
          </w:p>
        </w:tc>
        <w:tc>
          <w:tcPr>
            <w:tcW w:w="5769" w:type="dxa"/>
            <w:noWrap/>
            <w:vAlign w:val="center"/>
          </w:tcPr>
          <w:p w:rsidR="00007C95" w:rsidRDefault="009F7021">
            <w:pPr>
              <w:pStyle w:val="af6"/>
              <w:ind w:firstLine="480"/>
            </w:pPr>
            <w:r>
              <w:t>1%</w:t>
            </w:r>
            <w:r>
              <w:rPr>
                <w:rFonts w:hAnsi="宋体" w:hint="eastAsia"/>
              </w:rPr>
              <w:t>≤</w:t>
            </w:r>
            <w:r>
              <w:t>Pmax</w:t>
            </w:r>
            <w:r>
              <w:t>＜</w:t>
            </w:r>
            <w:r>
              <w:t>10%</w:t>
            </w:r>
          </w:p>
        </w:tc>
      </w:tr>
      <w:tr w:rsidR="00007C95">
        <w:trPr>
          <w:trHeight w:val="340"/>
          <w:jc w:val="center"/>
        </w:trPr>
        <w:tc>
          <w:tcPr>
            <w:tcW w:w="3291" w:type="dxa"/>
            <w:noWrap/>
            <w:vAlign w:val="center"/>
          </w:tcPr>
          <w:p w:rsidR="00007C95" w:rsidRDefault="009F7021">
            <w:pPr>
              <w:pStyle w:val="af6"/>
              <w:ind w:firstLine="480"/>
            </w:pPr>
            <w:r>
              <w:t>三级</w:t>
            </w:r>
          </w:p>
        </w:tc>
        <w:tc>
          <w:tcPr>
            <w:tcW w:w="5769" w:type="dxa"/>
            <w:noWrap/>
            <w:vAlign w:val="center"/>
          </w:tcPr>
          <w:p w:rsidR="00007C95" w:rsidRDefault="009F7021">
            <w:pPr>
              <w:pStyle w:val="af6"/>
              <w:ind w:firstLine="480"/>
            </w:pPr>
            <w:r>
              <w:t>Pmax</w:t>
            </w:r>
            <w:r>
              <w:t>＜</w:t>
            </w:r>
            <w:r>
              <w:t>1%</w:t>
            </w:r>
          </w:p>
        </w:tc>
      </w:tr>
    </w:tbl>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项目的废气污染物主要为TSP，选择估算模式对项目大气评价工作进行分级计算，计算结果见表5.2-3。</w:t>
      </w:r>
    </w:p>
    <w:p w:rsidR="00007C95" w:rsidRDefault="009F7021">
      <w:pPr>
        <w:spacing w:line="480" w:lineRule="exact"/>
        <w:jc w:val="center"/>
        <w:rPr>
          <w:rFonts w:ascii="宋体" w:hAnsi="宋体" w:cs="宋体"/>
          <w:sz w:val="24"/>
          <w:szCs w:val="24"/>
        </w:rPr>
      </w:pPr>
      <w:r>
        <w:rPr>
          <w:rFonts w:ascii="宋体" w:hAnsi="宋体" w:cs="宋体" w:hint="eastAsia"/>
          <w:b/>
          <w:sz w:val="24"/>
          <w:szCs w:val="24"/>
        </w:rPr>
        <w:t>表5.2-3  估算模式评价等级表</w:t>
      </w:r>
    </w:p>
    <w:tbl>
      <w:tblPr>
        <w:tblW w:w="88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2173"/>
        <w:gridCol w:w="654"/>
        <w:gridCol w:w="653"/>
        <w:gridCol w:w="653"/>
        <w:gridCol w:w="1262"/>
        <w:gridCol w:w="957"/>
        <w:gridCol w:w="653"/>
        <w:gridCol w:w="1869"/>
      </w:tblGrid>
      <w:tr w:rsidR="00007C95">
        <w:trPr>
          <w:trHeight w:val="626"/>
          <w:jc w:val="center"/>
        </w:trPr>
        <w:tc>
          <w:tcPr>
            <w:tcW w:w="2173" w:type="dxa"/>
            <w:vMerge w:val="restart"/>
            <w:noWrap/>
            <w:tcMar>
              <w:top w:w="15" w:type="dxa"/>
              <w:left w:w="15" w:type="dxa"/>
              <w:bottom w:w="0" w:type="dxa"/>
              <w:right w:w="15" w:type="dxa"/>
            </w:tcMar>
            <w:vAlign w:val="center"/>
          </w:tcPr>
          <w:p w:rsidR="00007C95" w:rsidRDefault="009F7021">
            <w:pPr>
              <w:pStyle w:val="af6"/>
            </w:pPr>
            <w:r>
              <w:t>面源名称</w:t>
            </w:r>
          </w:p>
        </w:tc>
        <w:tc>
          <w:tcPr>
            <w:tcW w:w="654" w:type="dxa"/>
            <w:noWrap/>
            <w:tcMar>
              <w:top w:w="15" w:type="dxa"/>
              <w:left w:w="15" w:type="dxa"/>
              <w:bottom w:w="0" w:type="dxa"/>
              <w:right w:w="15" w:type="dxa"/>
            </w:tcMar>
            <w:vAlign w:val="center"/>
          </w:tcPr>
          <w:p w:rsidR="00007C95" w:rsidRDefault="009F7021">
            <w:pPr>
              <w:pStyle w:val="af6"/>
            </w:pPr>
            <w:r>
              <w:t>面源</w:t>
            </w:r>
          </w:p>
          <w:p w:rsidR="00007C95" w:rsidRDefault="009F7021">
            <w:pPr>
              <w:pStyle w:val="af6"/>
            </w:pPr>
            <w:r>
              <w:t>长度</w:t>
            </w:r>
          </w:p>
        </w:tc>
        <w:tc>
          <w:tcPr>
            <w:tcW w:w="653" w:type="dxa"/>
            <w:noWrap/>
            <w:tcMar>
              <w:top w:w="15" w:type="dxa"/>
              <w:left w:w="15" w:type="dxa"/>
              <w:bottom w:w="0" w:type="dxa"/>
              <w:right w:w="15" w:type="dxa"/>
            </w:tcMar>
            <w:vAlign w:val="center"/>
          </w:tcPr>
          <w:p w:rsidR="00007C95" w:rsidRDefault="009F7021">
            <w:pPr>
              <w:pStyle w:val="af6"/>
            </w:pPr>
            <w:r>
              <w:t>面源</w:t>
            </w:r>
          </w:p>
          <w:p w:rsidR="00007C95" w:rsidRDefault="009F7021">
            <w:pPr>
              <w:pStyle w:val="af6"/>
            </w:pPr>
            <w:r>
              <w:t>宽度</w:t>
            </w:r>
          </w:p>
        </w:tc>
        <w:tc>
          <w:tcPr>
            <w:tcW w:w="653" w:type="dxa"/>
            <w:noWrap/>
            <w:tcMar>
              <w:top w:w="15" w:type="dxa"/>
              <w:left w:w="15" w:type="dxa"/>
              <w:bottom w:w="0" w:type="dxa"/>
              <w:right w:w="15" w:type="dxa"/>
            </w:tcMar>
            <w:vAlign w:val="center"/>
          </w:tcPr>
          <w:p w:rsidR="00007C95" w:rsidRDefault="009F7021">
            <w:pPr>
              <w:pStyle w:val="af6"/>
            </w:pPr>
            <w:r>
              <w:t>海拔</w:t>
            </w:r>
          </w:p>
          <w:p w:rsidR="00007C95" w:rsidRDefault="009F7021">
            <w:pPr>
              <w:pStyle w:val="af6"/>
            </w:pPr>
            <w:r>
              <w:t>高度</w:t>
            </w:r>
          </w:p>
        </w:tc>
        <w:tc>
          <w:tcPr>
            <w:tcW w:w="1262" w:type="dxa"/>
            <w:noWrap/>
            <w:tcMar>
              <w:top w:w="15" w:type="dxa"/>
              <w:left w:w="15" w:type="dxa"/>
              <w:bottom w:w="0" w:type="dxa"/>
              <w:right w:w="15" w:type="dxa"/>
            </w:tcMar>
            <w:vAlign w:val="center"/>
          </w:tcPr>
          <w:p w:rsidR="00007C95" w:rsidRDefault="009F7021">
            <w:pPr>
              <w:pStyle w:val="af6"/>
            </w:pPr>
            <w:r>
              <w:t>面源初始</w:t>
            </w:r>
          </w:p>
          <w:p w:rsidR="00007C95" w:rsidRDefault="009F7021">
            <w:pPr>
              <w:pStyle w:val="af6"/>
            </w:pPr>
            <w:r>
              <w:t>排放高度</w:t>
            </w:r>
          </w:p>
        </w:tc>
        <w:tc>
          <w:tcPr>
            <w:tcW w:w="957" w:type="dxa"/>
            <w:noWrap/>
            <w:tcMar>
              <w:top w:w="15" w:type="dxa"/>
              <w:left w:w="15" w:type="dxa"/>
              <w:bottom w:w="0" w:type="dxa"/>
              <w:right w:w="15" w:type="dxa"/>
            </w:tcMar>
            <w:vAlign w:val="center"/>
          </w:tcPr>
          <w:p w:rsidR="00007C95" w:rsidRDefault="009F7021">
            <w:pPr>
              <w:pStyle w:val="af6"/>
            </w:pPr>
            <w:r>
              <w:t>年排放</w:t>
            </w:r>
          </w:p>
          <w:p w:rsidR="00007C95" w:rsidRDefault="009F7021">
            <w:pPr>
              <w:pStyle w:val="af6"/>
            </w:pPr>
            <w:r>
              <w:t>小时数</w:t>
            </w:r>
          </w:p>
        </w:tc>
        <w:tc>
          <w:tcPr>
            <w:tcW w:w="653" w:type="dxa"/>
            <w:vMerge w:val="restart"/>
            <w:noWrap/>
            <w:tcMar>
              <w:top w:w="15" w:type="dxa"/>
              <w:left w:w="15" w:type="dxa"/>
              <w:bottom w:w="0" w:type="dxa"/>
              <w:right w:w="15" w:type="dxa"/>
            </w:tcMar>
            <w:vAlign w:val="center"/>
          </w:tcPr>
          <w:p w:rsidR="00007C95" w:rsidRDefault="009F7021">
            <w:pPr>
              <w:pStyle w:val="af6"/>
            </w:pPr>
            <w:r>
              <w:t>排放</w:t>
            </w:r>
          </w:p>
          <w:p w:rsidR="00007C95" w:rsidRDefault="009F7021">
            <w:pPr>
              <w:pStyle w:val="af6"/>
            </w:pPr>
            <w:r>
              <w:t>工况</w:t>
            </w:r>
          </w:p>
        </w:tc>
        <w:tc>
          <w:tcPr>
            <w:tcW w:w="1869" w:type="dxa"/>
            <w:noWrap/>
            <w:tcMar>
              <w:top w:w="15" w:type="dxa"/>
              <w:left w:w="15" w:type="dxa"/>
              <w:bottom w:w="0" w:type="dxa"/>
              <w:right w:w="15" w:type="dxa"/>
            </w:tcMar>
            <w:vAlign w:val="center"/>
          </w:tcPr>
          <w:p w:rsidR="00007C95" w:rsidRDefault="009F7021">
            <w:pPr>
              <w:pStyle w:val="af6"/>
            </w:pPr>
            <w:r>
              <w:t>评价因子源强</w:t>
            </w:r>
          </w:p>
        </w:tc>
      </w:tr>
      <w:tr w:rsidR="00007C95">
        <w:trPr>
          <w:trHeight w:val="142"/>
          <w:jc w:val="center"/>
        </w:trPr>
        <w:tc>
          <w:tcPr>
            <w:tcW w:w="2173" w:type="dxa"/>
            <w:vMerge/>
            <w:noWrap/>
            <w:tcMar>
              <w:top w:w="15" w:type="dxa"/>
              <w:left w:w="15" w:type="dxa"/>
              <w:bottom w:w="0" w:type="dxa"/>
              <w:right w:w="15" w:type="dxa"/>
            </w:tcMar>
            <w:vAlign w:val="center"/>
          </w:tcPr>
          <w:p w:rsidR="00007C95" w:rsidRDefault="00007C95">
            <w:pPr>
              <w:pStyle w:val="af6"/>
            </w:pPr>
          </w:p>
        </w:tc>
        <w:tc>
          <w:tcPr>
            <w:tcW w:w="654" w:type="dxa"/>
            <w:noWrap/>
            <w:tcMar>
              <w:top w:w="15" w:type="dxa"/>
              <w:left w:w="15" w:type="dxa"/>
              <w:bottom w:w="0" w:type="dxa"/>
              <w:right w:w="15" w:type="dxa"/>
            </w:tcMar>
            <w:vAlign w:val="center"/>
          </w:tcPr>
          <w:p w:rsidR="00007C95" w:rsidRDefault="009F7021">
            <w:pPr>
              <w:pStyle w:val="af6"/>
            </w:pPr>
            <w:r>
              <w:t>m</w:t>
            </w:r>
          </w:p>
        </w:tc>
        <w:tc>
          <w:tcPr>
            <w:tcW w:w="653" w:type="dxa"/>
            <w:noWrap/>
            <w:tcMar>
              <w:top w:w="15" w:type="dxa"/>
              <w:left w:w="15" w:type="dxa"/>
              <w:bottom w:w="0" w:type="dxa"/>
              <w:right w:w="15" w:type="dxa"/>
            </w:tcMar>
            <w:vAlign w:val="center"/>
          </w:tcPr>
          <w:p w:rsidR="00007C95" w:rsidRDefault="009F7021">
            <w:pPr>
              <w:pStyle w:val="af6"/>
            </w:pPr>
            <w:r>
              <w:t>m</w:t>
            </w:r>
          </w:p>
        </w:tc>
        <w:tc>
          <w:tcPr>
            <w:tcW w:w="653" w:type="dxa"/>
            <w:noWrap/>
            <w:tcMar>
              <w:top w:w="15" w:type="dxa"/>
              <w:left w:w="15" w:type="dxa"/>
              <w:bottom w:w="0" w:type="dxa"/>
              <w:right w:w="15" w:type="dxa"/>
            </w:tcMar>
            <w:vAlign w:val="center"/>
          </w:tcPr>
          <w:p w:rsidR="00007C95" w:rsidRDefault="009F7021">
            <w:pPr>
              <w:pStyle w:val="af6"/>
            </w:pPr>
            <w:r>
              <w:t>m</w:t>
            </w:r>
          </w:p>
        </w:tc>
        <w:tc>
          <w:tcPr>
            <w:tcW w:w="1262" w:type="dxa"/>
            <w:noWrap/>
            <w:tcMar>
              <w:top w:w="15" w:type="dxa"/>
              <w:left w:w="15" w:type="dxa"/>
              <w:bottom w:w="0" w:type="dxa"/>
              <w:right w:w="15" w:type="dxa"/>
            </w:tcMar>
            <w:vAlign w:val="center"/>
          </w:tcPr>
          <w:p w:rsidR="00007C95" w:rsidRDefault="009F7021">
            <w:pPr>
              <w:pStyle w:val="af6"/>
            </w:pPr>
            <w:r>
              <w:t>m</w:t>
            </w:r>
          </w:p>
        </w:tc>
        <w:tc>
          <w:tcPr>
            <w:tcW w:w="957" w:type="dxa"/>
            <w:noWrap/>
            <w:tcMar>
              <w:top w:w="15" w:type="dxa"/>
              <w:left w:w="15" w:type="dxa"/>
              <w:bottom w:w="0" w:type="dxa"/>
              <w:right w:w="15" w:type="dxa"/>
            </w:tcMar>
            <w:vAlign w:val="center"/>
          </w:tcPr>
          <w:p w:rsidR="00007C95" w:rsidRDefault="009F7021">
            <w:pPr>
              <w:pStyle w:val="af6"/>
            </w:pPr>
            <w:r>
              <w:t>h</w:t>
            </w:r>
          </w:p>
        </w:tc>
        <w:tc>
          <w:tcPr>
            <w:tcW w:w="653" w:type="dxa"/>
            <w:vMerge/>
            <w:noWrap/>
            <w:tcMar>
              <w:top w:w="15" w:type="dxa"/>
              <w:left w:w="15" w:type="dxa"/>
              <w:bottom w:w="0" w:type="dxa"/>
              <w:right w:w="15" w:type="dxa"/>
            </w:tcMar>
            <w:vAlign w:val="center"/>
          </w:tcPr>
          <w:p w:rsidR="00007C95" w:rsidRDefault="00007C95">
            <w:pPr>
              <w:pStyle w:val="af6"/>
            </w:pPr>
          </w:p>
        </w:tc>
        <w:tc>
          <w:tcPr>
            <w:tcW w:w="1869" w:type="dxa"/>
            <w:noWrap/>
            <w:tcMar>
              <w:top w:w="15" w:type="dxa"/>
              <w:left w:w="15" w:type="dxa"/>
              <w:bottom w:w="0" w:type="dxa"/>
              <w:right w:w="15" w:type="dxa"/>
            </w:tcMar>
            <w:vAlign w:val="center"/>
          </w:tcPr>
          <w:p w:rsidR="00007C95" w:rsidRDefault="009F7021">
            <w:pPr>
              <w:pStyle w:val="af6"/>
            </w:pPr>
            <w:r>
              <w:t>粉尘</w:t>
            </w:r>
            <w:r>
              <w:t xml:space="preserve"> g/s</w:t>
            </w:r>
          </w:p>
        </w:tc>
      </w:tr>
      <w:tr w:rsidR="00007C95">
        <w:trPr>
          <w:trHeight w:val="254"/>
          <w:jc w:val="center"/>
        </w:trPr>
        <w:tc>
          <w:tcPr>
            <w:tcW w:w="2173" w:type="dxa"/>
            <w:noWrap/>
            <w:tcMar>
              <w:top w:w="15" w:type="dxa"/>
              <w:left w:w="15" w:type="dxa"/>
              <w:bottom w:w="0" w:type="dxa"/>
              <w:right w:w="15" w:type="dxa"/>
            </w:tcMar>
            <w:vAlign w:val="center"/>
          </w:tcPr>
          <w:p w:rsidR="00007C95" w:rsidRDefault="009F7021">
            <w:pPr>
              <w:pStyle w:val="af6"/>
            </w:pPr>
            <w:r>
              <w:rPr>
                <w:rFonts w:hint="eastAsia"/>
              </w:rPr>
              <w:t>场地</w:t>
            </w:r>
          </w:p>
        </w:tc>
        <w:tc>
          <w:tcPr>
            <w:tcW w:w="654" w:type="dxa"/>
            <w:noWrap/>
            <w:tcMar>
              <w:top w:w="15" w:type="dxa"/>
              <w:left w:w="15" w:type="dxa"/>
              <w:bottom w:w="0" w:type="dxa"/>
              <w:right w:w="15" w:type="dxa"/>
            </w:tcMar>
            <w:vAlign w:val="center"/>
          </w:tcPr>
          <w:p w:rsidR="00007C95" w:rsidRDefault="009F7021">
            <w:pPr>
              <w:pStyle w:val="af6"/>
            </w:pPr>
            <w:r>
              <w:rPr>
                <w:rFonts w:hint="eastAsia"/>
              </w:rPr>
              <w:t>50</w:t>
            </w:r>
          </w:p>
        </w:tc>
        <w:tc>
          <w:tcPr>
            <w:tcW w:w="653" w:type="dxa"/>
            <w:noWrap/>
            <w:tcMar>
              <w:top w:w="15" w:type="dxa"/>
              <w:left w:w="15" w:type="dxa"/>
              <w:bottom w:w="0" w:type="dxa"/>
              <w:right w:w="15" w:type="dxa"/>
            </w:tcMar>
            <w:vAlign w:val="center"/>
          </w:tcPr>
          <w:p w:rsidR="00007C95" w:rsidRDefault="009F7021">
            <w:pPr>
              <w:pStyle w:val="af6"/>
            </w:pPr>
            <w:r>
              <w:rPr>
                <w:rFonts w:hint="eastAsia"/>
              </w:rPr>
              <w:t>50</w:t>
            </w:r>
          </w:p>
        </w:tc>
        <w:tc>
          <w:tcPr>
            <w:tcW w:w="653" w:type="dxa"/>
            <w:noWrap/>
            <w:tcMar>
              <w:top w:w="15" w:type="dxa"/>
              <w:left w:w="15" w:type="dxa"/>
              <w:bottom w:w="0" w:type="dxa"/>
              <w:right w:w="15" w:type="dxa"/>
            </w:tcMar>
            <w:vAlign w:val="center"/>
          </w:tcPr>
          <w:p w:rsidR="00007C95" w:rsidRDefault="009F7021">
            <w:pPr>
              <w:pStyle w:val="af6"/>
            </w:pPr>
            <w:r>
              <w:rPr>
                <w:rFonts w:hint="eastAsia"/>
              </w:rPr>
              <w:t>850</w:t>
            </w:r>
          </w:p>
        </w:tc>
        <w:tc>
          <w:tcPr>
            <w:tcW w:w="1262" w:type="dxa"/>
            <w:noWrap/>
            <w:tcMar>
              <w:top w:w="15" w:type="dxa"/>
              <w:left w:w="15" w:type="dxa"/>
              <w:bottom w:w="0" w:type="dxa"/>
              <w:right w:w="15" w:type="dxa"/>
            </w:tcMar>
            <w:vAlign w:val="center"/>
          </w:tcPr>
          <w:p w:rsidR="00007C95" w:rsidRDefault="009F7021">
            <w:pPr>
              <w:pStyle w:val="af6"/>
            </w:pPr>
            <w:r>
              <w:rPr>
                <w:rFonts w:hint="eastAsia"/>
              </w:rPr>
              <w:t>1.5</w:t>
            </w:r>
          </w:p>
        </w:tc>
        <w:tc>
          <w:tcPr>
            <w:tcW w:w="957" w:type="dxa"/>
            <w:noWrap/>
            <w:tcMar>
              <w:top w:w="15" w:type="dxa"/>
              <w:left w:w="15" w:type="dxa"/>
              <w:bottom w:w="0" w:type="dxa"/>
              <w:right w:w="15" w:type="dxa"/>
            </w:tcMar>
            <w:vAlign w:val="center"/>
          </w:tcPr>
          <w:p w:rsidR="00007C95" w:rsidRDefault="009F7021">
            <w:pPr>
              <w:pStyle w:val="af6"/>
            </w:pPr>
            <w:r>
              <w:t>8760</w:t>
            </w:r>
          </w:p>
        </w:tc>
        <w:tc>
          <w:tcPr>
            <w:tcW w:w="653" w:type="dxa"/>
            <w:noWrap/>
            <w:tcMar>
              <w:top w:w="15" w:type="dxa"/>
              <w:left w:w="15" w:type="dxa"/>
              <w:bottom w:w="0" w:type="dxa"/>
              <w:right w:w="15" w:type="dxa"/>
            </w:tcMar>
            <w:vAlign w:val="center"/>
          </w:tcPr>
          <w:p w:rsidR="00007C95" w:rsidRDefault="009F7021">
            <w:pPr>
              <w:pStyle w:val="af6"/>
            </w:pPr>
            <w:r>
              <w:t>连续</w:t>
            </w:r>
          </w:p>
        </w:tc>
        <w:tc>
          <w:tcPr>
            <w:tcW w:w="1869" w:type="dxa"/>
            <w:noWrap/>
            <w:tcMar>
              <w:top w:w="15" w:type="dxa"/>
              <w:left w:w="15" w:type="dxa"/>
              <w:bottom w:w="0" w:type="dxa"/>
              <w:right w:w="15" w:type="dxa"/>
            </w:tcMar>
            <w:vAlign w:val="center"/>
          </w:tcPr>
          <w:p w:rsidR="00007C95" w:rsidRDefault="009F7021">
            <w:pPr>
              <w:pStyle w:val="af6"/>
            </w:pPr>
            <w:r>
              <w:rPr>
                <w:rFonts w:hint="eastAsia"/>
              </w:rPr>
              <w:t>0.101</w:t>
            </w:r>
          </w:p>
        </w:tc>
      </w:tr>
    </w:tbl>
    <w:p w:rsidR="00007C95" w:rsidRDefault="009F7021">
      <w:pPr>
        <w:spacing w:line="500" w:lineRule="exact"/>
        <w:ind w:firstLine="482"/>
        <w:rPr>
          <w:rFonts w:ascii="宋体" w:hAnsi="宋体" w:cs="宋体"/>
          <w:sz w:val="24"/>
          <w:szCs w:val="24"/>
        </w:rPr>
      </w:pPr>
      <w:r>
        <w:rPr>
          <w:rFonts w:ascii="宋体" w:hAnsi="宋体" w:cs="宋体" w:hint="eastAsia"/>
          <w:sz w:val="24"/>
          <w:szCs w:val="24"/>
        </w:rPr>
        <w:lastRenderedPageBreak/>
        <w:t>根据《环境影响评价技术导则  大气环境》（HJ2.2-2018）中推荐估算模型AERSCREEN计算污染物的最大地面浓度占标率，其结果见5.2-4。</w:t>
      </w:r>
    </w:p>
    <w:p w:rsidR="00007C95" w:rsidRDefault="009F7021">
      <w:pPr>
        <w:spacing w:line="480" w:lineRule="exact"/>
        <w:jc w:val="center"/>
        <w:rPr>
          <w:rFonts w:ascii="宋体" w:hAnsi="宋体" w:cs="宋体"/>
          <w:sz w:val="24"/>
          <w:szCs w:val="24"/>
        </w:rPr>
      </w:pPr>
      <w:r>
        <w:rPr>
          <w:rFonts w:ascii="宋体" w:hAnsi="宋体" w:cs="宋体" w:hint="eastAsia"/>
          <w:b/>
          <w:sz w:val="24"/>
          <w:szCs w:val="24"/>
        </w:rPr>
        <w:t>表5.2-4  环境空气评价等级判定</w:t>
      </w:r>
    </w:p>
    <w:tbl>
      <w:tblPr>
        <w:tblW w:w="9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63"/>
        <w:gridCol w:w="1152"/>
        <w:gridCol w:w="881"/>
        <w:gridCol w:w="1538"/>
        <w:gridCol w:w="1319"/>
        <w:gridCol w:w="1756"/>
        <w:gridCol w:w="651"/>
        <w:gridCol w:w="1100"/>
      </w:tblGrid>
      <w:tr w:rsidR="00007C95">
        <w:trPr>
          <w:jc w:val="center"/>
        </w:trPr>
        <w:tc>
          <w:tcPr>
            <w:tcW w:w="663" w:type="dxa"/>
            <w:noWrap/>
            <w:vAlign w:val="center"/>
          </w:tcPr>
          <w:p w:rsidR="00007C95" w:rsidRDefault="009F7021">
            <w:pPr>
              <w:pStyle w:val="af6"/>
            </w:pPr>
            <w:r>
              <w:t>序号</w:t>
            </w:r>
          </w:p>
        </w:tc>
        <w:tc>
          <w:tcPr>
            <w:tcW w:w="1152" w:type="dxa"/>
            <w:noWrap/>
            <w:vAlign w:val="center"/>
          </w:tcPr>
          <w:p w:rsidR="00007C95" w:rsidRDefault="009F7021">
            <w:pPr>
              <w:pStyle w:val="af6"/>
            </w:pPr>
            <w:r>
              <w:t>污染源</w:t>
            </w:r>
          </w:p>
        </w:tc>
        <w:tc>
          <w:tcPr>
            <w:tcW w:w="881" w:type="dxa"/>
            <w:noWrap/>
            <w:vAlign w:val="center"/>
          </w:tcPr>
          <w:p w:rsidR="00007C95" w:rsidRDefault="009F7021">
            <w:pPr>
              <w:pStyle w:val="af6"/>
            </w:pPr>
            <w:r>
              <w:t>污染物</w:t>
            </w:r>
          </w:p>
        </w:tc>
        <w:tc>
          <w:tcPr>
            <w:tcW w:w="1538" w:type="dxa"/>
            <w:tcBorders>
              <w:right w:val="single" w:sz="4" w:space="0" w:color="auto"/>
            </w:tcBorders>
            <w:noWrap/>
            <w:vAlign w:val="center"/>
          </w:tcPr>
          <w:p w:rsidR="00007C95" w:rsidRDefault="009F7021">
            <w:pPr>
              <w:pStyle w:val="af6"/>
            </w:pPr>
            <w:r>
              <w:t>最大落地浓度</w:t>
            </w:r>
          </w:p>
          <w:p w:rsidR="00007C95" w:rsidRDefault="009F7021">
            <w:pPr>
              <w:pStyle w:val="af6"/>
            </w:pPr>
            <w:r>
              <w:t>（</w:t>
            </w:r>
            <w:r>
              <w:t>μg /m</w:t>
            </w:r>
            <w:r>
              <w:rPr>
                <w:vertAlign w:val="superscript"/>
              </w:rPr>
              <w:t>3</w:t>
            </w:r>
            <w:r>
              <w:t>）</w:t>
            </w:r>
          </w:p>
        </w:tc>
        <w:tc>
          <w:tcPr>
            <w:tcW w:w="1319" w:type="dxa"/>
            <w:tcBorders>
              <w:left w:val="single" w:sz="4" w:space="0" w:color="auto"/>
            </w:tcBorders>
            <w:noWrap/>
            <w:vAlign w:val="center"/>
          </w:tcPr>
          <w:p w:rsidR="00007C95" w:rsidRDefault="009F7021">
            <w:pPr>
              <w:pStyle w:val="af6"/>
              <w:rPr>
                <w:kern w:val="0"/>
              </w:rPr>
            </w:pPr>
            <w:r>
              <w:rPr>
                <w:kern w:val="0"/>
              </w:rPr>
              <w:t>最大浓度落</w:t>
            </w:r>
          </w:p>
          <w:p w:rsidR="00007C95" w:rsidRDefault="009F7021">
            <w:pPr>
              <w:pStyle w:val="af6"/>
            </w:pPr>
            <w:r>
              <w:rPr>
                <w:kern w:val="0"/>
              </w:rPr>
              <w:t>地点</w:t>
            </w:r>
            <w:r>
              <w:rPr>
                <w:kern w:val="0"/>
              </w:rPr>
              <w:t xml:space="preserve"> (m)</w:t>
            </w:r>
          </w:p>
        </w:tc>
        <w:tc>
          <w:tcPr>
            <w:tcW w:w="1756" w:type="dxa"/>
            <w:noWrap/>
            <w:vAlign w:val="center"/>
          </w:tcPr>
          <w:p w:rsidR="00007C95" w:rsidRDefault="009F7021">
            <w:pPr>
              <w:pStyle w:val="af6"/>
            </w:pPr>
            <w:r>
              <w:t>最大浓度占标率</w:t>
            </w:r>
          </w:p>
          <w:p w:rsidR="00007C95" w:rsidRDefault="009F7021">
            <w:pPr>
              <w:pStyle w:val="af6"/>
            </w:pPr>
            <w:r>
              <w:t>Pmax</w:t>
            </w:r>
            <w:r>
              <w:t>（</w:t>
            </w:r>
            <w:r>
              <w:t>%</w:t>
            </w:r>
            <w:r>
              <w:t>）</w:t>
            </w:r>
          </w:p>
        </w:tc>
        <w:tc>
          <w:tcPr>
            <w:tcW w:w="651" w:type="dxa"/>
            <w:noWrap/>
            <w:vAlign w:val="center"/>
          </w:tcPr>
          <w:p w:rsidR="00007C95" w:rsidRDefault="009F7021">
            <w:pPr>
              <w:pStyle w:val="af6"/>
            </w:pPr>
            <w:r>
              <w:t>D</w:t>
            </w:r>
            <w:r>
              <w:rPr>
                <w:vertAlign w:val="subscript"/>
              </w:rPr>
              <w:t>10%</w:t>
            </w:r>
          </w:p>
          <w:p w:rsidR="00007C95" w:rsidRDefault="009F7021">
            <w:pPr>
              <w:pStyle w:val="af6"/>
            </w:pPr>
            <w:r>
              <w:t>(m)</w:t>
            </w:r>
          </w:p>
        </w:tc>
        <w:tc>
          <w:tcPr>
            <w:tcW w:w="1100" w:type="dxa"/>
            <w:noWrap/>
            <w:vAlign w:val="center"/>
          </w:tcPr>
          <w:p w:rsidR="00007C95" w:rsidRDefault="009F7021">
            <w:pPr>
              <w:pStyle w:val="af6"/>
            </w:pPr>
            <w:r>
              <w:t>评价等级</w:t>
            </w:r>
          </w:p>
        </w:tc>
      </w:tr>
      <w:tr w:rsidR="00007C95">
        <w:trPr>
          <w:jc w:val="center"/>
        </w:trPr>
        <w:tc>
          <w:tcPr>
            <w:tcW w:w="663" w:type="dxa"/>
            <w:noWrap/>
            <w:vAlign w:val="center"/>
          </w:tcPr>
          <w:p w:rsidR="00007C95" w:rsidRDefault="009F7021">
            <w:pPr>
              <w:pStyle w:val="af6"/>
            </w:pPr>
            <w:r>
              <w:t>1</w:t>
            </w:r>
          </w:p>
        </w:tc>
        <w:tc>
          <w:tcPr>
            <w:tcW w:w="1152" w:type="dxa"/>
            <w:noWrap/>
            <w:tcMar>
              <w:left w:w="28" w:type="dxa"/>
              <w:right w:w="28" w:type="dxa"/>
            </w:tcMar>
            <w:vAlign w:val="center"/>
          </w:tcPr>
          <w:p w:rsidR="00007C95" w:rsidRDefault="009F7021">
            <w:pPr>
              <w:pStyle w:val="af6"/>
            </w:pPr>
            <w:r>
              <w:rPr>
                <w:rFonts w:hint="eastAsia"/>
              </w:rPr>
              <w:t>粉煤灰场地</w:t>
            </w:r>
          </w:p>
        </w:tc>
        <w:tc>
          <w:tcPr>
            <w:tcW w:w="881" w:type="dxa"/>
            <w:noWrap/>
            <w:vAlign w:val="center"/>
          </w:tcPr>
          <w:p w:rsidR="00007C95" w:rsidRDefault="009F7021">
            <w:pPr>
              <w:pStyle w:val="af6"/>
              <w:rPr>
                <w:vertAlign w:val="subscript"/>
              </w:rPr>
            </w:pPr>
            <w:r>
              <w:t>TSP</w:t>
            </w:r>
          </w:p>
        </w:tc>
        <w:tc>
          <w:tcPr>
            <w:tcW w:w="1538" w:type="dxa"/>
            <w:tcBorders>
              <w:right w:val="single" w:sz="4" w:space="0" w:color="auto"/>
            </w:tcBorders>
            <w:noWrap/>
            <w:vAlign w:val="center"/>
          </w:tcPr>
          <w:p w:rsidR="00007C95" w:rsidRDefault="009F7021">
            <w:pPr>
              <w:pStyle w:val="af6"/>
              <w:rPr>
                <w:kern w:val="0"/>
              </w:rPr>
            </w:pPr>
            <w:r>
              <w:rPr>
                <w:rFonts w:hint="eastAsia"/>
              </w:rPr>
              <w:t>77.134</w:t>
            </w:r>
          </w:p>
        </w:tc>
        <w:tc>
          <w:tcPr>
            <w:tcW w:w="1319" w:type="dxa"/>
            <w:tcBorders>
              <w:left w:val="single" w:sz="4" w:space="0" w:color="auto"/>
            </w:tcBorders>
            <w:noWrap/>
            <w:vAlign w:val="center"/>
          </w:tcPr>
          <w:p w:rsidR="00007C95" w:rsidRDefault="009F7021">
            <w:pPr>
              <w:pStyle w:val="af6"/>
            </w:pPr>
            <w:r>
              <w:rPr>
                <w:rFonts w:hint="eastAsia"/>
              </w:rPr>
              <w:t>132</w:t>
            </w:r>
          </w:p>
        </w:tc>
        <w:tc>
          <w:tcPr>
            <w:tcW w:w="1756" w:type="dxa"/>
            <w:noWrap/>
            <w:vAlign w:val="center"/>
          </w:tcPr>
          <w:p w:rsidR="00007C95" w:rsidRDefault="009F7021">
            <w:pPr>
              <w:pStyle w:val="af6"/>
            </w:pPr>
            <w:r>
              <w:t>8.57</w:t>
            </w:r>
          </w:p>
        </w:tc>
        <w:tc>
          <w:tcPr>
            <w:tcW w:w="651" w:type="dxa"/>
            <w:noWrap/>
            <w:vAlign w:val="center"/>
          </w:tcPr>
          <w:p w:rsidR="00007C95" w:rsidRDefault="009F7021">
            <w:pPr>
              <w:pStyle w:val="af6"/>
            </w:pPr>
            <w:r>
              <w:rPr>
                <w:rFonts w:hint="eastAsia"/>
              </w:rPr>
              <w:t>0</w:t>
            </w:r>
          </w:p>
        </w:tc>
        <w:tc>
          <w:tcPr>
            <w:tcW w:w="1100" w:type="dxa"/>
            <w:noWrap/>
            <w:vAlign w:val="center"/>
          </w:tcPr>
          <w:p w:rsidR="00007C95" w:rsidRDefault="009F7021">
            <w:pPr>
              <w:pStyle w:val="af6"/>
            </w:pPr>
            <w:r>
              <w:rPr>
                <w:rFonts w:hint="eastAsia"/>
              </w:rPr>
              <w:t>II</w:t>
            </w:r>
          </w:p>
        </w:tc>
      </w:tr>
    </w:tbl>
    <w:p w:rsidR="00007C95" w:rsidRDefault="009F7021">
      <w:pPr>
        <w:spacing w:line="460" w:lineRule="exact"/>
        <w:ind w:firstLineChars="200" w:firstLine="480"/>
        <w:rPr>
          <w:rFonts w:ascii="宋体" w:hAnsi="宋体" w:cs="宋体"/>
          <w:sz w:val="24"/>
          <w:szCs w:val="24"/>
        </w:rPr>
      </w:pPr>
      <w:r>
        <w:rPr>
          <w:rFonts w:ascii="宋体" w:hAnsi="宋体" w:cs="宋体" w:hint="eastAsia"/>
          <w:sz w:val="24"/>
          <w:szCs w:val="24"/>
        </w:rPr>
        <w:t>因此，本项目环境空气影响评价等级为二级评价。</w:t>
      </w:r>
    </w:p>
    <w:p w:rsidR="00007C95" w:rsidRDefault="009F7021">
      <w:pPr>
        <w:spacing w:line="460" w:lineRule="exact"/>
        <w:ind w:firstLineChars="200" w:firstLine="480"/>
        <w:rPr>
          <w:rFonts w:ascii="宋体" w:hAnsi="宋体" w:cs="宋体"/>
          <w:sz w:val="24"/>
          <w:szCs w:val="24"/>
        </w:rPr>
      </w:pPr>
      <w:r>
        <w:rPr>
          <w:rFonts w:ascii="宋体" w:hAnsi="宋体" w:cs="宋体" w:hint="eastAsia"/>
          <w:sz w:val="24"/>
          <w:szCs w:val="24"/>
        </w:rPr>
        <w:t>根据《环境影响评价技术导则 大气环境》(HJ2.2-2018)，不进行进一步预测，只根据估算模式计算结果进行影响分析。根据表5-8，本项目TSP下风向最大浓度出现距离为132m，最大落地浓度77.134μg /m</w:t>
      </w:r>
      <w:r>
        <w:rPr>
          <w:rFonts w:ascii="宋体" w:hAnsi="宋体" w:cs="宋体" w:hint="eastAsia"/>
          <w:sz w:val="24"/>
          <w:szCs w:val="24"/>
          <w:vertAlign w:val="superscript"/>
        </w:rPr>
        <w:t>3</w:t>
      </w:r>
      <w:r>
        <w:rPr>
          <w:rFonts w:ascii="宋体" w:hAnsi="宋体" w:cs="宋体" w:hint="eastAsia"/>
          <w:sz w:val="24"/>
          <w:szCs w:val="24"/>
        </w:rPr>
        <w:t>，最大占标率为8.57%，对周边大气环境质量影响较小。</w:t>
      </w:r>
    </w:p>
    <w:p w:rsidR="00007C95" w:rsidRDefault="009F7021">
      <w:pPr>
        <w:spacing w:line="460" w:lineRule="exact"/>
        <w:ind w:firstLineChars="200" w:firstLine="480"/>
        <w:rPr>
          <w:rFonts w:ascii="宋体" w:hAnsi="宋体" w:cs="宋体"/>
          <w:bCs/>
          <w:sz w:val="24"/>
          <w:szCs w:val="24"/>
        </w:rPr>
      </w:pPr>
      <w:r>
        <w:rPr>
          <w:rFonts w:ascii="宋体" w:hAnsi="宋体" w:cs="宋体" w:hint="eastAsia"/>
          <w:bCs/>
          <w:sz w:val="24"/>
          <w:szCs w:val="24"/>
        </w:rPr>
        <w:t>本项目浓度分布和占标率分布具体见表5.2-5，图5-1。</w:t>
      </w:r>
    </w:p>
    <w:p w:rsidR="00007C95" w:rsidRDefault="009F7021">
      <w:pPr>
        <w:spacing w:line="460" w:lineRule="exact"/>
        <w:jc w:val="center"/>
        <w:rPr>
          <w:rFonts w:ascii="宋体" w:hAnsi="宋体" w:cs="宋体"/>
          <w:sz w:val="24"/>
          <w:szCs w:val="24"/>
        </w:rPr>
      </w:pPr>
      <w:r>
        <w:rPr>
          <w:rFonts w:ascii="宋体" w:hAnsi="宋体" w:cs="宋体" w:hint="eastAsia"/>
          <w:b/>
          <w:sz w:val="24"/>
          <w:szCs w:val="24"/>
        </w:rPr>
        <w:t>表5.2-5   填充区大气污染物估算结果一览表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756"/>
        <w:gridCol w:w="2882"/>
        <w:gridCol w:w="3308"/>
      </w:tblGrid>
      <w:tr w:rsidR="00007C95">
        <w:trPr>
          <w:jc w:val="center"/>
        </w:trPr>
        <w:tc>
          <w:tcPr>
            <w:tcW w:w="2756" w:type="dxa"/>
            <w:tcBorders>
              <w:top w:val="single" w:sz="12" w:space="0" w:color="auto"/>
            </w:tcBorders>
            <w:noWrap/>
            <w:vAlign w:val="center"/>
          </w:tcPr>
          <w:p w:rsidR="00007C95" w:rsidRDefault="009F7021">
            <w:pPr>
              <w:pStyle w:val="af6"/>
              <w:spacing w:line="340" w:lineRule="exact"/>
            </w:pPr>
            <w:r>
              <w:t>距源中心下风向距离</w:t>
            </w:r>
            <w:r>
              <w:t>D(m)</w:t>
            </w:r>
          </w:p>
        </w:tc>
        <w:tc>
          <w:tcPr>
            <w:tcW w:w="2882" w:type="dxa"/>
            <w:noWrap/>
            <w:vAlign w:val="center"/>
          </w:tcPr>
          <w:p w:rsidR="00007C95" w:rsidRDefault="009F7021">
            <w:pPr>
              <w:pStyle w:val="af6"/>
              <w:spacing w:line="340" w:lineRule="exact"/>
            </w:pPr>
            <w:r>
              <w:t>Ci(μg/m3)</w:t>
            </w:r>
          </w:p>
        </w:tc>
        <w:tc>
          <w:tcPr>
            <w:tcW w:w="3308" w:type="dxa"/>
            <w:noWrap/>
            <w:vAlign w:val="center"/>
          </w:tcPr>
          <w:p w:rsidR="00007C95" w:rsidRDefault="009F7021">
            <w:pPr>
              <w:pStyle w:val="af6"/>
              <w:spacing w:line="340" w:lineRule="exact"/>
            </w:pPr>
            <w:r>
              <w:t>Pi(%)</w:t>
            </w:r>
          </w:p>
        </w:tc>
      </w:tr>
      <w:tr w:rsidR="00007C95">
        <w:trPr>
          <w:trHeight w:val="209"/>
          <w:jc w:val="center"/>
        </w:trPr>
        <w:tc>
          <w:tcPr>
            <w:tcW w:w="2756" w:type="dxa"/>
            <w:noWrap/>
            <w:vAlign w:val="center"/>
          </w:tcPr>
          <w:p w:rsidR="00007C95" w:rsidRDefault="009F7021">
            <w:pPr>
              <w:pStyle w:val="af6"/>
              <w:spacing w:line="340" w:lineRule="exact"/>
            </w:pPr>
            <w:r>
              <w:t>10</w:t>
            </w:r>
          </w:p>
        </w:tc>
        <w:tc>
          <w:tcPr>
            <w:tcW w:w="2882" w:type="dxa"/>
            <w:noWrap/>
            <w:vAlign w:val="center"/>
          </w:tcPr>
          <w:p w:rsidR="00007C95" w:rsidRDefault="009F7021">
            <w:pPr>
              <w:pStyle w:val="af6"/>
              <w:spacing w:line="340" w:lineRule="exact"/>
            </w:pPr>
            <w:r>
              <w:t>15.812</w:t>
            </w:r>
          </w:p>
        </w:tc>
        <w:tc>
          <w:tcPr>
            <w:tcW w:w="3308" w:type="dxa"/>
            <w:noWrap/>
            <w:vAlign w:val="center"/>
          </w:tcPr>
          <w:p w:rsidR="00007C95" w:rsidRDefault="009F7021">
            <w:pPr>
              <w:pStyle w:val="af6"/>
              <w:spacing w:line="340" w:lineRule="exact"/>
            </w:pPr>
            <w:r>
              <w:t>1.75689E+000</w:t>
            </w:r>
          </w:p>
        </w:tc>
      </w:tr>
      <w:tr w:rsidR="00007C95">
        <w:trPr>
          <w:trHeight w:val="209"/>
          <w:jc w:val="center"/>
        </w:trPr>
        <w:tc>
          <w:tcPr>
            <w:tcW w:w="2756" w:type="dxa"/>
            <w:noWrap/>
            <w:vAlign w:val="center"/>
          </w:tcPr>
          <w:p w:rsidR="00007C95" w:rsidRDefault="009F7021">
            <w:pPr>
              <w:pStyle w:val="af6"/>
              <w:spacing w:line="340" w:lineRule="exact"/>
            </w:pPr>
            <w:r>
              <w:rPr>
                <w:rFonts w:hint="eastAsia"/>
              </w:rPr>
              <w:t>25</w:t>
            </w:r>
          </w:p>
        </w:tc>
        <w:tc>
          <w:tcPr>
            <w:tcW w:w="2882" w:type="dxa"/>
            <w:noWrap/>
            <w:vAlign w:val="center"/>
          </w:tcPr>
          <w:p w:rsidR="00007C95" w:rsidRDefault="009F7021">
            <w:pPr>
              <w:pStyle w:val="af6"/>
              <w:spacing w:line="340" w:lineRule="exact"/>
            </w:pPr>
            <w:r>
              <w:t>39.603</w:t>
            </w:r>
          </w:p>
        </w:tc>
        <w:tc>
          <w:tcPr>
            <w:tcW w:w="3308" w:type="dxa"/>
            <w:noWrap/>
            <w:vAlign w:val="center"/>
          </w:tcPr>
          <w:p w:rsidR="00007C95" w:rsidRDefault="009F7021">
            <w:pPr>
              <w:pStyle w:val="af6"/>
              <w:spacing w:line="340" w:lineRule="exact"/>
            </w:pPr>
            <w:r>
              <w:t>4.40033E+000</w:t>
            </w:r>
          </w:p>
        </w:tc>
      </w:tr>
      <w:tr w:rsidR="00007C95">
        <w:trPr>
          <w:trHeight w:val="209"/>
          <w:jc w:val="center"/>
        </w:trPr>
        <w:tc>
          <w:tcPr>
            <w:tcW w:w="2756" w:type="dxa"/>
            <w:noWrap/>
            <w:vAlign w:val="center"/>
          </w:tcPr>
          <w:p w:rsidR="00007C95" w:rsidRDefault="009F7021">
            <w:pPr>
              <w:pStyle w:val="af6"/>
              <w:spacing w:line="340" w:lineRule="exact"/>
            </w:pPr>
            <w:r>
              <w:rPr>
                <w:rFonts w:hint="eastAsia"/>
              </w:rPr>
              <w:t>50</w:t>
            </w:r>
          </w:p>
        </w:tc>
        <w:tc>
          <w:tcPr>
            <w:tcW w:w="2882" w:type="dxa"/>
            <w:noWrap/>
            <w:vAlign w:val="center"/>
          </w:tcPr>
          <w:p w:rsidR="00007C95" w:rsidRDefault="009F7021">
            <w:pPr>
              <w:pStyle w:val="af6"/>
              <w:spacing w:line="340" w:lineRule="exact"/>
            </w:pPr>
            <w:r>
              <w:t>65.265</w:t>
            </w:r>
          </w:p>
        </w:tc>
        <w:tc>
          <w:tcPr>
            <w:tcW w:w="3308" w:type="dxa"/>
            <w:noWrap/>
            <w:vAlign w:val="center"/>
          </w:tcPr>
          <w:p w:rsidR="00007C95" w:rsidRDefault="009F7021">
            <w:pPr>
              <w:pStyle w:val="af6"/>
              <w:spacing w:line="340" w:lineRule="exact"/>
            </w:pPr>
            <w:r>
              <w:t>7.25167E+000</w:t>
            </w:r>
          </w:p>
        </w:tc>
      </w:tr>
      <w:tr w:rsidR="00007C95">
        <w:trPr>
          <w:trHeight w:val="157"/>
          <w:jc w:val="center"/>
        </w:trPr>
        <w:tc>
          <w:tcPr>
            <w:tcW w:w="2756" w:type="dxa"/>
            <w:noWrap/>
            <w:vAlign w:val="center"/>
          </w:tcPr>
          <w:p w:rsidR="00007C95" w:rsidRDefault="009F7021">
            <w:pPr>
              <w:pStyle w:val="af6"/>
              <w:spacing w:line="340" w:lineRule="exact"/>
            </w:pPr>
            <w:r>
              <w:rPr>
                <w:rFonts w:hint="eastAsia"/>
              </w:rPr>
              <w:t>100</w:t>
            </w:r>
          </w:p>
        </w:tc>
        <w:tc>
          <w:tcPr>
            <w:tcW w:w="2882" w:type="dxa"/>
            <w:noWrap/>
            <w:vAlign w:val="center"/>
          </w:tcPr>
          <w:p w:rsidR="00007C95" w:rsidRDefault="009F7021">
            <w:pPr>
              <w:pStyle w:val="af6"/>
              <w:spacing w:line="340" w:lineRule="exact"/>
            </w:pPr>
            <w:r>
              <w:t>63.002</w:t>
            </w:r>
          </w:p>
        </w:tc>
        <w:tc>
          <w:tcPr>
            <w:tcW w:w="3308" w:type="dxa"/>
            <w:noWrap/>
            <w:vAlign w:val="center"/>
          </w:tcPr>
          <w:p w:rsidR="00007C95" w:rsidRDefault="009F7021">
            <w:pPr>
              <w:pStyle w:val="af6"/>
              <w:spacing w:line="340" w:lineRule="exact"/>
            </w:pPr>
            <w:r>
              <w:t>7.00022E+000</w:t>
            </w:r>
          </w:p>
        </w:tc>
      </w:tr>
      <w:tr w:rsidR="00007C95">
        <w:trPr>
          <w:trHeight w:val="55"/>
          <w:jc w:val="center"/>
        </w:trPr>
        <w:tc>
          <w:tcPr>
            <w:tcW w:w="2756" w:type="dxa"/>
            <w:noWrap/>
            <w:vAlign w:val="center"/>
          </w:tcPr>
          <w:p w:rsidR="00007C95" w:rsidRDefault="009F7021">
            <w:pPr>
              <w:pStyle w:val="af6"/>
              <w:spacing w:line="340" w:lineRule="exact"/>
            </w:pPr>
            <w:r>
              <w:rPr>
                <w:rFonts w:hint="eastAsia"/>
              </w:rPr>
              <w:t>132</w:t>
            </w:r>
          </w:p>
        </w:tc>
        <w:tc>
          <w:tcPr>
            <w:tcW w:w="2882" w:type="dxa"/>
            <w:noWrap/>
            <w:vAlign w:val="center"/>
          </w:tcPr>
          <w:p w:rsidR="00007C95" w:rsidRDefault="009F7021">
            <w:pPr>
              <w:pStyle w:val="af6"/>
              <w:spacing w:line="340" w:lineRule="exact"/>
            </w:pPr>
            <w:r>
              <w:t>77.134</w:t>
            </w:r>
          </w:p>
        </w:tc>
        <w:tc>
          <w:tcPr>
            <w:tcW w:w="3308" w:type="dxa"/>
            <w:noWrap/>
            <w:vAlign w:val="center"/>
          </w:tcPr>
          <w:p w:rsidR="00007C95" w:rsidRDefault="009F7021">
            <w:pPr>
              <w:pStyle w:val="af6"/>
              <w:spacing w:line="340" w:lineRule="exact"/>
            </w:pPr>
            <w:r>
              <w:t>8.57044E+000</w:t>
            </w:r>
          </w:p>
        </w:tc>
      </w:tr>
      <w:tr w:rsidR="00007C95">
        <w:trPr>
          <w:trHeight w:val="55"/>
          <w:jc w:val="center"/>
        </w:trPr>
        <w:tc>
          <w:tcPr>
            <w:tcW w:w="2756" w:type="dxa"/>
            <w:noWrap/>
            <w:vAlign w:val="center"/>
          </w:tcPr>
          <w:p w:rsidR="00007C95" w:rsidRDefault="009F7021">
            <w:pPr>
              <w:pStyle w:val="af6"/>
              <w:spacing w:line="340" w:lineRule="exact"/>
            </w:pPr>
            <w:r>
              <w:rPr>
                <w:rFonts w:hint="eastAsia"/>
              </w:rPr>
              <w:t>150</w:t>
            </w:r>
          </w:p>
        </w:tc>
        <w:tc>
          <w:tcPr>
            <w:tcW w:w="2882" w:type="dxa"/>
            <w:noWrap/>
            <w:vAlign w:val="center"/>
          </w:tcPr>
          <w:p w:rsidR="00007C95" w:rsidRDefault="009F7021">
            <w:pPr>
              <w:pStyle w:val="af6"/>
              <w:spacing w:line="340" w:lineRule="exact"/>
            </w:pPr>
            <w:r>
              <w:t>76.363</w:t>
            </w:r>
          </w:p>
        </w:tc>
        <w:tc>
          <w:tcPr>
            <w:tcW w:w="3308" w:type="dxa"/>
            <w:noWrap/>
            <w:vAlign w:val="center"/>
          </w:tcPr>
          <w:p w:rsidR="00007C95" w:rsidRDefault="009F7021">
            <w:pPr>
              <w:pStyle w:val="af6"/>
              <w:spacing w:line="340" w:lineRule="exact"/>
            </w:pPr>
            <w:r>
              <w:t>8.48478E+000</w:t>
            </w:r>
          </w:p>
        </w:tc>
      </w:tr>
      <w:tr w:rsidR="00007C95">
        <w:trPr>
          <w:trHeight w:val="91"/>
          <w:jc w:val="center"/>
        </w:trPr>
        <w:tc>
          <w:tcPr>
            <w:tcW w:w="2756" w:type="dxa"/>
            <w:noWrap/>
            <w:vAlign w:val="center"/>
          </w:tcPr>
          <w:p w:rsidR="00007C95" w:rsidRDefault="009F7021">
            <w:pPr>
              <w:pStyle w:val="af6"/>
              <w:spacing w:line="340" w:lineRule="exact"/>
            </w:pPr>
            <w:r>
              <w:rPr>
                <w:rFonts w:hint="eastAsia"/>
              </w:rPr>
              <w:t>200</w:t>
            </w:r>
          </w:p>
        </w:tc>
        <w:tc>
          <w:tcPr>
            <w:tcW w:w="2882" w:type="dxa"/>
            <w:noWrap/>
            <w:vAlign w:val="center"/>
          </w:tcPr>
          <w:p w:rsidR="00007C95" w:rsidRDefault="009F7021">
            <w:pPr>
              <w:pStyle w:val="af6"/>
              <w:spacing w:line="340" w:lineRule="exact"/>
            </w:pPr>
            <w:r>
              <w:t>62.65</w:t>
            </w:r>
          </w:p>
        </w:tc>
        <w:tc>
          <w:tcPr>
            <w:tcW w:w="3308" w:type="dxa"/>
            <w:noWrap/>
            <w:vAlign w:val="center"/>
          </w:tcPr>
          <w:p w:rsidR="00007C95" w:rsidRDefault="009F7021">
            <w:pPr>
              <w:pStyle w:val="af6"/>
              <w:spacing w:line="340" w:lineRule="exact"/>
            </w:pPr>
            <w:r>
              <w:t>6.96111E+000</w:t>
            </w:r>
          </w:p>
        </w:tc>
      </w:tr>
      <w:tr w:rsidR="00007C95">
        <w:trPr>
          <w:trHeight w:val="55"/>
          <w:jc w:val="center"/>
        </w:trPr>
        <w:tc>
          <w:tcPr>
            <w:tcW w:w="2756" w:type="dxa"/>
            <w:noWrap/>
            <w:vAlign w:val="center"/>
          </w:tcPr>
          <w:p w:rsidR="00007C95" w:rsidRDefault="009F7021">
            <w:pPr>
              <w:pStyle w:val="af6"/>
              <w:spacing w:line="340" w:lineRule="exact"/>
            </w:pPr>
            <w:r>
              <w:rPr>
                <w:rFonts w:hint="eastAsia"/>
              </w:rPr>
              <w:t>300</w:t>
            </w:r>
          </w:p>
        </w:tc>
        <w:tc>
          <w:tcPr>
            <w:tcW w:w="2882" w:type="dxa"/>
            <w:noWrap/>
            <w:vAlign w:val="center"/>
          </w:tcPr>
          <w:p w:rsidR="00007C95" w:rsidRDefault="009F7021">
            <w:pPr>
              <w:pStyle w:val="af6"/>
              <w:spacing w:line="340" w:lineRule="exact"/>
            </w:pPr>
            <w:r>
              <w:t>46.312</w:t>
            </w:r>
          </w:p>
        </w:tc>
        <w:tc>
          <w:tcPr>
            <w:tcW w:w="3308" w:type="dxa"/>
            <w:noWrap/>
            <w:vAlign w:val="center"/>
          </w:tcPr>
          <w:p w:rsidR="00007C95" w:rsidRDefault="009F7021">
            <w:pPr>
              <w:pStyle w:val="af6"/>
              <w:spacing w:line="340" w:lineRule="exact"/>
            </w:pPr>
            <w:r>
              <w:t>5.14578E+000</w:t>
            </w:r>
          </w:p>
        </w:tc>
      </w:tr>
      <w:tr w:rsidR="00007C95">
        <w:trPr>
          <w:trHeight w:val="115"/>
          <w:jc w:val="center"/>
        </w:trPr>
        <w:tc>
          <w:tcPr>
            <w:tcW w:w="2756" w:type="dxa"/>
            <w:noWrap/>
            <w:vAlign w:val="center"/>
          </w:tcPr>
          <w:p w:rsidR="00007C95" w:rsidRDefault="009F7021">
            <w:pPr>
              <w:pStyle w:val="af6"/>
              <w:spacing w:line="340" w:lineRule="exact"/>
            </w:pPr>
            <w:r>
              <w:rPr>
                <w:rFonts w:hint="eastAsia"/>
              </w:rPr>
              <w:t>400</w:t>
            </w:r>
          </w:p>
        </w:tc>
        <w:tc>
          <w:tcPr>
            <w:tcW w:w="2882" w:type="dxa"/>
            <w:noWrap/>
            <w:vAlign w:val="center"/>
          </w:tcPr>
          <w:p w:rsidR="00007C95" w:rsidRDefault="009F7021">
            <w:pPr>
              <w:pStyle w:val="af6"/>
              <w:spacing w:line="340" w:lineRule="exact"/>
            </w:pPr>
            <w:r>
              <w:t>37.503</w:t>
            </w:r>
          </w:p>
        </w:tc>
        <w:tc>
          <w:tcPr>
            <w:tcW w:w="3308" w:type="dxa"/>
            <w:noWrap/>
            <w:vAlign w:val="center"/>
          </w:tcPr>
          <w:p w:rsidR="00007C95" w:rsidRDefault="009F7021">
            <w:pPr>
              <w:pStyle w:val="af6"/>
              <w:spacing w:line="340" w:lineRule="exact"/>
            </w:pPr>
            <w:r>
              <w:t>4.16700E+000</w:t>
            </w:r>
          </w:p>
        </w:tc>
      </w:tr>
      <w:tr w:rsidR="00007C95">
        <w:trPr>
          <w:trHeight w:val="219"/>
          <w:jc w:val="center"/>
        </w:trPr>
        <w:tc>
          <w:tcPr>
            <w:tcW w:w="2756" w:type="dxa"/>
            <w:noWrap/>
            <w:vAlign w:val="center"/>
          </w:tcPr>
          <w:p w:rsidR="00007C95" w:rsidRDefault="009F7021">
            <w:pPr>
              <w:pStyle w:val="af6"/>
              <w:spacing w:line="340" w:lineRule="exact"/>
            </w:pPr>
            <w:r>
              <w:rPr>
                <w:rFonts w:hint="eastAsia"/>
              </w:rPr>
              <w:t>500</w:t>
            </w:r>
          </w:p>
        </w:tc>
        <w:tc>
          <w:tcPr>
            <w:tcW w:w="2882" w:type="dxa"/>
            <w:noWrap/>
            <w:vAlign w:val="center"/>
          </w:tcPr>
          <w:p w:rsidR="00007C95" w:rsidRDefault="009F7021">
            <w:pPr>
              <w:pStyle w:val="af6"/>
              <w:spacing w:line="340" w:lineRule="exact"/>
            </w:pPr>
            <w:r>
              <w:t>31.891</w:t>
            </w:r>
          </w:p>
        </w:tc>
        <w:tc>
          <w:tcPr>
            <w:tcW w:w="3308" w:type="dxa"/>
            <w:noWrap/>
            <w:vAlign w:val="center"/>
          </w:tcPr>
          <w:p w:rsidR="00007C95" w:rsidRDefault="009F7021">
            <w:pPr>
              <w:pStyle w:val="af6"/>
              <w:spacing w:line="340" w:lineRule="exact"/>
            </w:pPr>
            <w:r>
              <w:t>3.54344E+000</w:t>
            </w:r>
          </w:p>
        </w:tc>
      </w:tr>
      <w:tr w:rsidR="00007C95">
        <w:trPr>
          <w:trHeight w:val="166"/>
          <w:jc w:val="center"/>
        </w:trPr>
        <w:tc>
          <w:tcPr>
            <w:tcW w:w="2756" w:type="dxa"/>
            <w:noWrap/>
            <w:vAlign w:val="center"/>
          </w:tcPr>
          <w:p w:rsidR="00007C95" w:rsidRDefault="009F7021">
            <w:pPr>
              <w:pStyle w:val="af6"/>
              <w:spacing w:line="340" w:lineRule="exact"/>
            </w:pPr>
            <w:r>
              <w:rPr>
                <w:rFonts w:hint="eastAsia"/>
              </w:rPr>
              <w:t>600</w:t>
            </w:r>
          </w:p>
        </w:tc>
        <w:tc>
          <w:tcPr>
            <w:tcW w:w="2882" w:type="dxa"/>
            <w:noWrap/>
            <w:vAlign w:val="center"/>
          </w:tcPr>
          <w:p w:rsidR="00007C95" w:rsidRDefault="009F7021">
            <w:pPr>
              <w:pStyle w:val="af6"/>
              <w:spacing w:line="340" w:lineRule="exact"/>
            </w:pPr>
            <w:r>
              <w:t>27.957</w:t>
            </w:r>
          </w:p>
        </w:tc>
        <w:tc>
          <w:tcPr>
            <w:tcW w:w="3308" w:type="dxa"/>
            <w:noWrap/>
            <w:vAlign w:val="center"/>
          </w:tcPr>
          <w:p w:rsidR="00007C95" w:rsidRDefault="009F7021">
            <w:pPr>
              <w:pStyle w:val="af6"/>
              <w:spacing w:line="340" w:lineRule="exact"/>
            </w:pPr>
            <w:r>
              <w:t>3.10633E+000</w:t>
            </w:r>
          </w:p>
        </w:tc>
      </w:tr>
      <w:tr w:rsidR="00007C95">
        <w:trPr>
          <w:trHeight w:val="205"/>
          <w:jc w:val="center"/>
        </w:trPr>
        <w:tc>
          <w:tcPr>
            <w:tcW w:w="2756" w:type="dxa"/>
            <w:noWrap/>
            <w:vAlign w:val="center"/>
          </w:tcPr>
          <w:p w:rsidR="00007C95" w:rsidRDefault="009F7021">
            <w:pPr>
              <w:pStyle w:val="af6"/>
              <w:spacing w:line="340" w:lineRule="exact"/>
            </w:pPr>
            <w:r>
              <w:rPr>
                <w:rFonts w:hint="eastAsia"/>
              </w:rPr>
              <w:t>700</w:t>
            </w:r>
          </w:p>
        </w:tc>
        <w:tc>
          <w:tcPr>
            <w:tcW w:w="2882" w:type="dxa"/>
            <w:noWrap/>
            <w:vAlign w:val="center"/>
          </w:tcPr>
          <w:p w:rsidR="00007C95" w:rsidRDefault="009F7021">
            <w:pPr>
              <w:pStyle w:val="af6"/>
              <w:spacing w:line="340" w:lineRule="exact"/>
            </w:pPr>
            <w:r>
              <w:t>25.025</w:t>
            </w:r>
          </w:p>
        </w:tc>
        <w:tc>
          <w:tcPr>
            <w:tcW w:w="3308" w:type="dxa"/>
            <w:noWrap/>
            <w:vAlign w:val="center"/>
          </w:tcPr>
          <w:p w:rsidR="00007C95" w:rsidRDefault="009F7021">
            <w:pPr>
              <w:pStyle w:val="af6"/>
              <w:spacing w:line="340" w:lineRule="exact"/>
            </w:pPr>
            <w:r>
              <w:t>2.78056E+000</w:t>
            </w:r>
          </w:p>
        </w:tc>
      </w:tr>
      <w:tr w:rsidR="00007C95">
        <w:trPr>
          <w:trHeight w:val="205"/>
          <w:jc w:val="center"/>
        </w:trPr>
        <w:tc>
          <w:tcPr>
            <w:tcW w:w="2756" w:type="dxa"/>
            <w:noWrap/>
            <w:vAlign w:val="center"/>
          </w:tcPr>
          <w:p w:rsidR="00007C95" w:rsidRDefault="009F7021">
            <w:pPr>
              <w:pStyle w:val="af6"/>
              <w:spacing w:line="340" w:lineRule="exact"/>
            </w:pPr>
            <w:r>
              <w:rPr>
                <w:rFonts w:hint="eastAsia"/>
              </w:rPr>
              <w:t>800</w:t>
            </w:r>
          </w:p>
        </w:tc>
        <w:tc>
          <w:tcPr>
            <w:tcW w:w="2882" w:type="dxa"/>
            <w:noWrap/>
            <w:vAlign w:val="center"/>
          </w:tcPr>
          <w:p w:rsidR="00007C95" w:rsidRDefault="009F7021">
            <w:pPr>
              <w:pStyle w:val="af6"/>
              <w:spacing w:line="340" w:lineRule="exact"/>
            </w:pPr>
            <w:r>
              <w:t>22.742</w:t>
            </w:r>
          </w:p>
        </w:tc>
        <w:tc>
          <w:tcPr>
            <w:tcW w:w="3308" w:type="dxa"/>
            <w:noWrap/>
            <w:vAlign w:val="center"/>
          </w:tcPr>
          <w:p w:rsidR="00007C95" w:rsidRDefault="009F7021">
            <w:pPr>
              <w:pStyle w:val="af6"/>
              <w:spacing w:line="340" w:lineRule="exact"/>
            </w:pPr>
            <w:r>
              <w:t>2.52689E+000</w:t>
            </w:r>
          </w:p>
        </w:tc>
      </w:tr>
      <w:tr w:rsidR="00007C95">
        <w:trPr>
          <w:trHeight w:val="205"/>
          <w:jc w:val="center"/>
        </w:trPr>
        <w:tc>
          <w:tcPr>
            <w:tcW w:w="2756" w:type="dxa"/>
            <w:noWrap/>
            <w:vAlign w:val="center"/>
          </w:tcPr>
          <w:p w:rsidR="00007C95" w:rsidRDefault="009F7021">
            <w:pPr>
              <w:pStyle w:val="af6"/>
              <w:spacing w:line="340" w:lineRule="exact"/>
            </w:pPr>
            <w:r>
              <w:rPr>
                <w:rFonts w:hint="eastAsia"/>
              </w:rPr>
              <w:t>900</w:t>
            </w:r>
          </w:p>
        </w:tc>
        <w:tc>
          <w:tcPr>
            <w:tcW w:w="2882" w:type="dxa"/>
            <w:noWrap/>
            <w:vAlign w:val="center"/>
          </w:tcPr>
          <w:p w:rsidR="00007C95" w:rsidRDefault="009F7021">
            <w:pPr>
              <w:pStyle w:val="af6"/>
              <w:spacing w:line="340" w:lineRule="exact"/>
            </w:pPr>
            <w:r>
              <w:t>20.906</w:t>
            </w:r>
          </w:p>
        </w:tc>
        <w:tc>
          <w:tcPr>
            <w:tcW w:w="3308" w:type="dxa"/>
            <w:noWrap/>
            <w:vAlign w:val="center"/>
          </w:tcPr>
          <w:p w:rsidR="00007C95" w:rsidRDefault="009F7021">
            <w:pPr>
              <w:pStyle w:val="af6"/>
              <w:spacing w:line="340" w:lineRule="exact"/>
            </w:pPr>
            <w:r>
              <w:t>2.32289E+000</w:t>
            </w:r>
          </w:p>
        </w:tc>
      </w:tr>
      <w:tr w:rsidR="00007C95">
        <w:trPr>
          <w:trHeight w:val="205"/>
          <w:jc w:val="center"/>
        </w:trPr>
        <w:tc>
          <w:tcPr>
            <w:tcW w:w="2756" w:type="dxa"/>
            <w:noWrap/>
            <w:vAlign w:val="center"/>
          </w:tcPr>
          <w:p w:rsidR="00007C95" w:rsidRDefault="009F7021">
            <w:pPr>
              <w:pStyle w:val="af6"/>
              <w:spacing w:line="340" w:lineRule="exact"/>
            </w:pPr>
            <w:r>
              <w:rPr>
                <w:rFonts w:hint="eastAsia"/>
              </w:rPr>
              <w:t>1000</w:t>
            </w:r>
          </w:p>
        </w:tc>
        <w:tc>
          <w:tcPr>
            <w:tcW w:w="2882" w:type="dxa"/>
            <w:noWrap/>
            <w:vAlign w:val="center"/>
          </w:tcPr>
          <w:p w:rsidR="00007C95" w:rsidRDefault="009F7021">
            <w:pPr>
              <w:pStyle w:val="af6"/>
              <w:spacing w:line="340" w:lineRule="exact"/>
            </w:pPr>
            <w:r>
              <w:t>19.393</w:t>
            </w:r>
          </w:p>
        </w:tc>
        <w:tc>
          <w:tcPr>
            <w:tcW w:w="3308" w:type="dxa"/>
            <w:noWrap/>
            <w:vAlign w:val="center"/>
          </w:tcPr>
          <w:p w:rsidR="00007C95" w:rsidRDefault="009F7021">
            <w:pPr>
              <w:pStyle w:val="af6"/>
              <w:spacing w:line="340" w:lineRule="exact"/>
            </w:pPr>
            <w:r>
              <w:t>2.15478E+000</w:t>
            </w:r>
          </w:p>
        </w:tc>
      </w:tr>
      <w:tr w:rsidR="00007C95">
        <w:trPr>
          <w:trHeight w:val="205"/>
          <w:jc w:val="center"/>
        </w:trPr>
        <w:tc>
          <w:tcPr>
            <w:tcW w:w="2756" w:type="dxa"/>
            <w:noWrap/>
            <w:vAlign w:val="center"/>
          </w:tcPr>
          <w:p w:rsidR="00007C95" w:rsidRDefault="009F7021">
            <w:pPr>
              <w:pStyle w:val="af6"/>
              <w:spacing w:line="340" w:lineRule="exact"/>
            </w:pPr>
            <w:r>
              <w:rPr>
                <w:rFonts w:hint="eastAsia"/>
              </w:rPr>
              <w:t>1500</w:t>
            </w:r>
          </w:p>
        </w:tc>
        <w:tc>
          <w:tcPr>
            <w:tcW w:w="2882" w:type="dxa"/>
            <w:noWrap/>
            <w:vAlign w:val="center"/>
          </w:tcPr>
          <w:p w:rsidR="00007C95" w:rsidRDefault="009F7021">
            <w:pPr>
              <w:pStyle w:val="af6"/>
              <w:spacing w:line="340" w:lineRule="exact"/>
            </w:pPr>
            <w:r>
              <w:t>14.54</w:t>
            </w:r>
          </w:p>
        </w:tc>
        <w:tc>
          <w:tcPr>
            <w:tcW w:w="3308" w:type="dxa"/>
            <w:noWrap/>
            <w:vAlign w:val="center"/>
          </w:tcPr>
          <w:p w:rsidR="00007C95" w:rsidRDefault="009F7021">
            <w:pPr>
              <w:pStyle w:val="af6"/>
              <w:spacing w:line="340" w:lineRule="exact"/>
            </w:pPr>
            <w:r>
              <w:t>1.61556E+000</w:t>
            </w:r>
          </w:p>
        </w:tc>
      </w:tr>
      <w:tr w:rsidR="00007C95">
        <w:trPr>
          <w:trHeight w:val="205"/>
          <w:jc w:val="center"/>
        </w:trPr>
        <w:tc>
          <w:tcPr>
            <w:tcW w:w="2756" w:type="dxa"/>
            <w:noWrap/>
            <w:vAlign w:val="center"/>
          </w:tcPr>
          <w:p w:rsidR="00007C95" w:rsidRDefault="009F7021">
            <w:pPr>
              <w:pStyle w:val="af6"/>
              <w:spacing w:line="340" w:lineRule="exact"/>
            </w:pPr>
            <w:r>
              <w:rPr>
                <w:rFonts w:hint="eastAsia"/>
              </w:rPr>
              <w:t>2000</w:t>
            </w:r>
          </w:p>
        </w:tc>
        <w:tc>
          <w:tcPr>
            <w:tcW w:w="2882" w:type="dxa"/>
            <w:noWrap/>
            <w:vAlign w:val="center"/>
          </w:tcPr>
          <w:p w:rsidR="00007C95" w:rsidRDefault="009F7021">
            <w:pPr>
              <w:pStyle w:val="af6"/>
              <w:spacing w:line="340" w:lineRule="exact"/>
            </w:pPr>
            <w:r>
              <w:t>11.863</w:t>
            </w:r>
          </w:p>
        </w:tc>
        <w:tc>
          <w:tcPr>
            <w:tcW w:w="3308" w:type="dxa"/>
            <w:noWrap/>
            <w:vAlign w:val="center"/>
          </w:tcPr>
          <w:p w:rsidR="00007C95" w:rsidRDefault="009F7021">
            <w:pPr>
              <w:pStyle w:val="af6"/>
              <w:spacing w:line="340" w:lineRule="exact"/>
            </w:pPr>
            <w:r>
              <w:t>1.31811E+000</w:t>
            </w:r>
          </w:p>
        </w:tc>
      </w:tr>
      <w:tr w:rsidR="00007C95">
        <w:trPr>
          <w:trHeight w:val="205"/>
          <w:jc w:val="center"/>
        </w:trPr>
        <w:tc>
          <w:tcPr>
            <w:tcW w:w="2756" w:type="dxa"/>
            <w:noWrap/>
            <w:vAlign w:val="center"/>
          </w:tcPr>
          <w:p w:rsidR="00007C95" w:rsidRDefault="009F7021">
            <w:pPr>
              <w:pStyle w:val="af6"/>
              <w:spacing w:line="340" w:lineRule="exact"/>
            </w:pPr>
            <w:r>
              <w:rPr>
                <w:rFonts w:hint="eastAsia"/>
              </w:rPr>
              <w:t>2500</w:t>
            </w:r>
          </w:p>
        </w:tc>
        <w:tc>
          <w:tcPr>
            <w:tcW w:w="2882" w:type="dxa"/>
            <w:noWrap/>
            <w:vAlign w:val="center"/>
          </w:tcPr>
          <w:p w:rsidR="00007C95" w:rsidRDefault="009F7021">
            <w:pPr>
              <w:pStyle w:val="af6"/>
              <w:spacing w:line="340" w:lineRule="exact"/>
            </w:pPr>
            <w:r>
              <w:t>10.135</w:t>
            </w:r>
          </w:p>
        </w:tc>
        <w:tc>
          <w:tcPr>
            <w:tcW w:w="3308" w:type="dxa"/>
            <w:noWrap/>
            <w:vAlign w:val="center"/>
          </w:tcPr>
          <w:p w:rsidR="00007C95" w:rsidRDefault="009F7021">
            <w:pPr>
              <w:pStyle w:val="af6"/>
              <w:spacing w:line="340" w:lineRule="exact"/>
            </w:pPr>
            <w:r>
              <w:t>1.12611E+000</w:t>
            </w:r>
          </w:p>
        </w:tc>
      </w:tr>
      <w:tr w:rsidR="00007C95">
        <w:trPr>
          <w:jc w:val="center"/>
        </w:trPr>
        <w:tc>
          <w:tcPr>
            <w:tcW w:w="2756" w:type="dxa"/>
            <w:noWrap/>
            <w:vAlign w:val="center"/>
          </w:tcPr>
          <w:p w:rsidR="00007C95" w:rsidRDefault="009F7021">
            <w:pPr>
              <w:pStyle w:val="af6"/>
              <w:spacing w:line="340" w:lineRule="exact"/>
            </w:pPr>
            <w:r>
              <w:t>下风向最大浓度</w:t>
            </w:r>
          </w:p>
        </w:tc>
        <w:tc>
          <w:tcPr>
            <w:tcW w:w="2882" w:type="dxa"/>
            <w:noWrap/>
            <w:vAlign w:val="center"/>
          </w:tcPr>
          <w:p w:rsidR="00007C95" w:rsidRDefault="009F7021">
            <w:pPr>
              <w:pStyle w:val="af6"/>
              <w:spacing w:line="340" w:lineRule="exact"/>
            </w:pPr>
            <w:r>
              <w:rPr>
                <w:rFonts w:hint="eastAsia"/>
              </w:rPr>
              <w:t>77.134</w:t>
            </w:r>
          </w:p>
        </w:tc>
        <w:tc>
          <w:tcPr>
            <w:tcW w:w="3308" w:type="dxa"/>
            <w:noWrap/>
            <w:vAlign w:val="center"/>
          </w:tcPr>
          <w:p w:rsidR="00007C95" w:rsidRDefault="009F7021">
            <w:pPr>
              <w:pStyle w:val="af6"/>
              <w:spacing w:line="340" w:lineRule="exact"/>
            </w:pPr>
            <w:r>
              <w:t>8.57044E+000</w:t>
            </w:r>
          </w:p>
        </w:tc>
      </w:tr>
      <w:tr w:rsidR="00007C95">
        <w:trPr>
          <w:jc w:val="center"/>
        </w:trPr>
        <w:tc>
          <w:tcPr>
            <w:tcW w:w="2756" w:type="dxa"/>
            <w:noWrap/>
            <w:vAlign w:val="center"/>
          </w:tcPr>
          <w:p w:rsidR="00007C95" w:rsidRDefault="009F7021">
            <w:pPr>
              <w:pStyle w:val="af6"/>
              <w:spacing w:line="340" w:lineRule="exact"/>
            </w:pPr>
            <w:r>
              <w:t>下风向最大</w:t>
            </w:r>
          </w:p>
          <w:p w:rsidR="00007C95" w:rsidRDefault="009F7021">
            <w:pPr>
              <w:pStyle w:val="af6"/>
              <w:spacing w:line="340" w:lineRule="exact"/>
            </w:pPr>
            <w:r>
              <w:t>浓度出现距离</w:t>
            </w:r>
          </w:p>
        </w:tc>
        <w:tc>
          <w:tcPr>
            <w:tcW w:w="6190" w:type="dxa"/>
            <w:gridSpan w:val="2"/>
            <w:noWrap/>
            <w:vAlign w:val="center"/>
          </w:tcPr>
          <w:p w:rsidR="00007C95" w:rsidRDefault="009F7021">
            <w:pPr>
              <w:pStyle w:val="af6"/>
              <w:spacing w:line="340" w:lineRule="exact"/>
            </w:pPr>
            <w:r>
              <w:rPr>
                <w:rFonts w:hint="eastAsia"/>
              </w:rPr>
              <w:t>132</w:t>
            </w:r>
            <w:r>
              <w:t>m</w:t>
            </w:r>
          </w:p>
        </w:tc>
      </w:tr>
    </w:tbl>
    <w:p w:rsidR="00007C95" w:rsidRDefault="00007C95">
      <w:pPr>
        <w:spacing w:line="500" w:lineRule="exact"/>
        <w:rPr>
          <w:bCs/>
        </w:rPr>
        <w:sectPr w:rsidR="00007C95">
          <w:headerReference w:type="default" r:id="rId64"/>
          <w:pgSz w:w="11906" w:h="16838"/>
          <w:pgMar w:top="1531" w:right="1531" w:bottom="1531" w:left="1531" w:header="964" w:footer="1134" w:gutter="0"/>
          <w:cols w:space="720"/>
          <w:docGrid w:linePitch="312"/>
        </w:sectPr>
      </w:pPr>
    </w:p>
    <w:p w:rsidR="00007C95" w:rsidRDefault="00832010">
      <w:pPr>
        <w:spacing w:line="500" w:lineRule="exact"/>
        <w:rPr>
          <w:bCs/>
        </w:rPr>
        <w:sectPr w:rsidR="00007C95">
          <w:pgSz w:w="16838" w:h="11906" w:orient="landscape"/>
          <w:pgMar w:top="1531" w:right="1531" w:bottom="1531" w:left="1531" w:header="964" w:footer="1134" w:gutter="0"/>
          <w:cols w:space="720"/>
          <w:docGrid w:linePitch="326"/>
        </w:sectPr>
      </w:pPr>
      <w:r>
        <w:rPr>
          <w:bCs/>
        </w:rPr>
        <w:lastRenderedPageBreak/>
        <w:pict>
          <v:rect id="_x0000_s2091" style="position:absolute;left:0;text-align:left;margin-left:259.7pt;margin-top:428.05pt;width:187.75pt;height:23.4pt;z-index:251659776" o:gfxdata="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IF9/toAAAALAQAADwAAAAAAAAABACAAAAAiAAAAZHJzL2Rvd25yZXYueG1sUEsBAhQAFAAAAAgA&#10;h07iQF1Bn9GxAQAARgMAAA4AAAAAAAAAAQAgAAAAKQEAAGRycy9lMm9Eb2MueG1sUEsFBgAAAAAG&#10;AAYAWQEAAEwFAAAAAA==&#10;" stroked="f">
            <v:fill opacity="0"/>
            <v:textbox>
              <w:txbxContent>
                <w:p w:rsidR="009F7021" w:rsidRDefault="009F7021">
                  <w:pPr>
                    <w:rPr>
                      <w:b/>
                      <w:color w:val="000000"/>
                    </w:rPr>
                  </w:pPr>
                  <w:r>
                    <w:rPr>
                      <w:rFonts w:hint="eastAsia"/>
                      <w:b/>
                      <w:color w:val="000000"/>
                    </w:rPr>
                    <w:t>图</w:t>
                  </w:r>
                  <w:r>
                    <w:rPr>
                      <w:rFonts w:hint="eastAsia"/>
                      <w:b/>
                      <w:color w:val="000000"/>
                    </w:rPr>
                    <w:t xml:space="preserve">5-1 </w:t>
                  </w:r>
                  <w:r>
                    <w:rPr>
                      <w:rFonts w:hint="eastAsia"/>
                      <w:b/>
                      <w:color w:val="000000"/>
                    </w:rPr>
                    <w:t>本项目</w:t>
                  </w:r>
                  <w:r>
                    <w:rPr>
                      <w:rFonts w:hint="eastAsia"/>
                      <w:b/>
                      <w:color w:val="000000"/>
                    </w:rPr>
                    <w:t>TSP</w:t>
                  </w:r>
                  <w:r>
                    <w:rPr>
                      <w:rFonts w:hint="eastAsia"/>
                      <w:b/>
                      <w:color w:val="000000"/>
                    </w:rPr>
                    <w:t>浓度趋势图</w:t>
                  </w:r>
                </w:p>
              </w:txbxContent>
            </v:textbox>
          </v:rect>
        </w:pict>
      </w:r>
      <w:r w:rsidR="009F7021">
        <w:rPr>
          <w:noProof/>
        </w:rPr>
        <w:drawing>
          <wp:anchor distT="0" distB="0" distL="114300" distR="114300" simplePos="0" relativeHeight="251632128" behindDoc="0" locked="0" layoutInCell="1" allowOverlap="1">
            <wp:simplePos x="0" y="0"/>
            <wp:positionH relativeFrom="column">
              <wp:posOffset>0</wp:posOffset>
            </wp:positionH>
            <wp:positionV relativeFrom="paragraph">
              <wp:posOffset>-67310</wp:posOffset>
            </wp:positionV>
            <wp:extent cx="8734425" cy="5543550"/>
            <wp:effectExtent l="0" t="0" r="9525" b="0"/>
            <wp:wrapNone/>
            <wp:docPr id="142" name="图片 9" descr="fenghuanggo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 descr="fenghuanggou3"/>
                    <pic:cNvPicPr>
                      <a:picLocks noChangeAspect="1"/>
                    </pic:cNvPicPr>
                  </pic:nvPicPr>
                  <pic:blipFill>
                    <a:blip r:embed="rId65"/>
                    <a:stretch>
                      <a:fillRect/>
                    </a:stretch>
                  </pic:blipFill>
                  <pic:spPr>
                    <a:xfrm>
                      <a:off x="0" y="0"/>
                      <a:ext cx="8734425" cy="5543550"/>
                    </a:xfrm>
                    <a:prstGeom prst="rect">
                      <a:avLst/>
                    </a:prstGeom>
                    <a:noFill/>
                    <a:ln w="9525">
                      <a:noFill/>
                    </a:ln>
                  </pic:spPr>
                </pic:pic>
              </a:graphicData>
            </a:graphic>
          </wp:anchor>
        </w:drawing>
      </w:r>
    </w:p>
    <w:p w:rsidR="00007C95" w:rsidRDefault="009F7021">
      <w:pPr>
        <w:spacing w:line="500" w:lineRule="exact"/>
        <w:ind w:firstLineChars="200" w:firstLine="480"/>
        <w:rPr>
          <w:rFonts w:ascii="宋体" w:hAnsi="宋体" w:cs="宋体"/>
          <w:bCs/>
          <w:sz w:val="24"/>
          <w:szCs w:val="24"/>
        </w:rPr>
      </w:pPr>
      <w:r>
        <w:rPr>
          <w:rFonts w:ascii="宋体" w:hAnsi="宋体" w:cs="宋体" w:hint="eastAsia"/>
          <w:bCs/>
          <w:sz w:val="24"/>
          <w:szCs w:val="24"/>
        </w:rPr>
        <w:lastRenderedPageBreak/>
        <w:t>本项目大气环境影响评价自查表见表5.2-6。</w:t>
      </w:r>
    </w:p>
    <w:p w:rsidR="00007C95" w:rsidRDefault="009F7021">
      <w:pPr>
        <w:spacing w:line="500" w:lineRule="exact"/>
        <w:jc w:val="center"/>
        <w:rPr>
          <w:rFonts w:ascii="宋体" w:hAnsi="宋体" w:cs="宋体"/>
          <w:sz w:val="24"/>
          <w:szCs w:val="24"/>
        </w:rPr>
      </w:pPr>
      <w:r>
        <w:rPr>
          <w:rFonts w:ascii="宋体" w:hAnsi="宋体" w:cs="宋体" w:hint="eastAsia"/>
          <w:b/>
          <w:sz w:val="24"/>
          <w:szCs w:val="24"/>
        </w:rPr>
        <w:t>表5.2-6  本项目大气环境影响评价自查表</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1671"/>
        <w:gridCol w:w="889"/>
        <w:gridCol w:w="393"/>
        <w:gridCol w:w="130"/>
        <w:gridCol w:w="24"/>
        <w:gridCol w:w="110"/>
        <w:gridCol w:w="372"/>
        <w:gridCol w:w="296"/>
        <w:gridCol w:w="404"/>
        <w:gridCol w:w="273"/>
        <w:gridCol w:w="273"/>
        <w:gridCol w:w="275"/>
        <w:gridCol w:w="278"/>
        <w:gridCol w:w="388"/>
        <w:gridCol w:w="391"/>
        <w:gridCol w:w="130"/>
        <w:gridCol w:w="878"/>
        <w:gridCol w:w="628"/>
      </w:tblGrid>
      <w:tr w:rsidR="00007C95">
        <w:trPr>
          <w:jc w:val="center"/>
        </w:trPr>
        <w:tc>
          <w:tcPr>
            <w:tcW w:w="2814" w:type="dxa"/>
            <w:gridSpan w:val="2"/>
            <w:tcBorders>
              <w:top w:val="single" w:sz="12" w:space="0" w:color="auto"/>
              <w:left w:val="single" w:sz="12"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工作内容</w:t>
            </w:r>
          </w:p>
        </w:tc>
        <w:tc>
          <w:tcPr>
            <w:tcW w:w="6132" w:type="dxa"/>
            <w:gridSpan w:val="17"/>
            <w:tcBorders>
              <w:top w:val="single" w:sz="12"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自查项目</w:t>
            </w:r>
          </w:p>
        </w:tc>
      </w:tr>
      <w:tr w:rsidR="00007C95">
        <w:trPr>
          <w:jc w:val="center"/>
        </w:trPr>
        <w:tc>
          <w:tcPr>
            <w:tcW w:w="1143" w:type="dxa"/>
            <w:vMerge w:val="restart"/>
            <w:tcBorders>
              <w:top w:val="single" w:sz="6" w:space="0" w:color="auto"/>
              <w:left w:val="single" w:sz="12"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评价等级与范围</w:t>
            </w: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评价等级</w:t>
            </w:r>
          </w:p>
        </w:tc>
        <w:tc>
          <w:tcPr>
            <w:tcW w:w="2214"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一级</w:t>
            </w:r>
            <w:r>
              <w:rPr>
                <w:sz w:val="18"/>
                <w:szCs w:val="18"/>
              </w:rPr>
              <w:t>□</w:t>
            </w:r>
          </w:p>
        </w:tc>
        <w:tc>
          <w:tcPr>
            <w:tcW w:w="2282"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二级</w:t>
            </w:r>
            <w:r>
              <w:rPr>
                <w:sz w:val="18"/>
                <w:szCs w:val="18"/>
              </w:rPr>
              <w:sym w:font="Wingdings 2" w:char="0052"/>
            </w:r>
          </w:p>
        </w:tc>
        <w:tc>
          <w:tcPr>
            <w:tcW w:w="1636" w:type="dxa"/>
            <w:gridSpan w:val="3"/>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三级</w:t>
            </w:r>
            <w:r>
              <w:rPr>
                <w:sz w:val="18"/>
                <w:szCs w:val="18"/>
              </w:rPr>
              <w:t>□</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评价范围</w:t>
            </w:r>
          </w:p>
        </w:tc>
        <w:tc>
          <w:tcPr>
            <w:tcW w:w="2214"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边长</w:t>
            </w:r>
            <w:r>
              <w:rPr>
                <w:sz w:val="18"/>
                <w:szCs w:val="18"/>
              </w:rPr>
              <w:t>=50km□</w:t>
            </w:r>
          </w:p>
        </w:tc>
        <w:tc>
          <w:tcPr>
            <w:tcW w:w="2282"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边长</w:t>
            </w:r>
            <w:r>
              <w:rPr>
                <w:sz w:val="18"/>
                <w:szCs w:val="18"/>
              </w:rPr>
              <w:t>5</w:t>
            </w:r>
            <w:r>
              <w:rPr>
                <w:sz w:val="18"/>
                <w:szCs w:val="18"/>
              </w:rPr>
              <w:t>～</w:t>
            </w:r>
            <w:r>
              <w:rPr>
                <w:sz w:val="18"/>
                <w:szCs w:val="18"/>
              </w:rPr>
              <w:t>50km</w:t>
            </w:r>
            <w:r>
              <w:rPr>
                <w:sz w:val="18"/>
                <w:szCs w:val="18"/>
              </w:rPr>
              <w:sym w:font="Wingdings 2" w:char="0052"/>
            </w:r>
          </w:p>
        </w:tc>
        <w:tc>
          <w:tcPr>
            <w:tcW w:w="1636" w:type="dxa"/>
            <w:gridSpan w:val="3"/>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边长</w:t>
            </w:r>
            <w:r>
              <w:rPr>
                <w:sz w:val="18"/>
                <w:szCs w:val="18"/>
              </w:rPr>
              <w:t>=5 km□</w:t>
            </w:r>
          </w:p>
        </w:tc>
      </w:tr>
      <w:tr w:rsidR="00007C95">
        <w:trPr>
          <w:jc w:val="center"/>
        </w:trPr>
        <w:tc>
          <w:tcPr>
            <w:tcW w:w="1143" w:type="dxa"/>
            <w:vMerge w:val="restart"/>
            <w:tcBorders>
              <w:top w:val="single" w:sz="6" w:space="0" w:color="auto"/>
              <w:left w:val="single" w:sz="12"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评价因子</w:t>
            </w: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SO</w:t>
            </w:r>
            <w:r>
              <w:rPr>
                <w:sz w:val="18"/>
                <w:szCs w:val="18"/>
                <w:vertAlign w:val="subscript"/>
              </w:rPr>
              <w:t>2</w:t>
            </w:r>
            <w:r>
              <w:rPr>
                <w:sz w:val="18"/>
                <w:szCs w:val="18"/>
              </w:rPr>
              <w:t xml:space="preserve"> +NOx</w:t>
            </w:r>
            <w:r>
              <w:rPr>
                <w:sz w:val="18"/>
                <w:szCs w:val="18"/>
              </w:rPr>
              <w:t>排放量</w:t>
            </w:r>
          </w:p>
        </w:tc>
        <w:tc>
          <w:tcPr>
            <w:tcW w:w="1436" w:type="dxa"/>
            <w:gridSpan w:val="4"/>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≥2000t/a□</w:t>
            </w:r>
          </w:p>
        </w:tc>
        <w:tc>
          <w:tcPr>
            <w:tcW w:w="3060" w:type="dxa"/>
            <w:gridSpan w:val="10"/>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500 ~ 2000t/a□</w:t>
            </w:r>
          </w:p>
        </w:tc>
        <w:tc>
          <w:tcPr>
            <w:tcW w:w="1636" w:type="dxa"/>
            <w:gridSpan w:val="3"/>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w:t>
            </w:r>
            <w:r>
              <w:rPr>
                <w:sz w:val="18"/>
                <w:szCs w:val="18"/>
              </w:rPr>
              <w:t>500 t/a</w:t>
            </w:r>
            <w:r>
              <w:rPr>
                <w:sz w:val="18"/>
                <w:szCs w:val="18"/>
              </w:rPr>
              <w:sym w:font="Wingdings 2" w:char="0052"/>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评价因子</w:t>
            </w:r>
          </w:p>
        </w:tc>
        <w:tc>
          <w:tcPr>
            <w:tcW w:w="3439" w:type="dxa"/>
            <w:gridSpan w:val="11"/>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基本污染物</w:t>
            </w:r>
            <w:r>
              <w:rPr>
                <w:sz w:val="18"/>
                <w:szCs w:val="18"/>
              </w:rPr>
              <w:t>(PM</w:t>
            </w:r>
            <w:r>
              <w:rPr>
                <w:sz w:val="18"/>
                <w:szCs w:val="18"/>
                <w:vertAlign w:val="subscript"/>
              </w:rPr>
              <w:t>10</w:t>
            </w:r>
            <w:r>
              <w:rPr>
                <w:sz w:val="18"/>
                <w:szCs w:val="18"/>
              </w:rPr>
              <w:t>、</w:t>
            </w:r>
            <w:r>
              <w:rPr>
                <w:sz w:val="18"/>
                <w:szCs w:val="18"/>
              </w:rPr>
              <w:t>SO</w:t>
            </w:r>
            <w:r>
              <w:rPr>
                <w:sz w:val="18"/>
                <w:szCs w:val="18"/>
                <w:vertAlign w:val="subscript"/>
              </w:rPr>
              <w:t>2</w:t>
            </w:r>
            <w:r>
              <w:rPr>
                <w:sz w:val="18"/>
                <w:szCs w:val="18"/>
              </w:rPr>
              <w:t>、</w:t>
            </w:r>
            <w:r>
              <w:rPr>
                <w:sz w:val="18"/>
                <w:szCs w:val="18"/>
              </w:rPr>
              <w:t>NO</w:t>
            </w:r>
            <w:r>
              <w:rPr>
                <w:rFonts w:hint="eastAsia"/>
                <w:sz w:val="18"/>
                <w:szCs w:val="18"/>
                <w:vertAlign w:val="subscript"/>
              </w:rPr>
              <w:t>x</w:t>
            </w:r>
            <w:r>
              <w:rPr>
                <w:sz w:val="18"/>
                <w:szCs w:val="18"/>
              </w:rPr>
              <w:t>)</w:t>
            </w:r>
          </w:p>
          <w:p w:rsidR="00007C95" w:rsidRDefault="009F7021">
            <w:pPr>
              <w:pStyle w:val="af6"/>
              <w:spacing w:line="320" w:lineRule="exact"/>
              <w:rPr>
                <w:sz w:val="18"/>
                <w:szCs w:val="18"/>
              </w:rPr>
            </w:pPr>
            <w:r>
              <w:rPr>
                <w:sz w:val="18"/>
                <w:szCs w:val="18"/>
              </w:rPr>
              <w:t>其他污染物</w:t>
            </w:r>
            <w:r>
              <w:rPr>
                <w:sz w:val="18"/>
                <w:szCs w:val="18"/>
              </w:rPr>
              <w:t>(</w:t>
            </w:r>
            <w:r>
              <w:rPr>
                <w:rFonts w:hint="eastAsia"/>
                <w:sz w:val="18"/>
                <w:szCs w:val="18"/>
              </w:rPr>
              <w:t>无</w:t>
            </w:r>
            <w:r>
              <w:rPr>
                <w:sz w:val="18"/>
                <w:szCs w:val="18"/>
              </w:rPr>
              <w:t>)</w:t>
            </w:r>
          </w:p>
        </w:tc>
        <w:tc>
          <w:tcPr>
            <w:tcW w:w="2693" w:type="dxa"/>
            <w:gridSpan w:val="6"/>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包括二次</w:t>
            </w:r>
            <w:r>
              <w:rPr>
                <w:sz w:val="18"/>
                <w:szCs w:val="18"/>
              </w:rPr>
              <w:t>PM</w:t>
            </w:r>
            <w:r>
              <w:rPr>
                <w:sz w:val="18"/>
                <w:szCs w:val="18"/>
                <w:vertAlign w:val="subscript"/>
              </w:rPr>
              <w:t>2.5</w:t>
            </w:r>
            <w:r>
              <w:rPr>
                <w:sz w:val="18"/>
                <w:szCs w:val="18"/>
              </w:rPr>
              <w:t>□</w:t>
            </w:r>
          </w:p>
          <w:p w:rsidR="00007C95" w:rsidRDefault="009F7021">
            <w:pPr>
              <w:pStyle w:val="af6"/>
              <w:spacing w:line="320" w:lineRule="exact"/>
              <w:rPr>
                <w:sz w:val="18"/>
                <w:szCs w:val="18"/>
              </w:rPr>
            </w:pPr>
            <w:r>
              <w:rPr>
                <w:sz w:val="18"/>
                <w:szCs w:val="18"/>
              </w:rPr>
              <w:t>不包括二次</w:t>
            </w:r>
            <w:r>
              <w:rPr>
                <w:sz w:val="18"/>
                <w:szCs w:val="18"/>
              </w:rPr>
              <w:t>PM</w:t>
            </w:r>
            <w:r>
              <w:rPr>
                <w:sz w:val="18"/>
                <w:szCs w:val="18"/>
                <w:vertAlign w:val="subscript"/>
              </w:rPr>
              <w:t>2.</w:t>
            </w:r>
            <w:r>
              <w:rPr>
                <w:rFonts w:hint="eastAsia"/>
                <w:sz w:val="18"/>
                <w:szCs w:val="18"/>
                <w:vertAlign w:val="subscript"/>
              </w:rPr>
              <w:t>5</w:t>
            </w:r>
            <w:r>
              <w:rPr>
                <w:sz w:val="18"/>
                <w:szCs w:val="18"/>
              </w:rPr>
              <w:sym w:font="Wingdings 2" w:char="0052"/>
            </w:r>
          </w:p>
        </w:tc>
      </w:tr>
      <w:tr w:rsidR="00007C95">
        <w:trPr>
          <w:jc w:val="center"/>
        </w:trPr>
        <w:tc>
          <w:tcPr>
            <w:tcW w:w="1143" w:type="dxa"/>
            <w:tcBorders>
              <w:top w:val="single" w:sz="6" w:space="0" w:color="auto"/>
              <w:left w:val="single" w:sz="12"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评价标准</w:t>
            </w: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评价标准</w:t>
            </w:r>
          </w:p>
        </w:tc>
        <w:tc>
          <w:tcPr>
            <w:tcW w:w="1436" w:type="dxa"/>
            <w:gridSpan w:val="4"/>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国家标准</w:t>
            </w:r>
            <w:r>
              <w:rPr>
                <w:sz w:val="18"/>
                <w:szCs w:val="18"/>
              </w:rPr>
              <w:sym w:font="Wingdings 2" w:char="0052"/>
            </w:r>
          </w:p>
        </w:tc>
        <w:tc>
          <w:tcPr>
            <w:tcW w:w="1728" w:type="dxa"/>
            <w:gridSpan w:val="6"/>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地方标准</w:t>
            </w:r>
            <w:r>
              <w:rPr>
                <w:sz w:val="18"/>
                <w:szCs w:val="18"/>
              </w:rPr>
              <w:t>□</w:t>
            </w:r>
          </w:p>
        </w:tc>
        <w:tc>
          <w:tcPr>
            <w:tcW w:w="1462" w:type="dxa"/>
            <w:gridSpan w:val="5"/>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附录</w:t>
            </w:r>
            <w:r>
              <w:rPr>
                <w:sz w:val="18"/>
                <w:szCs w:val="18"/>
              </w:rPr>
              <w:t>D □</w:t>
            </w:r>
          </w:p>
        </w:tc>
        <w:tc>
          <w:tcPr>
            <w:tcW w:w="1506" w:type="dxa"/>
            <w:gridSpan w:val="2"/>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其他标准</w:t>
            </w:r>
            <w:r>
              <w:rPr>
                <w:sz w:val="18"/>
                <w:szCs w:val="18"/>
              </w:rPr>
              <w:t>□</w:t>
            </w:r>
          </w:p>
        </w:tc>
      </w:tr>
      <w:tr w:rsidR="00007C95">
        <w:trPr>
          <w:jc w:val="center"/>
        </w:trPr>
        <w:tc>
          <w:tcPr>
            <w:tcW w:w="1143" w:type="dxa"/>
            <w:vMerge w:val="restart"/>
            <w:tcBorders>
              <w:top w:val="single" w:sz="6" w:space="0" w:color="auto"/>
              <w:left w:val="single" w:sz="12"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现状评价</w:t>
            </w: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环境功能区</w:t>
            </w:r>
          </w:p>
        </w:tc>
        <w:tc>
          <w:tcPr>
            <w:tcW w:w="2214"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一类区</w:t>
            </w:r>
            <w:r>
              <w:rPr>
                <w:sz w:val="18"/>
                <w:szCs w:val="18"/>
              </w:rPr>
              <w:t>□</w:t>
            </w:r>
          </w:p>
        </w:tc>
        <w:tc>
          <w:tcPr>
            <w:tcW w:w="2282"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二类区</w:t>
            </w:r>
            <w:r>
              <w:rPr>
                <w:sz w:val="18"/>
                <w:szCs w:val="18"/>
              </w:rPr>
              <w:sym w:font="Wingdings 2" w:char="0052"/>
            </w:r>
          </w:p>
        </w:tc>
        <w:tc>
          <w:tcPr>
            <w:tcW w:w="1636" w:type="dxa"/>
            <w:gridSpan w:val="3"/>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一类区和二类区</w:t>
            </w:r>
            <w:r>
              <w:rPr>
                <w:sz w:val="18"/>
                <w:szCs w:val="18"/>
              </w:rPr>
              <w:t>□</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基准年</w:t>
            </w:r>
          </w:p>
        </w:tc>
        <w:tc>
          <w:tcPr>
            <w:tcW w:w="6132" w:type="dxa"/>
            <w:gridSpan w:val="17"/>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w:t>
            </w:r>
            <w:r>
              <w:rPr>
                <w:rFonts w:hint="eastAsia"/>
                <w:sz w:val="18"/>
                <w:szCs w:val="18"/>
              </w:rPr>
              <w:t>2</w:t>
            </w:r>
            <w:r>
              <w:rPr>
                <w:sz w:val="18"/>
                <w:szCs w:val="18"/>
              </w:rPr>
              <w:t>01</w:t>
            </w:r>
            <w:r>
              <w:rPr>
                <w:rFonts w:hint="eastAsia"/>
                <w:sz w:val="18"/>
                <w:szCs w:val="18"/>
              </w:rPr>
              <w:t>8</w:t>
            </w:r>
            <w:r>
              <w:rPr>
                <w:sz w:val="18"/>
                <w:szCs w:val="18"/>
              </w:rPr>
              <w:t>）年</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环境空气质量现状调查数据来源</w:t>
            </w:r>
          </w:p>
        </w:tc>
        <w:tc>
          <w:tcPr>
            <w:tcW w:w="2214"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长期例行监测数据</w:t>
            </w:r>
            <w:r>
              <w:rPr>
                <w:sz w:val="18"/>
                <w:szCs w:val="18"/>
              </w:rPr>
              <w:sym w:font="Wingdings 2" w:char="0052"/>
            </w:r>
          </w:p>
        </w:tc>
        <w:tc>
          <w:tcPr>
            <w:tcW w:w="2282"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主管部门发布的数据</w:t>
            </w:r>
            <w:r>
              <w:rPr>
                <w:sz w:val="18"/>
                <w:szCs w:val="18"/>
              </w:rPr>
              <w:t>□</w:t>
            </w:r>
          </w:p>
        </w:tc>
        <w:tc>
          <w:tcPr>
            <w:tcW w:w="1636" w:type="dxa"/>
            <w:gridSpan w:val="3"/>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现状补充监测</w:t>
            </w:r>
            <w:r>
              <w:rPr>
                <w:sz w:val="18"/>
                <w:szCs w:val="18"/>
              </w:rPr>
              <w:t>□</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现状评价</w:t>
            </w:r>
          </w:p>
        </w:tc>
        <w:tc>
          <w:tcPr>
            <w:tcW w:w="3439" w:type="dxa"/>
            <w:gridSpan w:val="11"/>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达标区</w:t>
            </w:r>
            <w:r>
              <w:rPr>
                <w:sz w:val="18"/>
                <w:szCs w:val="18"/>
              </w:rPr>
              <w:t>□</w:t>
            </w:r>
          </w:p>
        </w:tc>
        <w:tc>
          <w:tcPr>
            <w:tcW w:w="2693" w:type="dxa"/>
            <w:gridSpan w:val="6"/>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不达标区</w:t>
            </w:r>
            <w:r>
              <w:rPr>
                <w:sz w:val="18"/>
                <w:szCs w:val="18"/>
              </w:rPr>
              <w:sym w:font="Wingdings 2" w:char="0052"/>
            </w:r>
          </w:p>
        </w:tc>
      </w:tr>
      <w:tr w:rsidR="00007C95">
        <w:trPr>
          <w:jc w:val="center"/>
        </w:trPr>
        <w:tc>
          <w:tcPr>
            <w:tcW w:w="1143" w:type="dxa"/>
            <w:tcBorders>
              <w:top w:val="single" w:sz="6" w:space="0" w:color="auto"/>
              <w:left w:val="single" w:sz="12"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污染源调查</w:t>
            </w: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调查内容</w:t>
            </w:r>
          </w:p>
        </w:tc>
        <w:tc>
          <w:tcPr>
            <w:tcW w:w="1918" w:type="dxa"/>
            <w:gridSpan w:val="6"/>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本项目正常排放源</w:t>
            </w:r>
            <w:r>
              <w:rPr>
                <w:sz w:val="18"/>
                <w:szCs w:val="18"/>
              </w:rPr>
              <w:sym w:font="Wingdings 2" w:char="0052"/>
            </w:r>
          </w:p>
          <w:p w:rsidR="00007C95" w:rsidRDefault="009F7021">
            <w:pPr>
              <w:pStyle w:val="af6"/>
              <w:spacing w:line="320" w:lineRule="exact"/>
              <w:rPr>
                <w:sz w:val="18"/>
                <w:szCs w:val="18"/>
              </w:rPr>
            </w:pPr>
            <w:r>
              <w:rPr>
                <w:sz w:val="18"/>
                <w:szCs w:val="18"/>
              </w:rPr>
              <w:t>本项目非正常排放源</w:t>
            </w:r>
            <w:r>
              <w:rPr>
                <w:sz w:val="18"/>
                <w:szCs w:val="18"/>
              </w:rPr>
              <w:t>□</w:t>
            </w:r>
          </w:p>
          <w:p w:rsidR="00007C95" w:rsidRDefault="009F7021">
            <w:pPr>
              <w:pStyle w:val="af6"/>
              <w:spacing w:line="320" w:lineRule="exact"/>
              <w:rPr>
                <w:sz w:val="18"/>
                <w:szCs w:val="18"/>
              </w:rPr>
            </w:pPr>
            <w:r>
              <w:rPr>
                <w:sz w:val="18"/>
                <w:szCs w:val="18"/>
              </w:rPr>
              <w:t>现有污染源</w:t>
            </w:r>
            <w:r>
              <w:rPr>
                <w:sz w:val="18"/>
                <w:szCs w:val="18"/>
              </w:rPr>
              <w:t>□</w:t>
            </w:r>
          </w:p>
        </w:tc>
        <w:tc>
          <w:tcPr>
            <w:tcW w:w="1521" w:type="dxa"/>
            <w:gridSpan w:val="5"/>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拟替代的污染源</w:t>
            </w:r>
            <w:r>
              <w:rPr>
                <w:sz w:val="18"/>
                <w:szCs w:val="18"/>
              </w:rPr>
              <w:t>□</w:t>
            </w:r>
          </w:p>
        </w:tc>
        <w:tc>
          <w:tcPr>
            <w:tcW w:w="1187" w:type="dxa"/>
            <w:gridSpan w:val="4"/>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其他在建、拟建项目污染源</w:t>
            </w:r>
            <w:r>
              <w:rPr>
                <w:sz w:val="18"/>
                <w:szCs w:val="18"/>
              </w:rPr>
              <w:t>□</w:t>
            </w:r>
          </w:p>
        </w:tc>
        <w:tc>
          <w:tcPr>
            <w:tcW w:w="1506" w:type="dxa"/>
            <w:gridSpan w:val="2"/>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区域污染源</w:t>
            </w:r>
            <w:r>
              <w:rPr>
                <w:sz w:val="18"/>
                <w:szCs w:val="18"/>
              </w:rPr>
              <w:t>□</w:t>
            </w:r>
          </w:p>
        </w:tc>
      </w:tr>
      <w:tr w:rsidR="00007C95">
        <w:trPr>
          <w:jc w:val="center"/>
        </w:trPr>
        <w:tc>
          <w:tcPr>
            <w:tcW w:w="1143" w:type="dxa"/>
            <w:vMerge w:val="restart"/>
            <w:tcBorders>
              <w:top w:val="single" w:sz="6" w:space="0" w:color="auto"/>
              <w:left w:val="single" w:sz="12"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大气环境影响预测与评价</w:t>
            </w: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预测模型</w:t>
            </w:r>
          </w:p>
        </w:tc>
        <w:tc>
          <w:tcPr>
            <w:tcW w:w="889"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pacing w:val="-18"/>
                <w:sz w:val="18"/>
                <w:szCs w:val="18"/>
              </w:rPr>
              <w:t>AERMOD</w:t>
            </w:r>
            <w:r>
              <w:rPr>
                <w:sz w:val="18"/>
                <w:szCs w:val="18"/>
              </w:rPr>
              <w:sym w:font="Wingdings 2" w:char="0052"/>
            </w:r>
          </w:p>
        </w:tc>
        <w:tc>
          <w:tcPr>
            <w:tcW w:w="657" w:type="dxa"/>
            <w:gridSpan w:val="4"/>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pacing w:val="-20"/>
                <w:sz w:val="18"/>
                <w:szCs w:val="18"/>
              </w:rPr>
              <w:t xml:space="preserve">ADMS </w:t>
            </w:r>
            <w:r>
              <w:rPr>
                <w:sz w:val="18"/>
                <w:szCs w:val="18"/>
              </w:rPr>
              <w:t>□</w:t>
            </w:r>
          </w:p>
        </w:tc>
        <w:tc>
          <w:tcPr>
            <w:tcW w:w="1072" w:type="dxa"/>
            <w:gridSpan w:val="3"/>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pacing w:val="-20"/>
                <w:sz w:val="18"/>
                <w:szCs w:val="18"/>
              </w:rPr>
              <w:t>AUSTAL2000</w:t>
            </w:r>
            <w:r>
              <w:rPr>
                <w:sz w:val="18"/>
                <w:szCs w:val="18"/>
              </w:rPr>
              <w:t xml:space="preserve"> □</w:t>
            </w:r>
          </w:p>
        </w:tc>
        <w:tc>
          <w:tcPr>
            <w:tcW w:w="1099" w:type="dxa"/>
            <w:gridSpan w:val="4"/>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pacing w:val="-16"/>
                <w:sz w:val="18"/>
                <w:szCs w:val="18"/>
              </w:rPr>
              <w:t>EDMS/AEDT</w:t>
            </w:r>
            <w:r>
              <w:rPr>
                <w:sz w:val="18"/>
                <w:szCs w:val="18"/>
              </w:rPr>
              <w:t xml:space="preserve"> □</w:t>
            </w:r>
          </w:p>
        </w:tc>
        <w:tc>
          <w:tcPr>
            <w:tcW w:w="909" w:type="dxa"/>
            <w:gridSpan w:val="3"/>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pacing w:val="-14"/>
                <w:sz w:val="18"/>
                <w:szCs w:val="18"/>
              </w:rPr>
              <w:t xml:space="preserve">CALPUFF </w:t>
            </w:r>
            <w:r>
              <w:rPr>
                <w:sz w:val="18"/>
                <w:szCs w:val="18"/>
              </w:rPr>
              <w:t>□</w:t>
            </w:r>
          </w:p>
        </w:tc>
        <w:tc>
          <w:tcPr>
            <w:tcW w:w="878"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网格模型</w:t>
            </w:r>
            <w:r>
              <w:rPr>
                <w:sz w:val="18"/>
                <w:szCs w:val="18"/>
              </w:rPr>
              <w:t>□</w:t>
            </w:r>
          </w:p>
        </w:tc>
        <w:tc>
          <w:tcPr>
            <w:tcW w:w="628" w:type="dxa"/>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其他</w:t>
            </w:r>
            <w:r>
              <w:rPr>
                <w:sz w:val="18"/>
                <w:szCs w:val="18"/>
              </w:rPr>
              <w:t>□</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预测范围</w:t>
            </w:r>
          </w:p>
        </w:tc>
        <w:tc>
          <w:tcPr>
            <w:tcW w:w="2214"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边长</w:t>
            </w:r>
            <w:r>
              <w:rPr>
                <w:sz w:val="18"/>
                <w:szCs w:val="18"/>
              </w:rPr>
              <w:t>≥50km□</w:t>
            </w:r>
          </w:p>
        </w:tc>
        <w:tc>
          <w:tcPr>
            <w:tcW w:w="2282"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边长</w:t>
            </w:r>
            <w:r>
              <w:rPr>
                <w:sz w:val="18"/>
                <w:szCs w:val="18"/>
              </w:rPr>
              <w:t>5</w:t>
            </w:r>
            <w:r>
              <w:rPr>
                <w:sz w:val="18"/>
                <w:szCs w:val="18"/>
              </w:rPr>
              <w:t>～</w:t>
            </w:r>
            <w:r>
              <w:rPr>
                <w:sz w:val="18"/>
                <w:szCs w:val="18"/>
              </w:rPr>
              <w:t xml:space="preserve">50km </w:t>
            </w:r>
            <w:r>
              <w:rPr>
                <w:sz w:val="18"/>
                <w:szCs w:val="18"/>
              </w:rPr>
              <w:sym w:font="Wingdings 2" w:char="0052"/>
            </w:r>
          </w:p>
        </w:tc>
        <w:tc>
          <w:tcPr>
            <w:tcW w:w="1636" w:type="dxa"/>
            <w:gridSpan w:val="3"/>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边长</w:t>
            </w:r>
            <w:r>
              <w:rPr>
                <w:sz w:val="18"/>
                <w:szCs w:val="18"/>
              </w:rPr>
              <w:t>= 5 km □</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预测因子</w:t>
            </w:r>
          </w:p>
        </w:tc>
        <w:tc>
          <w:tcPr>
            <w:tcW w:w="3439" w:type="dxa"/>
            <w:gridSpan w:val="11"/>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预测因子</w:t>
            </w:r>
            <w:r>
              <w:rPr>
                <w:sz w:val="18"/>
                <w:szCs w:val="18"/>
              </w:rPr>
              <w:t>(TSP)</w:t>
            </w:r>
          </w:p>
        </w:tc>
        <w:tc>
          <w:tcPr>
            <w:tcW w:w="2693" w:type="dxa"/>
            <w:gridSpan w:val="6"/>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包括二次</w:t>
            </w:r>
            <w:r>
              <w:rPr>
                <w:sz w:val="18"/>
                <w:szCs w:val="18"/>
              </w:rPr>
              <w:t>PM</w:t>
            </w:r>
            <w:r>
              <w:rPr>
                <w:sz w:val="18"/>
                <w:szCs w:val="18"/>
                <w:vertAlign w:val="subscript"/>
              </w:rPr>
              <w:t>2.5</w:t>
            </w:r>
            <w:r>
              <w:rPr>
                <w:sz w:val="18"/>
                <w:szCs w:val="18"/>
              </w:rPr>
              <w:t xml:space="preserve"> □</w:t>
            </w:r>
          </w:p>
          <w:p w:rsidR="00007C95" w:rsidRDefault="009F7021">
            <w:pPr>
              <w:pStyle w:val="af6"/>
              <w:spacing w:line="320" w:lineRule="exact"/>
              <w:rPr>
                <w:sz w:val="18"/>
                <w:szCs w:val="18"/>
              </w:rPr>
            </w:pPr>
            <w:r>
              <w:rPr>
                <w:sz w:val="18"/>
                <w:szCs w:val="18"/>
              </w:rPr>
              <w:t>不包括二次</w:t>
            </w:r>
            <w:r>
              <w:rPr>
                <w:sz w:val="18"/>
                <w:szCs w:val="18"/>
              </w:rPr>
              <w:t>PM</w:t>
            </w:r>
            <w:r>
              <w:rPr>
                <w:sz w:val="18"/>
                <w:szCs w:val="18"/>
                <w:vertAlign w:val="subscript"/>
              </w:rPr>
              <w:t>2.5</w:t>
            </w:r>
            <w:r>
              <w:rPr>
                <w:sz w:val="18"/>
                <w:szCs w:val="18"/>
              </w:rPr>
              <w:t xml:space="preserve"> □</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正常排放短期浓度贡献值</w:t>
            </w:r>
          </w:p>
        </w:tc>
        <w:tc>
          <w:tcPr>
            <w:tcW w:w="3439" w:type="dxa"/>
            <w:gridSpan w:val="11"/>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本项目</w:t>
            </w:r>
            <w:r>
              <w:rPr>
                <w:sz w:val="18"/>
                <w:szCs w:val="18"/>
              </w:rPr>
              <w:t>最大占标率</w:t>
            </w:r>
            <w:r>
              <w:rPr>
                <w:sz w:val="18"/>
                <w:szCs w:val="18"/>
              </w:rPr>
              <w:t>≤100%</w:t>
            </w:r>
            <w:r>
              <w:rPr>
                <w:sz w:val="18"/>
                <w:szCs w:val="18"/>
              </w:rPr>
              <w:sym w:font="Wingdings 2" w:char="0052"/>
            </w:r>
          </w:p>
        </w:tc>
        <w:tc>
          <w:tcPr>
            <w:tcW w:w="2693" w:type="dxa"/>
            <w:gridSpan w:val="6"/>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本项目</w:t>
            </w:r>
            <w:r>
              <w:rPr>
                <w:sz w:val="18"/>
                <w:szCs w:val="18"/>
              </w:rPr>
              <w:t>最大占标率＞</w:t>
            </w:r>
            <w:r>
              <w:rPr>
                <w:sz w:val="18"/>
                <w:szCs w:val="18"/>
              </w:rPr>
              <w:t>100% □</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vMerge w:val="restart"/>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正常排放年均浓度贡献值</w:t>
            </w:r>
          </w:p>
        </w:tc>
        <w:tc>
          <w:tcPr>
            <w:tcW w:w="889"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一类区</w:t>
            </w:r>
          </w:p>
        </w:tc>
        <w:tc>
          <w:tcPr>
            <w:tcW w:w="2550" w:type="dxa"/>
            <w:gridSpan w:val="10"/>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本项目</w:t>
            </w:r>
            <w:r>
              <w:rPr>
                <w:sz w:val="18"/>
                <w:szCs w:val="18"/>
              </w:rPr>
              <w:t>最大占标率</w:t>
            </w:r>
            <w:r>
              <w:rPr>
                <w:sz w:val="18"/>
                <w:szCs w:val="18"/>
              </w:rPr>
              <w:t>≤10%□</w:t>
            </w:r>
          </w:p>
        </w:tc>
        <w:tc>
          <w:tcPr>
            <w:tcW w:w="2693" w:type="dxa"/>
            <w:gridSpan w:val="6"/>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本项目</w:t>
            </w:r>
            <w:r>
              <w:rPr>
                <w:sz w:val="18"/>
                <w:szCs w:val="18"/>
              </w:rPr>
              <w:t>最大标率＞</w:t>
            </w:r>
            <w:r>
              <w:rPr>
                <w:sz w:val="18"/>
                <w:szCs w:val="18"/>
              </w:rPr>
              <w:t>10% □</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vMerge/>
            <w:tcBorders>
              <w:top w:val="single" w:sz="6" w:space="0" w:color="auto"/>
              <w:left w:val="single" w:sz="6"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889"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二类区</w:t>
            </w:r>
          </w:p>
        </w:tc>
        <w:tc>
          <w:tcPr>
            <w:tcW w:w="2550" w:type="dxa"/>
            <w:gridSpan w:val="10"/>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本项目</w:t>
            </w:r>
            <w:r>
              <w:rPr>
                <w:sz w:val="18"/>
                <w:szCs w:val="18"/>
              </w:rPr>
              <w:t>最大占标率</w:t>
            </w:r>
            <w:r>
              <w:rPr>
                <w:sz w:val="18"/>
                <w:szCs w:val="18"/>
              </w:rPr>
              <w:t>≤30%</w:t>
            </w:r>
            <w:r>
              <w:rPr>
                <w:sz w:val="18"/>
                <w:szCs w:val="18"/>
              </w:rPr>
              <w:sym w:font="Wingdings 2" w:char="0052"/>
            </w:r>
          </w:p>
        </w:tc>
        <w:tc>
          <w:tcPr>
            <w:tcW w:w="2693" w:type="dxa"/>
            <w:gridSpan w:val="6"/>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本项目</w:t>
            </w:r>
            <w:r>
              <w:rPr>
                <w:sz w:val="18"/>
                <w:szCs w:val="18"/>
              </w:rPr>
              <w:t>最大标率＞</w:t>
            </w:r>
            <w:r>
              <w:rPr>
                <w:sz w:val="18"/>
                <w:szCs w:val="18"/>
              </w:rPr>
              <w:t>30% □</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非正常排放</w:t>
            </w:r>
            <w:r>
              <w:rPr>
                <w:sz w:val="18"/>
                <w:szCs w:val="18"/>
              </w:rPr>
              <w:t>1h</w:t>
            </w:r>
            <w:r>
              <w:rPr>
                <w:sz w:val="18"/>
                <w:szCs w:val="18"/>
              </w:rPr>
              <w:t>浓度贡献值</w:t>
            </w:r>
          </w:p>
        </w:tc>
        <w:tc>
          <w:tcPr>
            <w:tcW w:w="1282" w:type="dxa"/>
            <w:gridSpan w:val="2"/>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非正常持续时长（）</w:t>
            </w:r>
            <w:r>
              <w:rPr>
                <w:sz w:val="18"/>
                <w:szCs w:val="18"/>
              </w:rPr>
              <w:t>h</w:t>
            </w:r>
          </w:p>
        </w:tc>
        <w:tc>
          <w:tcPr>
            <w:tcW w:w="2435" w:type="dxa"/>
            <w:gridSpan w:val="10"/>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非正常</w:t>
            </w:r>
            <w:r>
              <w:rPr>
                <w:sz w:val="18"/>
                <w:szCs w:val="18"/>
              </w:rPr>
              <w:t>占标率</w:t>
            </w:r>
            <w:r>
              <w:rPr>
                <w:sz w:val="18"/>
                <w:szCs w:val="18"/>
              </w:rPr>
              <w:t>≤100% □</w:t>
            </w:r>
          </w:p>
        </w:tc>
        <w:tc>
          <w:tcPr>
            <w:tcW w:w="2415" w:type="dxa"/>
            <w:gridSpan w:val="5"/>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非正常</w:t>
            </w:r>
            <w:r>
              <w:rPr>
                <w:sz w:val="18"/>
                <w:szCs w:val="18"/>
              </w:rPr>
              <w:t>占标率＞</w:t>
            </w:r>
            <w:r>
              <w:rPr>
                <w:sz w:val="18"/>
                <w:szCs w:val="18"/>
              </w:rPr>
              <w:t>100%□</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保证率日平均浓度和年平均浓度叠加值</w:t>
            </w:r>
          </w:p>
        </w:tc>
        <w:tc>
          <w:tcPr>
            <w:tcW w:w="2891" w:type="dxa"/>
            <w:gridSpan w:val="9"/>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叠加</w:t>
            </w:r>
            <w:r>
              <w:rPr>
                <w:sz w:val="18"/>
                <w:szCs w:val="18"/>
              </w:rPr>
              <w:t>达标</w:t>
            </w:r>
            <w:r>
              <w:rPr>
                <w:sz w:val="18"/>
                <w:szCs w:val="18"/>
              </w:rPr>
              <w:t>□</w:t>
            </w:r>
          </w:p>
        </w:tc>
        <w:tc>
          <w:tcPr>
            <w:tcW w:w="3241" w:type="dxa"/>
            <w:gridSpan w:val="8"/>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rFonts w:ascii="Cambria Math" w:hAnsi="Cambria Math" w:cs="Cambria Math"/>
                <w:sz w:val="18"/>
                <w:szCs w:val="18"/>
              </w:rPr>
              <w:t>𝐶</w:t>
            </w:r>
            <w:r>
              <w:rPr>
                <w:sz w:val="18"/>
                <w:szCs w:val="18"/>
                <w:vertAlign w:val="subscript"/>
              </w:rPr>
              <w:t>叠加</w:t>
            </w:r>
            <w:r>
              <w:rPr>
                <w:sz w:val="18"/>
                <w:szCs w:val="18"/>
              </w:rPr>
              <w:t>不达标</w:t>
            </w:r>
            <w:r>
              <w:rPr>
                <w:sz w:val="18"/>
                <w:szCs w:val="18"/>
              </w:rPr>
              <w:t>□</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区域环境质量的整体变化情况</w:t>
            </w:r>
          </w:p>
        </w:tc>
        <w:tc>
          <w:tcPr>
            <w:tcW w:w="2891" w:type="dxa"/>
            <w:gridSpan w:val="9"/>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i/>
                <w:iCs/>
                <w:sz w:val="18"/>
                <w:szCs w:val="18"/>
              </w:rPr>
              <w:t xml:space="preserve">k </w:t>
            </w:r>
            <w:r>
              <w:rPr>
                <w:sz w:val="18"/>
                <w:szCs w:val="18"/>
              </w:rPr>
              <w:t>≤-20% □</w:t>
            </w:r>
          </w:p>
        </w:tc>
        <w:tc>
          <w:tcPr>
            <w:tcW w:w="3241" w:type="dxa"/>
            <w:gridSpan w:val="8"/>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i/>
                <w:iCs/>
                <w:sz w:val="18"/>
                <w:szCs w:val="18"/>
              </w:rPr>
              <w:t xml:space="preserve">k </w:t>
            </w:r>
            <w:r>
              <w:rPr>
                <w:sz w:val="18"/>
                <w:szCs w:val="18"/>
              </w:rPr>
              <w:t>＞</w:t>
            </w:r>
            <w:r>
              <w:rPr>
                <w:sz w:val="18"/>
                <w:szCs w:val="18"/>
              </w:rPr>
              <w:t>-20% □</w:t>
            </w:r>
          </w:p>
        </w:tc>
      </w:tr>
      <w:tr w:rsidR="00007C95">
        <w:trPr>
          <w:jc w:val="center"/>
        </w:trPr>
        <w:tc>
          <w:tcPr>
            <w:tcW w:w="1143" w:type="dxa"/>
            <w:vMerge w:val="restart"/>
            <w:tcBorders>
              <w:top w:val="single" w:sz="6" w:space="0" w:color="auto"/>
              <w:left w:val="single" w:sz="12"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环境监测计划</w:t>
            </w: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污染源监测</w:t>
            </w:r>
          </w:p>
        </w:tc>
        <w:tc>
          <w:tcPr>
            <w:tcW w:w="2214"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监测因子：（</w:t>
            </w:r>
            <w:r>
              <w:rPr>
                <w:sz w:val="18"/>
                <w:szCs w:val="18"/>
              </w:rPr>
              <w:t>TSP</w:t>
            </w:r>
            <w:r>
              <w:rPr>
                <w:sz w:val="18"/>
                <w:szCs w:val="18"/>
              </w:rPr>
              <w:t>）</w:t>
            </w:r>
          </w:p>
        </w:tc>
        <w:tc>
          <w:tcPr>
            <w:tcW w:w="1891" w:type="dxa"/>
            <w:gridSpan w:val="6"/>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有组织废气监测</w:t>
            </w:r>
            <w:r>
              <w:rPr>
                <w:sz w:val="18"/>
                <w:szCs w:val="18"/>
              </w:rPr>
              <w:t>□</w:t>
            </w:r>
          </w:p>
          <w:p w:rsidR="00007C95" w:rsidRDefault="00832010">
            <w:pPr>
              <w:pStyle w:val="af6"/>
              <w:spacing w:line="320" w:lineRule="exact"/>
              <w:rPr>
                <w:sz w:val="18"/>
                <w:szCs w:val="18"/>
              </w:rPr>
            </w:pPr>
            <w:r>
              <w:rPr>
                <w:sz w:val="18"/>
                <w:szCs w:val="18"/>
              </w:rPr>
              <w:pict>
                <v:shape id="_x0000_s2090" style="position:absolute;left:0;text-align:left;margin-left:73.65pt;margin-top:5.25pt;width:6.05pt;height:8.2pt;z-index:251660800" coordsize="121,164" o:spt="100" o:gfxdata="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CWc+rXAAAACQEAAA8AAAAAAAAAAQAgAAAAIgAAAGRycy9kb3ducmV2LnhtbFBLAQIUABQAAAAI&#10;AIdO4kCTRQVNJwIAAGkEAAAOAAAAAAAAAAEAIAAAACYBAABkcnMvZTJvRG9jLnhtbFBLBQYAAAAA&#10;BgAGAFkBAAC/BQAAAAA=&#10;" adj="0,,0" path="m,78r71,86l121,e" filled="f" strokeweight=".25pt">
                  <v:stroke joinstyle="round"/>
                  <v:formulas/>
                  <v:path o:connecttype="segments"/>
                </v:shape>
              </w:pict>
            </w:r>
            <w:r w:rsidR="009F7021">
              <w:rPr>
                <w:sz w:val="18"/>
                <w:szCs w:val="18"/>
              </w:rPr>
              <w:t>无组织废气监测</w:t>
            </w:r>
            <w:r w:rsidR="009F7021">
              <w:rPr>
                <w:sz w:val="18"/>
                <w:szCs w:val="18"/>
              </w:rPr>
              <w:t>□</w:t>
            </w:r>
          </w:p>
        </w:tc>
        <w:tc>
          <w:tcPr>
            <w:tcW w:w="2027" w:type="dxa"/>
            <w:gridSpan w:val="4"/>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无监测</w:t>
            </w:r>
            <w:r>
              <w:rPr>
                <w:sz w:val="18"/>
                <w:szCs w:val="18"/>
              </w:rPr>
              <w:t>□</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环境质量监测</w:t>
            </w:r>
          </w:p>
        </w:tc>
        <w:tc>
          <w:tcPr>
            <w:tcW w:w="2214" w:type="dxa"/>
            <w:gridSpan w:val="7"/>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监测因子：（）</w:t>
            </w:r>
          </w:p>
        </w:tc>
        <w:tc>
          <w:tcPr>
            <w:tcW w:w="1891" w:type="dxa"/>
            <w:gridSpan w:val="6"/>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监测点位数</w:t>
            </w:r>
          </w:p>
        </w:tc>
        <w:tc>
          <w:tcPr>
            <w:tcW w:w="2027" w:type="dxa"/>
            <w:gridSpan w:val="4"/>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无监测</w:t>
            </w:r>
            <w:r>
              <w:rPr>
                <w:sz w:val="18"/>
                <w:szCs w:val="18"/>
              </w:rPr>
              <w:sym w:font="Wingdings 2" w:char="0052"/>
            </w:r>
          </w:p>
        </w:tc>
      </w:tr>
      <w:tr w:rsidR="00007C95">
        <w:trPr>
          <w:jc w:val="center"/>
        </w:trPr>
        <w:tc>
          <w:tcPr>
            <w:tcW w:w="1143" w:type="dxa"/>
            <w:vMerge w:val="restart"/>
            <w:tcBorders>
              <w:top w:val="single" w:sz="6" w:space="0" w:color="auto"/>
              <w:left w:val="single" w:sz="12"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评价结论</w:t>
            </w: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环境影响</w:t>
            </w:r>
          </w:p>
        </w:tc>
        <w:tc>
          <w:tcPr>
            <w:tcW w:w="6132" w:type="dxa"/>
            <w:gridSpan w:val="17"/>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可以接受</w:t>
            </w:r>
            <w:r>
              <w:rPr>
                <w:sz w:val="18"/>
                <w:szCs w:val="18"/>
              </w:rPr>
              <w:sym w:font="Wingdings 2" w:char="0052"/>
            </w:r>
            <w:r>
              <w:rPr>
                <w:sz w:val="18"/>
                <w:szCs w:val="18"/>
              </w:rPr>
              <w:t xml:space="preserve">         </w:t>
            </w:r>
            <w:r>
              <w:rPr>
                <w:sz w:val="18"/>
                <w:szCs w:val="18"/>
              </w:rPr>
              <w:t>不可以接受</w:t>
            </w:r>
            <w:r>
              <w:rPr>
                <w:sz w:val="18"/>
                <w:szCs w:val="18"/>
              </w:rPr>
              <w:t>□</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大气环境防护距离</w:t>
            </w:r>
          </w:p>
        </w:tc>
        <w:tc>
          <w:tcPr>
            <w:tcW w:w="6132" w:type="dxa"/>
            <w:gridSpan w:val="17"/>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距（）厂界最远（）</w:t>
            </w:r>
            <w:r>
              <w:rPr>
                <w:sz w:val="18"/>
                <w:szCs w:val="18"/>
              </w:rPr>
              <w:t>m</w:t>
            </w:r>
          </w:p>
        </w:tc>
      </w:tr>
      <w:tr w:rsidR="00007C95">
        <w:trPr>
          <w:jc w:val="center"/>
        </w:trPr>
        <w:tc>
          <w:tcPr>
            <w:tcW w:w="1143" w:type="dxa"/>
            <w:vMerge/>
            <w:tcBorders>
              <w:top w:val="single" w:sz="6" w:space="0" w:color="auto"/>
              <w:left w:val="single" w:sz="12" w:space="0" w:color="auto"/>
              <w:bottom w:val="single" w:sz="6" w:space="0" w:color="auto"/>
              <w:right w:val="single" w:sz="6" w:space="0" w:color="auto"/>
            </w:tcBorders>
            <w:noWrap/>
            <w:vAlign w:val="center"/>
          </w:tcPr>
          <w:p w:rsidR="00007C95" w:rsidRDefault="00007C95">
            <w:pPr>
              <w:pStyle w:val="af6"/>
              <w:spacing w:line="320" w:lineRule="exact"/>
              <w:rPr>
                <w:sz w:val="18"/>
                <w:szCs w:val="18"/>
              </w:rPr>
            </w:pPr>
          </w:p>
        </w:tc>
        <w:tc>
          <w:tcPr>
            <w:tcW w:w="1671" w:type="dxa"/>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污染源年排放量</w:t>
            </w:r>
          </w:p>
        </w:tc>
        <w:tc>
          <w:tcPr>
            <w:tcW w:w="1412" w:type="dxa"/>
            <w:gridSpan w:val="3"/>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SO</w:t>
            </w:r>
            <w:r>
              <w:rPr>
                <w:sz w:val="18"/>
                <w:szCs w:val="18"/>
                <w:vertAlign w:val="subscript"/>
              </w:rPr>
              <w:t>2</w:t>
            </w:r>
            <w:r>
              <w:rPr>
                <w:rFonts w:hint="eastAsia"/>
                <w:sz w:val="18"/>
                <w:szCs w:val="18"/>
              </w:rPr>
              <w:t>：</w:t>
            </w:r>
            <w:r>
              <w:rPr>
                <w:sz w:val="18"/>
                <w:szCs w:val="18"/>
              </w:rPr>
              <w:t>（）</w:t>
            </w:r>
            <w:r>
              <w:rPr>
                <w:sz w:val="18"/>
                <w:szCs w:val="18"/>
              </w:rPr>
              <w:t>t/a</w:t>
            </w:r>
          </w:p>
        </w:tc>
        <w:tc>
          <w:tcPr>
            <w:tcW w:w="1479" w:type="dxa"/>
            <w:gridSpan w:val="6"/>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NOx</w:t>
            </w:r>
            <w:r>
              <w:rPr>
                <w:rFonts w:hint="eastAsia"/>
                <w:sz w:val="18"/>
                <w:szCs w:val="18"/>
              </w:rPr>
              <w:t>：</w:t>
            </w:r>
            <w:r>
              <w:rPr>
                <w:sz w:val="18"/>
                <w:szCs w:val="18"/>
              </w:rPr>
              <w:t>（）</w:t>
            </w:r>
            <w:r>
              <w:rPr>
                <w:sz w:val="18"/>
                <w:szCs w:val="18"/>
              </w:rPr>
              <w:t xml:space="preserve"> t/a</w:t>
            </w:r>
          </w:p>
        </w:tc>
        <w:tc>
          <w:tcPr>
            <w:tcW w:w="1735" w:type="dxa"/>
            <w:gridSpan w:val="6"/>
            <w:tcBorders>
              <w:top w:val="single" w:sz="6" w:space="0" w:color="auto"/>
              <w:left w:val="single" w:sz="6" w:space="0" w:color="auto"/>
              <w:bottom w:val="single" w:sz="6" w:space="0" w:color="auto"/>
              <w:right w:val="single" w:sz="6" w:space="0" w:color="auto"/>
            </w:tcBorders>
            <w:noWrap/>
            <w:vAlign w:val="center"/>
          </w:tcPr>
          <w:p w:rsidR="00007C95" w:rsidRDefault="009F7021">
            <w:pPr>
              <w:pStyle w:val="af6"/>
              <w:spacing w:line="320" w:lineRule="exact"/>
              <w:rPr>
                <w:sz w:val="18"/>
                <w:szCs w:val="18"/>
              </w:rPr>
            </w:pPr>
            <w:r>
              <w:rPr>
                <w:sz w:val="18"/>
                <w:szCs w:val="18"/>
              </w:rPr>
              <w:t>颗粒物</w:t>
            </w:r>
            <w:r>
              <w:rPr>
                <w:sz w:val="18"/>
                <w:szCs w:val="18"/>
              </w:rPr>
              <w:t>:</w:t>
            </w:r>
            <w:r>
              <w:rPr>
                <w:sz w:val="18"/>
                <w:szCs w:val="18"/>
              </w:rPr>
              <w:t>（）</w:t>
            </w:r>
            <w:r>
              <w:rPr>
                <w:sz w:val="18"/>
                <w:szCs w:val="18"/>
              </w:rPr>
              <w:t>t/a</w:t>
            </w:r>
          </w:p>
        </w:tc>
        <w:tc>
          <w:tcPr>
            <w:tcW w:w="1506" w:type="dxa"/>
            <w:gridSpan w:val="2"/>
            <w:tcBorders>
              <w:top w:val="single" w:sz="6" w:space="0" w:color="auto"/>
              <w:left w:val="single" w:sz="6" w:space="0" w:color="auto"/>
              <w:bottom w:val="single" w:sz="6" w:space="0" w:color="auto"/>
              <w:right w:val="single" w:sz="12" w:space="0" w:color="auto"/>
            </w:tcBorders>
            <w:noWrap/>
            <w:vAlign w:val="center"/>
          </w:tcPr>
          <w:p w:rsidR="00007C95" w:rsidRDefault="009F7021">
            <w:pPr>
              <w:pStyle w:val="af6"/>
              <w:spacing w:line="320" w:lineRule="exact"/>
              <w:rPr>
                <w:sz w:val="18"/>
                <w:szCs w:val="18"/>
              </w:rPr>
            </w:pPr>
            <w:r>
              <w:rPr>
                <w:sz w:val="18"/>
                <w:szCs w:val="18"/>
              </w:rPr>
              <w:t>VOCs:</w:t>
            </w:r>
            <w:r>
              <w:rPr>
                <w:sz w:val="18"/>
                <w:szCs w:val="18"/>
              </w:rPr>
              <w:t>（）</w:t>
            </w:r>
            <w:r>
              <w:rPr>
                <w:sz w:val="18"/>
                <w:szCs w:val="18"/>
              </w:rPr>
              <w:t>t/a</w:t>
            </w:r>
          </w:p>
        </w:tc>
      </w:tr>
      <w:tr w:rsidR="00007C95">
        <w:trPr>
          <w:jc w:val="center"/>
        </w:trPr>
        <w:tc>
          <w:tcPr>
            <w:tcW w:w="8946" w:type="dxa"/>
            <w:gridSpan w:val="19"/>
            <w:tcBorders>
              <w:top w:val="single" w:sz="6" w:space="0" w:color="auto"/>
              <w:left w:val="single" w:sz="12" w:space="0" w:color="auto"/>
              <w:bottom w:val="single" w:sz="12" w:space="0" w:color="auto"/>
              <w:right w:val="single" w:sz="12" w:space="0" w:color="auto"/>
            </w:tcBorders>
            <w:noWrap/>
            <w:vAlign w:val="center"/>
          </w:tcPr>
          <w:p w:rsidR="00007C95" w:rsidRDefault="009F7021">
            <w:pPr>
              <w:pStyle w:val="af6"/>
              <w:spacing w:line="320" w:lineRule="exact"/>
              <w:rPr>
                <w:sz w:val="18"/>
                <w:szCs w:val="18"/>
              </w:rPr>
            </w:pPr>
            <w:r>
              <w:rPr>
                <w:sz w:val="18"/>
                <w:szCs w:val="18"/>
              </w:rPr>
              <w:t>注：</w:t>
            </w:r>
            <w:r>
              <w:rPr>
                <w:sz w:val="18"/>
                <w:szCs w:val="18"/>
              </w:rPr>
              <w:t>“□”</w:t>
            </w:r>
            <w:r>
              <w:rPr>
                <w:sz w:val="18"/>
                <w:szCs w:val="18"/>
              </w:rPr>
              <w:t>为勾选项，填</w:t>
            </w:r>
            <w:r>
              <w:rPr>
                <w:sz w:val="18"/>
                <w:szCs w:val="18"/>
              </w:rPr>
              <w:t>“√”</w:t>
            </w:r>
            <w:r>
              <w:rPr>
                <w:sz w:val="18"/>
                <w:szCs w:val="18"/>
              </w:rPr>
              <w:t>；</w:t>
            </w:r>
            <w:r>
              <w:rPr>
                <w:sz w:val="18"/>
                <w:szCs w:val="18"/>
              </w:rPr>
              <w:t>“</w:t>
            </w:r>
            <w:r>
              <w:rPr>
                <w:sz w:val="18"/>
                <w:szCs w:val="18"/>
              </w:rPr>
              <w:t>（）</w:t>
            </w:r>
            <w:r>
              <w:rPr>
                <w:sz w:val="18"/>
                <w:szCs w:val="18"/>
              </w:rPr>
              <w:t xml:space="preserve">” </w:t>
            </w:r>
            <w:r>
              <w:rPr>
                <w:sz w:val="18"/>
                <w:szCs w:val="18"/>
              </w:rPr>
              <w:t>为内容填写项</w:t>
            </w:r>
          </w:p>
        </w:tc>
      </w:tr>
    </w:tbl>
    <w:p w:rsidR="00007C95" w:rsidRDefault="009F7021">
      <w:pPr>
        <w:pStyle w:val="3"/>
        <w:keepNext w:val="0"/>
        <w:keepLines w:val="0"/>
        <w:numPr>
          <w:ilvl w:val="2"/>
          <w:numId w:val="0"/>
        </w:numPr>
        <w:spacing w:afterLines="0"/>
        <w:ind w:firstLineChars="200" w:firstLine="482"/>
        <w:rPr>
          <w:rFonts w:eastAsiaTheme="minorEastAsia"/>
        </w:rPr>
      </w:pPr>
      <w:bookmarkStart w:id="126" w:name="_Toc28170229"/>
      <w:r>
        <w:rPr>
          <w:rFonts w:eastAsiaTheme="minorEastAsia" w:hint="eastAsia"/>
        </w:rPr>
        <w:lastRenderedPageBreak/>
        <w:t>5</w:t>
      </w:r>
      <w:r>
        <w:rPr>
          <w:rFonts w:eastAsiaTheme="minorEastAsia"/>
        </w:rPr>
        <w:t>.</w:t>
      </w:r>
      <w:r>
        <w:rPr>
          <w:rFonts w:eastAsiaTheme="minorEastAsia" w:hint="eastAsia"/>
        </w:rPr>
        <w:t>2.2</w:t>
      </w:r>
      <w:r>
        <w:rPr>
          <w:rFonts w:eastAsiaTheme="minorEastAsia" w:hint="eastAsia"/>
        </w:rPr>
        <w:t>运营期地表水环境影响预测与评价</w:t>
      </w:r>
      <w:bookmarkEnd w:id="126"/>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运营期产生的废水主要为生活污水、设备冲洗水、雨水、粉煤灰淋溶水。</w:t>
      </w:r>
    </w:p>
    <w:p w:rsidR="00007C95" w:rsidRDefault="009F7021">
      <w:pPr>
        <w:pStyle w:val="0"/>
        <w:adjustRightInd/>
        <w:spacing w:line="500" w:lineRule="exact"/>
        <w:ind w:firstLine="482"/>
        <w:rPr>
          <w:rFonts w:ascii="宋体" w:hAnsi="宋体" w:cs="宋体"/>
          <w:b/>
          <w:sz w:val="24"/>
          <w:szCs w:val="24"/>
        </w:rPr>
      </w:pPr>
      <w:r>
        <w:rPr>
          <w:rFonts w:ascii="宋体" w:hAnsi="宋体" w:cs="宋体" w:hint="eastAsia"/>
          <w:b/>
          <w:sz w:val="24"/>
          <w:szCs w:val="24"/>
        </w:rPr>
        <w:t>5.2.2.1本项目废水排放情况</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运营期设备冲洗水主要污染物为SS，不含其它杂质，排放量较小。管理区利用设置的1座5m</w:t>
      </w:r>
      <w:r>
        <w:rPr>
          <w:rFonts w:ascii="宋体" w:hAnsi="宋体" w:cs="宋体" w:hint="eastAsia"/>
          <w:sz w:val="24"/>
          <w:szCs w:val="24"/>
          <w:vertAlign w:val="superscript"/>
        </w:rPr>
        <w:t>3</w:t>
      </w:r>
      <w:r>
        <w:rPr>
          <w:rFonts w:ascii="宋体" w:hAnsi="宋体" w:cs="宋体" w:hint="eastAsia"/>
          <w:sz w:val="24"/>
          <w:szCs w:val="24"/>
        </w:rPr>
        <w:t>集水沉淀池，设备冲洗水经集水沉淀池收集、沉淀后用于填充区现场洒水抑尘，不外排。</w:t>
      </w:r>
    </w:p>
    <w:p w:rsidR="00007C95" w:rsidRDefault="009F7021">
      <w:pPr>
        <w:spacing w:line="500" w:lineRule="exact"/>
        <w:ind w:firstLineChars="200" w:firstLine="480"/>
        <w:rPr>
          <w:rFonts w:ascii="宋体" w:hAnsi="宋体" w:cs="宋体"/>
          <w:sz w:val="24"/>
          <w:szCs w:val="24"/>
        </w:rPr>
      </w:pPr>
      <w:r>
        <w:rPr>
          <w:rFonts w:ascii="宋体" w:hAnsi="宋体" w:cs="宋体" w:hint="eastAsia"/>
          <w:sz w:val="24"/>
          <w:szCs w:val="24"/>
        </w:rPr>
        <w:t>本项目员工均来自附近村民，厂内不设食堂、浴室，使用旱厕，生活废水主要为职工日常洗漱废水，水质较清洁，产生量为0.24m</w:t>
      </w:r>
      <w:r>
        <w:rPr>
          <w:rFonts w:ascii="宋体" w:hAnsi="宋体" w:cs="宋体" w:hint="eastAsia"/>
          <w:sz w:val="24"/>
          <w:szCs w:val="24"/>
          <w:vertAlign w:val="superscript"/>
        </w:rPr>
        <w:t>3</w:t>
      </w:r>
      <w:r>
        <w:rPr>
          <w:rFonts w:ascii="宋体" w:hAnsi="宋体" w:cs="宋体" w:hint="eastAsia"/>
          <w:sz w:val="24"/>
          <w:szCs w:val="24"/>
        </w:rPr>
        <w:t>/d，直接回用于生活区抑尘洒水，不外排；旱厕定期掏空，由附近农民清运，用于农田施肥。此外，无外排废水；雨季时，场地上游及周边汇水可以通过截水沟、排洪涵洞和马道排水沟至消力池，用于场地洒水抑尘。</w:t>
      </w:r>
    </w:p>
    <w:p w:rsidR="00007C95" w:rsidRDefault="009F7021">
      <w:pPr>
        <w:pStyle w:val="0"/>
        <w:adjustRightInd/>
        <w:spacing w:line="500" w:lineRule="exact"/>
        <w:ind w:firstLine="482"/>
        <w:rPr>
          <w:rFonts w:ascii="宋体" w:hAnsi="宋体" w:cs="宋体"/>
          <w:b/>
          <w:sz w:val="24"/>
          <w:szCs w:val="24"/>
        </w:rPr>
      </w:pPr>
      <w:r>
        <w:rPr>
          <w:rFonts w:ascii="宋体" w:hAnsi="宋体" w:cs="宋体" w:hint="eastAsia"/>
          <w:b/>
          <w:sz w:val="24"/>
          <w:szCs w:val="24"/>
        </w:rPr>
        <w:t>5.2.2.2本项目对地表水环境影响</w:t>
      </w:r>
    </w:p>
    <w:p w:rsidR="00007C95" w:rsidRDefault="009F7021">
      <w:pPr>
        <w:spacing w:line="500" w:lineRule="exact"/>
        <w:ind w:firstLineChars="200" w:firstLine="480"/>
        <w:rPr>
          <w:rFonts w:ascii="宋体" w:hAnsi="宋体" w:cs="宋体"/>
          <w:sz w:val="24"/>
          <w:szCs w:val="24"/>
        </w:rPr>
      </w:pPr>
      <w:r>
        <w:rPr>
          <w:rFonts w:ascii="宋体" w:hAnsi="宋体" w:cs="宋体" w:hint="eastAsia"/>
          <w:kern w:val="0"/>
          <w:sz w:val="24"/>
          <w:szCs w:val="24"/>
        </w:rPr>
        <w:t>本项目所在区域地表水体为场址北侧约4.4km处的五一干渠；本项目运营期无生产、生活废水排放，基本</w:t>
      </w:r>
      <w:r>
        <w:rPr>
          <w:rFonts w:ascii="宋体" w:hAnsi="宋体" w:cs="宋体" w:hint="eastAsia"/>
          <w:sz w:val="24"/>
          <w:szCs w:val="24"/>
        </w:rPr>
        <w:t>不会对地表水体造成影响。</w:t>
      </w:r>
    </w:p>
    <w:p w:rsidR="00007C95" w:rsidRDefault="009F7021">
      <w:pPr>
        <w:pStyle w:val="3"/>
        <w:keepNext w:val="0"/>
        <w:keepLines w:val="0"/>
        <w:numPr>
          <w:ilvl w:val="2"/>
          <w:numId w:val="0"/>
        </w:numPr>
        <w:spacing w:afterLines="0"/>
        <w:ind w:firstLineChars="200" w:firstLine="482"/>
        <w:rPr>
          <w:rFonts w:eastAsiaTheme="minorEastAsia"/>
        </w:rPr>
      </w:pPr>
      <w:bookmarkStart w:id="127" w:name="_Toc28170230"/>
      <w:r>
        <w:rPr>
          <w:rFonts w:eastAsiaTheme="minorEastAsia" w:hint="eastAsia"/>
        </w:rPr>
        <w:t>5</w:t>
      </w:r>
      <w:r>
        <w:rPr>
          <w:rFonts w:eastAsiaTheme="minorEastAsia"/>
        </w:rPr>
        <w:t>.</w:t>
      </w:r>
      <w:r>
        <w:rPr>
          <w:rFonts w:eastAsiaTheme="minorEastAsia" w:hint="eastAsia"/>
        </w:rPr>
        <w:t>2.3</w:t>
      </w:r>
      <w:r>
        <w:rPr>
          <w:rFonts w:eastAsiaTheme="minorEastAsia" w:hint="eastAsia"/>
        </w:rPr>
        <w:t>运营期地下水环境影响预测与评价</w:t>
      </w:r>
      <w:bookmarkEnd w:id="127"/>
    </w:p>
    <w:p w:rsidR="00007C95" w:rsidRDefault="009F7021">
      <w:pPr>
        <w:pStyle w:val="a"/>
        <w:numPr>
          <w:ilvl w:val="0"/>
          <w:numId w:val="0"/>
        </w:numPr>
        <w:spacing w:line="460" w:lineRule="exact"/>
        <w:ind w:firstLineChars="200" w:firstLine="482"/>
        <w:rPr>
          <w:rFonts w:eastAsiaTheme="minorEastAsia"/>
          <w:color w:val="auto"/>
        </w:rPr>
      </w:pPr>
      <w:r>
        <w:rPr>
          <w:rFonts w:eastAsiaTheme="minorEastAsia" w:hint="eastAsia"/>
          <w:color w:val="auto"/>
        </w:rPr>
        <w:t>5.2.3.1</w:t>
      </w:r>
      <w:r>
        <w:rPr>
          <w:rFonts w:eastAsiaTheme="minorEastAsia" w:hint="eastAsia"/>
          <w:color w:val="auto"/>
        </w:rPr>
        <w:t>评价区地层与构造</w:t>
      </w:r>
    </w:p>
    <w:p w:rsidR="00007C95" w:rsidRDefault="00D00C65">
      <w:pPr>
        <w:spacing w:line="460" w:lineRule="exact"/>
        <w:ind w:firstLine="465"/>
      </w:pPr>
      <w:r>
        <w:rPr>
          <w:rFonts w:ascii="宋体" w:hAnsi="宋体" w:cs="宋体" w:hint="eastAsia"/>
          <w:sz w:val="24"/>
          <w:szCs w:val="24"/>
        </w:rPr>
        <w:t>略</w:t>
      </w:r>
    </w:p>
    <w:p w:rsidR="00007C95" w:rsidRDefault="00007C9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D00C65" w:rsidRDefault="00D00C65">
      <w:pPr>
        <w:pStyle w:val="af7"/>
        <w:spacing w:line="460" w:lineRule="exact"/>
        <w:ind w:firstLine="480"/>
        <w:rPr>
          <w:rFonts w:cs="Times New Roman"/>
          <w:szCs w:val="24"/>
        </w:rPr>
      </w:pPr>
    </w:p>
    <w:p w:rsidR="00007C95" w:rsidRDefault="009F7021">
      <w:pPr>
        <w:pStyle w:val="af7"/>
        <w:ind w:firstLineChars="0" w:firstLine="0"/>
        <w:jc w:val="center"/>
      </w:pPr>
      <w:r>
        <w:rPr>
          <w:rFonts w:hint="eastAsia"/>
        </w:rPr>
        <w:t>表</w:t>
      </w:r>
      <w:r>
        <w:rPr>
          <w:rFonts w:hint="eastAsia"/>
        </w:rPr>
        <w:t>5.2</w:t>
      </w:r>
      <w:r>
        <w:t>-1</w:t>
      </w:r>
      <w:r>
        <w:t>区域地层</w:t>
      </w:r>
      <w:r>
        <w:rPr>
          <w:rFonts w:hint="eastAsia"/>
        </w:rPr>
        <w:t>情况表</w:t>
      </w:r>
    </w:p>
    <w:p w:rsidR="00007C95" w:rsidRDefault="009F7021">
      <w:pPr>
        <w:pStyle w:val="a"/>
        <w:numPr>
          <w:ilvl w:val="0"/>
          <w:numId w:val="0"/>
        </w:numPr>
        <w:rPr>
          <w:rFonts w:eastAsiaTheme="minorEastAsia"/>
          <w:color w:val="auto"/>
        </w:rPr>
      </w:pPr>
      <w:r>
        <w:rPr>
          <w:rFonts w:eastAsiaTheme="minorEastAsia"/>
          <w:color w:val="auto"/>
        </w:rPr>
        <w:lastRenderedPageBreak/>
        <w:t>5.</w:t>
      </w:r>
      <w:r>
        <w:rPr>
          <w:rFonts w:eastAsiaTheme="minorEastAsia" w:hint="eastAsia"/>
          <w:color w:val="auto"/>
        </w:rPr>
        <w:t>2</w:t>
      </w:r>
      <w:r>
        <w:rPr>
          <w:rFonts w:eastAsiaTheme="minorEastAsia"/>
          <w:color w:val="auto"/>
        </w:rPr>
        <w:t>.</w:t>
      </w:r>
      <w:r>
        <w:rPr>
          <w:rFonts w:eastAsiaTheme="minorEastAsia" w:hint="eastAsia"/>
          <w:color w:val="auto"/>
        </w:rPr>
        <w:t>3</w:t>
      </w:r>
      <w:r>
        <w:rPr>
          <w:rFonts w:eastAsiaTheme="minorEastAsia"/>
          <w:color w:val="auto"/>
        </w:rPr>
        <w:t xml:space="preserve">.3 </w:t>
      </w:r>
      <w:r>
        <w:rPr>
          <w:rFonts w:eastAsiaTheme="minorEastAsia"/>
          <w:color w:val="auto"/>
        </w:rPr>
        <w:t>评价区</w:t>
      </w:r>
      <w:r>
        <w:rPr>
          <w:rFonts w:eastAsiaTheme="minorEastAsia" w:hint="eastAsia"/>
          <w:color w:val="auto"/>
        </w:rPr>
        <w:t>构造</w:t>
      </w:r>
    </w:p>
    <w:p w:rsidR="00007C95" w:rsidRDefault="00D00C65">
      <w:pPr>
        <w:pStyle w:val="af7"/>
        <w:spacing w:line="460" w:lineRule="exact"/>
        <w:ind w:firstLine="480"/>
        <w:rPr>
          <w:rFonts w:cs="Times New Roman"/>
          <w:szCs w:val="24"/>
        </w:rPr>
      </w:pPr>
      <w:r>
        <w:rPr>
          <w:rFonts w:hint="eastAsia"/>
          <w:szCs w:val="24"/>
        </w:rPr>
        <w:t>略</w:t>
      </w:r>
    </w:p>
    <w:p w:rsidR="00007C95" w:rsidRDefault="009F7021">
      <w:pPr>
        <w:pStyle w:val="a"/>
        <w:numPr>
          <w:ilvl w:val="0"/>
          <w:numId w:val="0"/>
        </w:numPr>
        <w:rPr>
          <w:rFonts w:eastAsiaTheme="minorEastAsia"/>
          <w:color w:val="auto"/>
        </w:rPr>
      </w:pPr>
      <w:bookmarkStart w:id="128" w:name="_Toc28170231"/>
      <w:r>
        <w:rPr>
          <w:rFonts w:eastAsiaTheme="minorEastAsia"/>
          <w:color w:val="auto"/>
        </w:rPr>
        <w:t>5.</w:t>
      </w:r>
      <w:r>
        <w:rPr>
          <w:rFonts w:eastAsiaTheme="minorEastAsia" w:hint="eastAsia"/>
          <w:color w:val="auto"/>
        </w:rPr>
        <w:t>2</w:t>
      </w:r>
      <w:r>
        <w:rPr>
          <w:rFonts w:eastAsiaTheme="minorEastAsia"/>
          <w:color w:val="auto"/>
        </w:rPr>
        <w:t>.</w:t>
      </w:r>
      <w:r>
        <w:rPr>
          <w:rFonts w:eastAsiaTheme="minorEastAsia" w:hint="eastAsia"/>
          <w:color w:val="auto"/>
        </w:rPr>
        <w:t>3.4</w:t>
      </w:r>
      <w:r>
        <w:rPr>
          <w:rFonts w:eastAsiaTheme="minorEastAsia"/>
          <w:color w:val="auto"/>
        </w:rPr>
        <w:t>评价区水文地质条件</w:t>
      </w:r>
      <w:bookmarkEnd w:id="128"/>
    </w:p>
    <w:p w:rsidR="00007C95" w:rsidRDefault="009F7021">
      <w:pPr>
        <w:pStyle w:val="af7"/>
        <w:spacing w:line="460" w:lineRule="exact"/>
        <w:ind w:firstLine="480"/>
        <w:rPr>
          <w:szCs w:val="24"/>
        </w:rPr>
      </w:pPr>
      <w:r>
        <w:rPr>
          <w:rFonts w:hint="eastAsia"/>
          <w:szCs w:val="24"/>
        </w:rPr>
        <w:t>忻州市境内有滹沱河、云中河及牧马河</w:t>
      </w:r>
      <w:r>
        <w:rPr>
          <w:szCs w:val="24"/>
        </w:rPr>
        <w:t>3</w:t>
      </w:r>
      <w:r>
        <w:rPr>
          <w:rFonts w:hint="eastAsia"/>
          <w:szCs w:val="24"/>
        </w:rPr>
        <w:t>条较大的河流，把全区划成</w:t>
      </w:r>
      <w:r>
        <w:rPr>
          <w:szCs w:val="24"/>
        </w:rPr>
        <w:t>3</w:t>
      </w:r>
      <w:r>
        <w:rPr>
          <w:rFonts w:hint="eastAsia"/>
          <w:szCs w:val="24"/>
        </w:rPr>
        <w:t>个</w:t>
      </w:r>
      <w:r>
        <w:rPr>
          <w:szCs w:val="24"/>
        </w:rPr>
        <w:t>10</w:t>
      </w:r>
      <w:r>
        <w:rPr>
          <w:rFonts w:hint="eastAsia"/>
          <w:szCs w:val="24"/>
        </w:rPr>
        <w:t>万亩以上的灌区，每年可引用河水</w:t>
      </w:r>
      <w:r>
        <w:rPr>
          <w:szCs w:val="24"/>
        </w:rPr>
        <w:t>6600</w:t>
      </w:r>
      <w:r>
        <w:rPr>
          <w:rFonts w:hint="eastAsia"/>
          <w:szCs w:val="24"/>
        </w:rPr>
        <w:t>万立方米。</w:t>
      </w:r>
    </w:p>
    <w:p w:rsidR="00007C95" w:rsidRDefault="009F7021">
      <w:pPr>
        <w:pStyle w:val="af7"/>
        <w:spacing w:line="460" w:lineRule="exact"/>
        <w:ind w:firstLine="480"/>
        <w:rPr>
          <w:szCs w:val="24"/>
        </w:rPr>
      </w:pPr>
      <w:r>
        <w:rPr>
          <w:rFonts w:hint="eastAsia"/>
          <w:szCs w:val="24"/>
        </w:rPr>
        <w:t>滹沱河属于海河流域徒骇马颊河水系全长</w:t>
      </w:r>
      <w:r>
        <w:rPr>
          <w:szCs w:val="24"/>
        </w:rPr>
        <w:t>587</w:t>
      </w:r>
      <w:r>
        <w:rPr>
          <w:rFonts w:hint="eastAsia"/>
          <w:szCs w:val="24"/>
        </w:rPr>
        <w:t>公里，流域面积</w:t>
      </w:r>
      <w:r>
        <w:rPr>
          <w:szCs w:val="24"/>
        </w:rPr>
        <w:t>2.73</w:t>
      </w:r>
      <w:r>
        <w:rPr>
          <w:rFonts w:hint="eastAsia"/>
          <w:szCs w:val="24"/>
        </w:rPr>
        <w:t>万平方公里。主要支流有阳武河、云中河、牧马河、清水河、南坪河、冶河等，呈羽状排列，主要集中在黄壁庄以上，以下无支流汇入。</w:t>
      </w:r>
    </w:p>
    <w:p w:rsidR="00007C95" w:rsidRDefault="009F7021">
      <w:pPr>
        <w:pStyle w:val="af7"/>
        <w:spacing w:line="460" w:lineRule="exact"/>
        <w:ind w:firstLine="480"/>
        <w:rPr>
          <w:szCs w:val="24"/>
        </w:rPr>
      </w:pPr>
      <w:r>
        <w:rPr>
          <w:rFonts w:hint="eastAsia"/>
          <w:szCs w:val="24"/>
        </w:rPr>
        <w:t>云中河发源于云中山，本区境内长</w:t>
      </w:r>
      <w:r>
        <w:rPr>
          <w:szCs w:val="24"/>
        </w:rPr>
        <w:t>58</w:t>
      </w:r>
      <w:r>
        <w:rPr>
          <w:rFonts w:hint="eastAsia"/>
          <w:szCs w:val="24"/>
        </w:rPr>
        <w:t>公里，流域面积约计</w:t>
      </w:r>
      <w:r>
        <w:rPr>
          <w:szCs w:val="24"/>
        </w:rPr>
        <w:t>800</w:t>
      </w:r>
      <w:r>
        <w:rPr>
          <w:rFonts w:hint="eastAsia"/>
          <w:szCs w:val="24"/>
        </w:rPr>
        <w:t>平方公里，自米家寨出山后，分为南、北云中河。南云中河经沙洼、东冯城、播明、曹张到定襄注入滹沱河；北云中河经石家庄、唐林、秦家庄至原平入滹沱河。</w:t>
      </w:r>
    </w:p>
    <w:p w:rsidR="00007C95" w:rsidRDefault="009F7021">
      <w:pPr>
        <w:pStyle w:val="af7"/>
        <w:spacing w:line="460" w:lineRule="exact"/>
        <w:ind w:firstLine="480"/>
        <w:rPr>
          <w:szCs w:val="24"/>
        </w:rPr>
      </w:pPr>
      <w:r>
        <w:rPr>
          <w:rFonts w:hint="eastAsia"/>
          <w:szCs w:val="24"/>
        </w:rPr>
        <w:t>牧马河从牛尾庄西南入境，经三交、豆罗、东石、安邑至定襄入滹沱河，境内长</w:t>
      </w:r>
      <w:r>
        <w:rPr>
          <w:szCs w:val="24"/>
        </w:rPr>
        <w:t xml:space="preserve">65 </w:t>
      </w:r>
      <w:r>
        <w:rPr>
          <w:rFonts w:hint="eastAsia"/>
          <w:szCs w:val="24"/>
        </w:rPr>
        <w:t>公里，流域面积</w:t>
      </w:r>
      <w:r>
        <w:rPr>
          <w:szCs w:val="24"/>
        </w:rPr>
        <w:t xml:space="preserve">1176 </w:t>
      </w:r>
      <w:r>
        <w:rPr>
          <w:rFonts w:hint="eastAsia"/>
          <w:szCs w:val="24"/>
        </w:rPr>
        <w:t>平方公里。</w:t>
      </w:r>
    </w:p>
    <w:p w:rsidR="00007C95" w:rsidRDefault="009F7021">
      <w:pPr>
        <w:pStyle w:val="af7"/>
        <w:spacing w:line="460" w:lineRule="exact"/>
        <w:ind w:firstLine="480"/>
        <w:rPr>
          <w:szCs w:val="24"/>
        </w:rPr>
      </w:pPr>
      <w:r>
        <w:rPr>
          <w:rFonts w:hint="eastAsia"/>
          <w:szCs w:val="24"/>
        </w:rPr>
        <w:t>本项目距离地表水体较远，距离最近的北侧牧马河直线距离约</w:t>
      </w:r>
      <w:r>
        <w:rPr>
          <w:rFonts w:hint="eastAsia"/>
          <w:szCs w:val="24"/>
        </w:rPr>
        <w:t>9.87</w:t>
      </w:r>
      <w:r>
        <w:rPr>
          <w:szCs w:val="24"/>
        </w:rPr>
        <w:t>km</w:t>
      </w:r>
      <w:r>
        <w:rPr>
          <w:rFonts w:hint="eastAsia"/>
          <w:szCs w:val="24"/>
        </w:rPr>
        <w:t>。具体水系图见图</w:t>
      </w:r>
      <w:r>
        <w:rPr>
          <w:rFonts w:hint="eastAsia"/>
          <w:szCs w:val="24"/>
        </w:rPr>
        <w:t>5.2</w:t>
      </w:r>
      <w:r>
        <w:rPr>
          <w:szCs w:val="24"/>
        </w:rPr>
        <w:t>-</w:t>
      </w:r>
      <w:r>
        <w:rPr>
          <w:rFonts w:hint="eastAsia"/>
          <w:szCs w:val="24"/>
        </w:rPr>
        <w:t>2</w:t>
      </w:r>
      <w:r>
        <w:rPr>
          <w:rFonts w:hint="eastAsia"/>
          <w:szCs w:val="24"/>
        </w:rPr>
        <w:t>。</w:t>
      </w:r>
    </w:p>
    <w:p w:rsidR="00007C95" w:rsidRDefault="00007C95">
      <w:pPr>
        <w:pStyle w:val="af7"/>
        <w:ind w:firstLine="480"/>
        <w:rPr>
          <w:szCs w:val="24"/>
        </w:rPr>
      </w:pPr>
    </w:p>
    <w:p w:rsidR="00007C95" w:rsidRDefault="00007C95">
      <w:pPr>
        <w:pStyle w:val="af7"/>
        <w:ind w:firstLine="480"/>
        <w:rPr>
          <w:szCs w:val="24"/>
        </w:rPr>
      </w:pPr>
    </w:p>
    <w:p w:rsidR="00007C95" w:rsidRDefault="00007C95">
      <w:pPr>
        <w:pStyle w:val="af7"/>
        <w:ind w:firstLine="480"/>
        <w:rPr>
          <w:szCs w:val="24"/>
        </w:rPr>
      </w:pPr>
    </w:p>
    <w:p w:rsidR="00007C95" w:rsidRDefault="00007C95">
      <w:pPr>
        <w:pStyle w:val="af7"/>
        <w:ind w:firstLine="480"/>
        <w:rPr>
          <w:szCs w:val="24"/>
        </w:rPr>
      </w:pPr>
    </w:p>
    <w:p w:rsidR="00007C95" w:rsidRDefault="00007C95">
      <w:pPr>
        <w:pStyle w:val="af7"/>
        <w:ind w:firstLine="480"/>
        <w:rPr>
          <w:szCs w:val="24"/>
        </w:rPr>
      </w:pPr>
    </w:p>
    <w:p w:rsidR="00007C95" w:rsidRDefault="00007C95">
      <w:pPr>
        <w:pStyle w:val="af7"/>
        <w:ind w:firstLine="480"/>
        <w:rPr>
          <w:szCs w:val="24"/>
        </w:rPr>
      </w:pPr>
    </w:p>
    <w:p w:rsidR="00007C95" w:rsidRDefault="00007C95">
      <w:pPr>
        <w:pStyle w:val="af7"/>
        <w:ind w:firstLine="480"/>
        <w:rPr>
          <w:szCs w:val="24"/>
        </w:rPr>
      </w:pPr>
    </w:p>
    <w:p w:rsidR="00007C95" w:rsidRDefault="00007C95">
      <w:pPr>
        <w:pStyle w:val="af7"/>
        <w:ind w:firstLine="480"/>
        <w:rPr>
          <w:szCs w:val="24"/>
        </w:rPr>
      </w:pPr>
    </w:p>
    <w:p w:rsidR="00007C95" w:rsidRDefault="00007C95">
      <w:pPr>
        <w:pStyle w:val="af7"/>
        <w:ind w:firstLine="480"/>
        <w:rPr>
          <w:szCs w:val="24"/>
        </w:rPr>
      </w:pPr>
    </w:p>
    <w:p w:rsidR="00007C95" w:rsidRDefault="00007C95">
      <w:pPr>
        <w:pStyle w:val="af7"/>
        <w:ind w:firstLine="480"/>
        <w:rPr>
          <w:szCs w:val="24"/>
        </w:rPr>
      </w:pPr>
    </w:p>
    <w:p w:rsidR="00007C95" w:rsidRDefault="00007C95">
      <w:pPr>
        <w:pStyle w:val="af7"/>
        <w:ind w:firstLine="480"/>
        <w:rPr>
          <w:szCs w:val="24"/>
        </w:rPr>
      </w:pPr>
    </w:p>
    <w:p w:rsidR="00007C95" w:rsidRDefault="009F7021">
      <w:pPr>
        <w:pStyle w:val="af7"/>
        <w:ind w:firstLineChars="0" w:firstLine="0"/>
        <w:jc w:val="center"/>
        <w:rPr>
          <w:szCs w:val="24"/>
        </w:rPr>
      </w:pPr>
      <w:r>
        <w:rPr>
          <w:rFonts w:hint="eastAsia"/>
          <w:szCs w:val="24"/>
        </w:rPr>
        <w:t>图</w:t>
      </w:r>
      <w:r>
        <w:rPr>
          <w:rFonts w:hint="eastAsia"/>
          <w:szCs w:val="24"/>
        </w:rPr>
        <w:t>5.2</w:t>
      </w:r>
      <w:r>
        <w:rPr>
          <w:szCs w:val="24"/>
        </w:rPr>
        <w:t>-</w:t>
      </w:r>
      <w:r>
        <w:rPr>
          <w:rFonts w:hint="eastAsia"/>
          <w:szCs w:val="24"/>
        </w:rPr>
        <w:t xml:space="preserve">2    </w:t>
      </w:r>
      <w:r>
        <w:rPr>
          <w:rFonts w:hint="eastAsia"/>
          <w:szCs w:val="24"/>
        </w:rPr>
        <w:t>忻府区水系图</w:t>
      </w:r>
    </w:p>
    <w:p w:rsidR="00007C95" w:rsidRDefault="009F7021">
      <w:pPr>
        <w:pStyle w:val="a"/>
        <w:numPr>
          <w:ilvl w:val="0"/>
          <w:numId w:val="0"/>
        </w:numPr>
        <w:rPr>
          <w:rFonts w:eastAsiaTheme="minorEastAsia"/>
          <w:color w:val="auto"/>
        </w:rPr>
      </w:pPr>
      <w:r>
        <w:rPr>
          <w:rFonts w:eastAsiaTheme="minorEastAsia" w:hint="eastAsia"/>
          <w:color w:val="auto"/>
        </w:rPr>
        <w:t xml:space="preserve">5.2.3.5  </w:t>
      </w:r>
      <w:r>
        <w:rPr>
          <w:rFonts w:eastAsiaTheme="minorEastAsia" w:hint="eastAsia"/>
          <w:color w:val="auto"/>
        </w:rPr>
        <w:t>水文地质条件</w:t>
      </w:r>
    </w:p>
    <w:p w:rsidR="009F7021" w:rsidRDefault="00D00C65">
      <w:pPr>
        <w:pStyle w:val="af7"/>
        <w:spacing w:line="460" w:lineRule="exact"/>
        <w:ind w:firstLine="480"/>
        <w:rPr>
          <w:szCs w:val="24"/>
        </w:rPr>
      </w:pPr>
      <w:r>
        <w:rPr>
          <w:rFonts w:hint="eastAsia"/>
          <w:szCs w:val="24"/>
        </w:rPr>
        <w:t>略</w:t>
      </w:r>
    </w:p>
    <w:p w:rsidR="00007C95" w:rsidRDefault="009F7021">
      <w:pPr>
        <w:pStyle w:val="3"/>
        <w:numPr>
          <w:ilvl w:val="0"/>
          <w:numId w:val="0"/>
        </w:numPr>
        <w:spacing w:after="156" w:line="460" w:lineRule="exact"/>
        <w:rPr>
          <w:rFonts w:eastAsiaTheme="minorEastAsia"/>
          <w:kern w:val="2"/>
          <w:szCs w:val="24"/>
        </w:rPr>
      </w:pPr>
      <w:bookmarkStart w:id="129" w:name="_Toc28170232"/>
      <w:r>
        <w:rPr>
          <w:rFonts w:eastAsiaTheme="minorEastAsia" w:hint="eastAsia"/>
          <w:kern w:val="2"/>
          <w:szCs w:val="24"/>
        </w:rPr>
        <w:lastRenderedPageBreak/>
        <w:t xml:space="preserve">5.2.3.4 </w:t>
      </w:r>
      <w:r>
        <w:rPr>
          <w:rFonts w:eastAsiaTheme="minorEastAsia" w:hint="eastAsia"/>
          <w:kern w:val="2"/>
          <w:szCs w:val="24"/>
        </w:rPr>
        <w:t>水源地</w:t>
      </w:r>
      <w:bookmarkEnd w:id="129"/>
    </w:p>
    <w:p w:rsidR="00007C95" w:rsidRDefault="009F7021">
      <w:pPr>
        <w:pStyle w:val="a"/>
        <w:numPr>
          <w:ilvl w:val="0"/>
          <w:numId w:val="0"/>
        </w:numPr>
        <w:spacing w:line="460" w:lineRule="exact"/>
        <w:rPr>
          <w:rFonts w:eastAsiaTheme="minorEastAsia"/>
          <w:color w:val="auto"/>
        </w:rPr>
      </w:pPr>
      <w:r>
        <w:rPr>
          <w:rFonts w:eastAsiaTheme="minorEastAsia" w:hint="eastAsia"/>
          <w:color w:val="auto"/>
        </w:rPr>
        <w:t>1</w:t>
      </w:r>
      <w:r>
        <w:rPr>
          <w:rFonts w:eastAsiaTheme="minorEastAsia" w:hint="eastAsia"/>
          <w:color w:val="auto"/>
        </w:rPr>
        <w:t>、忻府区水源地</w:t>
      </w:r>
    </w:p>
    <w:p w:rsidR="00007C95" w:rsidRDefault="009F7021">
      <w:pPr>
        <w:pStyle w:val="af7"/>
        <w:spacing w:line="460" w:lineRule="exact"/>
        <w:ind w:firstLine="480"/>
      </w:pPr>
      <w:r>
        <w:t>根据《山西省忻府区饮用水水源地保护区划分技术报告》，忻府区有</w:t>
      </w:r>
      <w:r>
        <w:t>2</w:t>
      </w:r>
      <w:r>
        <w:t>个水源地保护区，即</w:t>
      </w:r>
      <w:r>
        <w:rPr>
          <w:rFonts w:hint="eastAsia"/>
        </w:rPr>
        <w:t>南水源地</w:t>
      </w:r>
      <w:r>
        <w:t>保护区和南水源地保护区。根据《山西省忻府区饮用水水源地保护区划分技术报告》，忻府区有</w:t>
      </w:r>
      <w:r>
        <w:t>2</w:t>
      </w:r>
      <w:r>
        <w:t>个水源地保护区，即北水源地保护区和南水源地保护区。</w:t>
      </w:r>
    </w:p>
    <w:p w:rsidR="00007C95" w:rsidRDefault="009F7021">
      <w:pPr>
        <w:pStyle w:val="af7"/>
        <w:spacing w:line="460" w:lineRule="exact"/>
        <w:ind w:firstLine="480"/>
      </w:pPr>
      <w:r>
        <w:rPr>
          <w:rFonts w:hint="eastAsia"/>
        </w:rPr>
        <w:t>北水源地：位于忻府区，东至北义井，西抵解原，南起木芝村，北至顿村。其中水井</w:t>
      </w:r>
      <w:r>
        <w:t>18</w:t>
      </w:r>
      <w:r>
        <w:rPr>
          <w:rFonts w:hint="eastAsia"/>
        </w:rPr>
        <w:t>眼，供水能力</w:t>
      </w:r>
      <w:r>
        <w:t>2</w:t>
      </w:r>
      <w:r>
        <w:rPr>
          <w:rFonts w:hint="eastAsia"/>
        </w:rPr>
        <w:t>万</w:t>
      </w:r>
      <w:r>
        <w:t>m</w:t>
      </w:r>
      <w:r>
        <w:rPr>
          <w:vertAlign w:val="superscript"/>
        </w:rPr>
        <w:t>3</w:t>
      </w:r>
      <w:r>
        <w:t>/d</w:t>
      </w:r>
      <w:r>
        <w:rPr>
          <w:rFonts w:hint="eastAsia"/>
        </w:rPr>
        <w:t>，含水介质为中细粉粗砂。开采深度</w:t>
      </w:r>
      <w:r>
        <w:t>120-300m</w:t>
      </w:r>
      <w:r>
        <w:rPr>
          <w:rFonts w:hint="eastAsia"/>
        </w:rPr>
        <w:t>，地下水类型为孔隙承压水。</w:t>
      </w:r>
    </w:p>
    <w:p w:rsidR="00007C95" w:rsidRDefault="009F7021">
      <w:pPr>
        <w:pStyle w:val="af7"/>
        <w:spacing w:line="460" w:lineRule="exact"/>
        <w:ind w:firstLine="480"/>
      </w:pPr>
      <w:r>
        <w:rPr>
          <w:rFonts w:hint="eastAsia"/>
        </w:rPr>
        <w:t>北水源地一级保护区半径范围为</w:t>
      </w:r>
      <w:r>
        <w:t>83</w:t>
      </w:r>
      <w:r>
        <w:rPr>
          <w:rFonts w:hint="eastAsia"/>
        </w:rPr>
        <w:t>～</w:t>
      </w:r>
      <w:r>
        <w:t>246m</w:t>
      </w:r>
      <w:r>
        <w:rPr>
          <w:rFonts w:hint="eastAsia"/>
        </w:rPr>
        <w:t>。一级保护区面积</w:t>
      </w:r>
      <w:r>
        <w:t>1.66km</w:t>
      </w:r>
      <w:r>
        <w:rPr>
          <w:vertAlign w:val="superscript"/>
        </w:rPr>
        <w:t>2</w:t>
      </w:r>
      <w:r>
        <w:rPr>
          <w:rFonts w:hint="eastAsia"/>
        </w:rPr>
        <w:t>，地下水类型为孔隙承压水</w:t>
      </w:r>
      <w:r>
        <w:t>,</w:t>
      </w:r>
      <w:r>
        <w:rPr>
          <w:rFonts w:hint="eastAsia"/>
        </w:rPr>
        <w:t>不划分二级保护区。</w:t>
      </w:r>
    </w:p>
    <w:p w:rsidR="00007C95" w:rsidRDefault="009F7021">
      <w:pPr>
        <w:pStyle w:val="af7"/>
        <w:spacing w:line="460" w:lineRule="exact"/>
        <w:ind w:firstLine="480"/>
      </w:pPr>
      <w:r>
        <w:rPr>
          <w:rFonts w:hint="eastAsia"/>
        </w:rPr>
        <w:t>南水源地（豆罗水源地）：位于忻州市南</w:t>
      </w:r>
      <w:r>
        <w:t>10km</w:t>
      </w:r>
      <w:r>
        <w:rPr>
          <w:rFonts w:hint="eastAsia"/>
        </w:rPr>
        <w:t>，处于忻定盆地南端，东到麻会</w:t>
      </w:r>
      <w:r>
        <w:t>-</w:t>
      </w:r>
      <w:r>
        <w:rPr>
          <w:rFonts w:hint="eastAsia"/>
        </w:rPr>
        <w:t>韩岩、西张一线，西至铁路，南止豆罗桥</w:t>
      </w:r>
      <w:r>
        <w:t>-</w:t>
      </w:r>
      <w:r>
        <w:rPr>
          <w:rFonts w:hint="eastAsia"/>
        </w:rPr>
        <w:t>麻会，北至田村、东曲，面积约</w:t>
      </w:r>
      <w:r>
        <w:t>22.5km</w:t>
      </w:r>
      <w:r>
        <w:rPr>
          <w:vertAlign w:val="superscript"/>
        </w:rPr>
        <w:t>2</w:t>
      </w:r>
      <w:r>
        <w:rPr>
          <w:rFonts w:hint="eastAsia"/>
        </w:rPr>
        <w:t>。其中水井</w:t>
      </w:r>
      <w:r>
        <w:t>15</w:t>
      </w:r>
      <w:r>
        <w:rPr>
          <w:rFonts w:hint="eastAsia"/>
        </w:rPr>
        <w:t>眼，沿牧马河东岸呈“一”字排开，供水能力</w:t>
      </w:r>
      <w:r>
        <w:t>3</w:t>
      </w:r>
      <w:r>
        <w:rPr>
          <w:rFonts w:hint="eastAsia"/>
        </w:rPr>
        <w:t>万</w:t>
      </w:r>
      <w:r>
        <w:t>m</w:t>
      </w:r>
      <w:r>
        <w:rPr>
          <w:vertAlign w:val="superscript"/>
        </w:rPr>
        <w:t>3</w:t>
      </w:r>
      <w:r>
        <w:t>/d</w:t>
      </w:r>
      <w:r>
        <w:rPr>
          <w:rFonts w:hint="eastAsia"/>
        </w:rPr>
        <w:t>，含水介质为粗、中细砂。开采深度</w:t>
      </w:r>
      <w:r>
        <w:t>111-295m</w:t>
      </w:r>
      <w:r>
        <w:rPr>
          <w:rFonts w:hint="eastAsia"/>
        </w:rPr>
        <w:t>，地下水类型主要为孔隙承压水。</w:t>
      </w:r>
    </w:p>
    <w:p w:rsidR="00007C95" w:rsidRDefault="009F7021">
      <w:pPr>
        <w:pStyle w:val="af7"/>
        <w:spacing w:line="460" w:lineRule="exact"/>
        <w:ind w:firstLine="480"/>
      </w:pPr>
      <w:r>
        <w:rPr>
          <w:rFonts w:hint="eastAsia"/>
        </w:rPr>
        <w:t>南水源地一级保护区半径范围为</w:t>
      </w:r>
      <w:r>
        <w:t>250</w:t>
      </w:r>
      <w:r>
        <w:rPr>
          <w:rFonts w:hint="eastAsia"/>
        </w:rPr>
        <w:t>～</w:t>
      </w:r>
      <w:r>
        <w:t>354m</w:t>
      </w:r>
      <w:r>
        <w:rPr>
          <w:rFonts w:hint="eastAsia"/>
        </w:rPr>
        <w:t>，一级保护区面积</w:t>
      </w:r>
      <w:r>
        <w:t>3.0km</w:t>
      </w:r>
      <w:r>
        <w:rPr>
          <w:vertAlign w:val="superscript"/>
        </w:rPr>
        <w:t>2</w:t>
      </w:r>
      <w:r>
        <w:rPr>
          <w:rFonts w:hint="eastAsia"/>
        </w:rPr>
        <w:t>。二级保护区在一级保护区外东扩</w:t>
      </w:r>
      <w:r>
        <w:t>200m</w:t>
      </w:r>
      <w:r>
        <w:rPr>
          <w:rFonts w:hint="eastAsia"/>
        </w:rPr>
        <w:t>，西扩</w:t>
      </w:r>
      <w:r>
        <w:t>400m</w:t>
      </w:r>
      <w:r>
        <w:rPr>
          <w:rFonts w:hint="eastAsia"/>
        </w:rPr>
        <w:t>（至同蒲铁路），上游扩大至豆罗桥</w:t>
      </w:r>
      <w:r>
        <w:t>100m</w:t>
      </w:r>
      <w:r>
        <w:rPr>
          <w:rFonts w:hint="eastAsia"/>
        </w:rPr>
        <w:t>，二级保护区面积</w:t>
      </w:r>
      <w:r>
        <w:t>1.29km</w:t>
      </w:r>
      <w:r>
        <w:rPr>
          <w:vertAlign w:val="superscript"/>
        </w:rPr>
        <w:t>2</w:t>
      </w:r>
      <w:r>
        <w:rPr>
          <w:rFonts w:hint="eastAsia"/>
        </w:rPr>
        <w:t>。</w:t>
      </w:r>
    </w:p>
    <w:p w:rsidR="00007C95" w:rsidRDefault="009F7021">
      <w:pPr>
        <w:pStyle w:val="af7"/>
        <w:spacing w:line="460" w:lineRule="exact"/>
        <w:ind w:firstLine="480"/>
      </w:pPr>
      <w:r>
        <w:rPr>
          <w:rFonts w:hint="eastAsia"/>
        </w:rPr>
        <w:t>本项目不在上述饮用水水源保护区范围内，距离南、北水源地均较远。</w:t>
      </w:r>
    </w:p>
    <w:p w:rsidR="00007C95" w:rsidRDefault="009F7021">
      <w:pPr>
        <w:pStyle w:val="a"/>
        <w:numPr>
          <w:ilvl w:val="0"/>
          <w:numId w:val="0"/>
        </w:numPr>
        <w:spacing w:line="460" w:lineRule="exact"/>
        <w:rPr>
          <w:rFonts w:eastAsiaTheme="minorEastAsia"/>
          <w:color w:val="auto"/>
        </w:rPr>
      </w:pPr>
      <w:r>
        <w:rPr>
          <w:rFonts w:eastAsiaTheme="minorEastAsia" w:hint="eastAsia"/>
          <w:color w:val="auto"/>
        </w:rPr>
        <w:t>2</w:t>
      </w:r>
      <w:r>
        <w:rPr>
          <w:rFonts w:eastAsiaTheme="minorEastAsia" w:hint="eastAsia"/>
          <w:color w:val="auto"/>
        </w:rPr>
        <w:t>、乡镇水源地</w:t>
      </w:r>
    </w:p>
    <w:p w:rsidR="009F7021" w:rsidRDefault="009F7021">
      <w:pPr>
        <w:pStyle w:val="20"/>
        <w:spacing w:after="0" w:line="460" w:lineRule="exact"/>
        <w:ind w:leftChars="0" w:left="0" w:firstLineChars="200" w:firstLine="480"/>
        <w:rPr>
          <w:rFonts w:ascii="Times New Roman" w:eastAsiaTheme="minorEastAsia" w:hAnsi="Times New Roman" w:cs="Times New Roman"/>
          <w:sz w:val="24"/>
        </w:rPr>
        <w:sectPr w:rsidR="009F7021">
          <w:headerReference w:type="default" r:id="rId66"/>
          <w:pgSz w:w="11906" w:h="16838"/>
          <w:pgMar w:top="1440" w:right="1800" w:bottom="1440" w:left="1800" w:header="851" w:footer="992" w:gutter="0"/>
          <w:cols w:space="720"/>
          <w:docGrid w:type="lines" w:linePitch="312"/>
        </w:sectPr>
      </w:pPr>
      <w:r>
        <w:rPr>
          <w:rFonts w:ascii="Times New Roman" w:eastAsiaTheme="minorEastAsia" w:hAnsi="Times New Roman" w:cs="Times New Roman"/>
          <w:sz w:val="24"/>
        </w:rPr>
        <w:t>董村镇集中供水水源位于村西</w:t>
      </w:r>
      <w:r>
        <w:rPr>
          <w:rFonts w:ascii="Times New Roman" w:eastAsiaTheme="minorEastAsia" w:hAnsi="Times New Roman" w:cs="Times New Roman"/>
          <w:sz w:val="24"/>
        </w:rPr>
        <w:t>700</w:t>
      </w:r>
      <w:r>
        <w:rPr>
          <w:rFonts w:ascii="Times New Roman" w:eastAsiaTheme="minorEastAsia" w:hAnsi="Times New Roman" w:cs="Times New Roman"/>
          <w:sz w:val="24"/>
        </w:rPr>
        <w:t>米处，有</w:t>
      </w:r>
      <w:r>
        <w:rPr>
          <w:rFonts w:ascii="Times New Roman" w:eastAsiaTheme="minorEastAsia" w:hAnsi="Times New Roman" w:cs="Times New Roman" w:hint="eastAsia"/>
          <w:sz w:val="24"/>
        </w:rPr>
        <w:t>2</w:t>
      </w:r>
      <w:r>
        <w:rPr>
          <w:rFonts w:ascii="Times New Roman" w:eastAsiaTheme="minorEastAsia" w:hAnsi="Times New Roman" w:cs="Times New Roman" w:hint="eastAsia"/>
          <w:sz w:val="24"/>
        </w:rPr>
        <w:t>口水源井，</w:t>
      </w:r>
      <w:r>
        <w:rPr>
          <w:rFonts w:ascii="Times New Roman" w:eastAsiaTheme="minorEastAsia" w:hAnsi="Times New Roman" w:cs="Times New Roman"/>
          <w:sz w:val="24"/>
        </w:rPr>
        <w:t>水源地</w:t>
      </w:r>
      <w:r>
        <w:rPr>
          <w:rFonts w:ascii="Times New Roman" w:eastAsiaTheme="minorEastAsia" w:hAnsi="Times New Roman" w:cs="Times New Roman"/>
          <w:sz w:val="24"/>
        </w:rPr>
        <w:t>1#</w:t>
      </w:r>
      <w:r>
        <w:rPr>
          <w:rFonts w:ascii="Times New Roman" w:eastAsiaTheme="minorEastAsia" w:hAnsi="Times New Roman" w:cs="Times New Roman"/>
          <w:sz w:val="24"/>
        </w:rPr>
        <w:t>水井位置为东经</w:t>
      </w:r>
      <w:r>
        <w:rPr>
          <w:rFonts w:ascii="Times New Roman" w:eastAsiaTheme="minorEastAsia" w:hAnsi="Times New Roman" w:cs="Times New Roman"/>
          <w:sz w:val="24"/>
        </w:rPr>
        <w:t>112°52′16.7″</w:t>
      </w:r>
      <w:r>
        <w:rPr>
          <w:rFonts w:ascii="Times New Roman" w:eastAsiaTheme="minorEastAsia" w:hAnsi="Times New Roman" w:cs="Times New Roman"/>
          <w:sz w:val="24"/>
        </w:rPr>
        <w:t>，北纬</w:t>
      </w:r>
      <w:r>
        <w:rPr>
          <w:rFonts w:ascii="Times New Roman" w:eastAsiaTheme="minorEastAsia" w:hAnsi="Times New Roman" w:cs="Times New Roman"/>
          <w:sz w:val="24"/>
        </w:rPr>
        <w:t>38°22′18.9″</w:t>
      </w:r>
      <w:r>
        <w:rPr>
          <w:rFonts w:ascii="Times New Roman" w:eastAsiaTheme="minorEastAsia" w:hAnsi="Times New Roman" w:cs="Times New Roman"/>
          <w:sz w:val="24"/>
        </w:rPr>
        <w:t>，水源地</w:t>
      </w:r>
      <w:r>
        <w:rPr>
          <w:rFonts w:ascii="Times New Roman" w:eastAsiaTheme="minorEastAsia" w:hAnsi="Times New Roman" w:cs="Times New Roman"/>
          <w:sz w:val="24"/>
        </w:rPr>
        <w:t>2#</w:t>
      </w:r>
      <w:r>
        <w:rPr>
          <w:rFonts w:ascii="Times New Roman" w:eastAsiaTheme="minorEastAsia" w:hAnsi="Times New Roman" w:cs="Times New Roman"/>
          <w:sz w:val="24"/>
        </w:rPr>
        <w:t>水井位置为东经</w:t>
      </w:r>
      <w:r>
        <w:rPr>
          <w:rFonts w:ascii="Times New Roman" w:eastAsiaTheme="minorEastAsia" w:hAnsi="Times New Roman" w:cs="Times New Roman"/>
          <w:sz w:val="24"/>
        </w:rPr>
        <w:t>112°52′18.7″</w:t>
      </w:r>
      <w:r>
        <w:rPr>
          <w:rFonts w:ascii="Times New Roman" w:eastAsiaTheme="minorEastAsia" w:hAnsi="Times New Roman" w:cs="Times New Roman"/>
          <w:sz w:val="24"/>
        </w:rPr>
        <w:t>，北纬</w:t>
      </w:r>
      <w:r>
        <w:rPr>
          <w:rFonts w:ascii="Times New Roman" w:eastAsiaTheme="minorEastAsia" w:hAnsi="Times New Roman" w:cs="Times New Roman"/>
          <w:sz w:val="24"/>
        </w:rPr>
        <w:t>38°22′18.9″</w:t>
      </w:r>
      <w:r>
        <w:rPr>
          <w:rFonts w:ascii="Times New Roman" w:eastAsiaTheme="minorEastAsia" w:hAnsi="Times New Roman" w:cs="Times New Roman"/>
          <w:sz w:val="24"/>
        </w:rPr>
        <w:t>，水源地属盆地平原区地貌，地形平缓，牧马河从水源地西边通过，为季节性河流。水源地位于忻府区东部牧马河中下游冲湖积平原中，属补给</w:t>
      </w:r>
    </w:p>
    <w:p w:rsidR="009F7021" w:rsidRDefault="009F7021"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394650">
      <w:pPr>
        <w:pStyle w:val="20"/>
        <w:spacing w:after="0" w:line="460" w:lineRule="exact"/>
        <w:ind w:leftChars="0" w:left="0" w:firstLineChars="200" w:firstLine="480"/>
        <w:rPr>
          <w:rFonts w:ascii="Times New Roman" w:eastAsiaTheme="minorEastAsia" w:hAnsi="Times New Roman" w:cs="Times New Roman"/>
          <w:noProof/>
          <w:sz w:val="24"/>
        </w:rPr>
      </w:pPr>
    </w:p>
    <w:p w:rsidR="00D00C65" w:rsidRDefault="00D00C65" w:rsidP="00D00C65">
      <w:pPr>
        <w:pStyle w:val="20"/>
        <w:spacing w:after="0" w:line="460" w:lineRule="exact"/>
        <w:ind w:leftChars="0" w:left="0" w:firstLineChars="200" w:firstLine="480"/>
        <w:jc w:val="center"/>
        <w:rPr>
          <w:rFonts w:ascii="Times New Roman" w:eastAsiaTheme="minorEastAsia" w:hAnsi="Times New Roman" w:cs="Times New Roman"/>
          <w:sz w:val="24"/>
        </w:rPr>
        <w:sectPr w:rsidR="00D00C65" w:rsidSect="009F7021">
          <w:pgSz w:w="16838" w:h="11906" w:orient="landscape"/>
          <w:pgMar w:top="1800" w:right="1440" w:bottom="1800" w:left="1440" w:header="851" w:footer="992" w:gutter="0"/>
          <w:cols w:space="720"/>
          <w:docGrid w:type="lines" w:linePitch="312"/>
        </w:sectPr>
      </w:pPr>
      <w:r>
        <w:rPr>
          <w:rFonts w:ascii="Times New Roman" w:eastAsiaTheme="minorEastAsia" w:hAnsi="Times New Roman" w:cs="Times New Roman" w:hint="eastAsia"/>
          <w:noProof/>
          <w:sz w:val="24"/>
        </w:rPr>
        <w:t xml:space="preserve">5.2-3  </w:t>
      </w:r>
      <w:r>
        <w:rPr>
          <w:rFonts w:ascii="Times New Roman" w:eastAsiaTheme="minorEastAsia" w:hAnsi="Times New Roman" w:cs="Times New Roman" w:hint="eastAsia"/>
          <w:noProof/>
          <w:sz w:val="24"/>
        </w:rPr>
        <w:t>本项目所在区域水文地质图</w:t>
      </w:r>
    </w:p>
    <w:p w:rsidR="00007C95" w:rsidRDefault="009F7021" w:rsidP="009F7021">
      <w:pPr>
        <w:pStyle w:val="20"/>
        <w:spacing w:after="0" w:line="460" w:lineRule="exact"/>
        <w:ind w:leftChars="0" w:left="0"/>
        <w:rPr>
          <w:rFonts w:ascii="Times New Roman" w:eastAsiaTheme="minorEastAsia" w:hAnsi="Times New Roman" w:cs="Times New Roman"/>
          <w:sz w:val="24"/>
        </w:rPr>
      </w:pPr>
      <w:r>
        <w:rPr>
          <w:rFonts w:ascii="Times New Roman" w:eastAsiaTheme="minorEastAsia" w:hAnsi="Times New Roman" w:cs="Times New Roman"/>
          <w:sz w:val="24"/>
        </w:rPr>
        <w:lastRenderedPageBreak/>
        <w:t>径流区。</w:t>
      </w:r>
    </w:p>
    <w:p w:rsidR="00007C95" w:rsidRDefault="009F7021">
      <w:pPr>
        <w:pStyle w:val="20"/>
        <w:spacing w:after="0" w:line="460" w:lineRule="exact"/>
        <w:ind w:leftChars="0" w:left="0" w:firstLineChars="200" w:firstLine="480"/>
        <w:rPr>
          <w:rFonts w:ascii="Times New Roman" w:eastAsiaTheme="minorEastAsia" w:hAnsi="Times New Roman" w:cs="Times New Roman"/>
          <w:sz w:val="24"/>
        </w:rPr>
      </w:pPr>
      <w:r>
        <w:rPr>
          <w:rFonts w:ascii="Times New Roman" w:eastAsiaTheme="minorEastAsia" w:hAnsi="Times New Roman" w:cs="Times New Roman"/>
          <w:sz w:val="24"/>
        </w:rPr>
        <w:t>水源地属于地下水型水源地，地下水开采类型为孔隙承压水，日供水能力约</w:t>
      </w:r>
      <w:r>
        <w:rPr>
          <w:rFonts w:ascii="Times New Roman" w:eastAsiaTheme="minorEastAsia" w:hAnsi="Times New Roman" w:cs="Times New Roman"/>
          <w:sz w:val="24"/>
        </w:rPr>
        <w:t>1500m</w:t>
      </w:r>
      <w:r>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。现有水源井</w:t>
      </w:r>
      <w:r>
        <w:rPr>
          <w:rFonts w:ascii="Times New Roman" w:eastAsiaTheme="minorEastAsia" w:hAnsi="Times New Roman" w:cs="Times New Roman"/>
          <w:sz w:val="24"/>
        </w:rPr>
        <w:t>2</w:t>
      </w:r>
      <w:r>
        <w:rPr>
          <w:rFonts w:ascii="Times New Roman" w:eastAsiaTheme="minorEastAsia" w:hAnsi="Times New Roman" w:cs="Times New Roman"/>
          <w:sz w:val="24"/>
        </w:rPr>
        <w:t>眼，井深均为</w:t>
      </w:r>
      <w:r>
        <w:rPr>
          <w:rFonts w:ascii="Times New Roman" w:eastAsiaTheme="minorEastAsia" w:hAnsi="Times New Roman" w:cs="Times New Roman"/>
          <w:sz w:val="24"/>
        </w:rPr>
        <w:t>150m</w:t>
      </w:r>
      <w:r>
        <w:rPr>
          <w:rFonts w:ascii="Times New Roman" w:eastAsiaTheme="minorEastAsia" w:hAnsi="Times New Roman" w:cs="Times New Roman"/>
          <w:sz w:val="24"/>
        </w:rPr>
        <w:t>。供水方式为通过水泵抽水，通过暗管进入蓄水池后直接供给用户。</w:t>
      </w:r>
    </w:p>
    <w:p w:rsidR="00007C95" w:rsidRDefault="009F7021">
      <w:pPr>
        <w:pStyle w:val="20"/>
        <w:spacing w:after="0" w:line="460" w:lineRule="exact"/>
        <w:ind w:leftChars="0" w:left="0" w:firstLineChars="200" w:firstLine="480"/>
        <w:rPr>
          <w:rFonts w:ascii="Times New Roman" w:eastAsiaTheme="minorEastAsia" w:hAnsi="Times New Roman" w:cs="Times New Roman"/>
          <w:sz w:val="24"/>
        </w:rPr>
      </w:pPr>
      <w:r>
        <w:rPr>
          <w:rFonts w:ascii="Times New Roman" w:eastAsiaTheme="minorEastAsia" w:hAnsi="Times New Roman" w:cs="Times New Roman"/>
          <w:sz w:val="24"/>
        </w:rPr>
        <w:t>董村镇集中供水水源服务对象为董村及驻地单位，供水人口约</w:t>
      </w:r>
      <w:r>
        <w:rPr>
          <w:rFonts w:ascii="Times New Roman" w:eastAsiaTheme="minorEastAsia" w:hAnsi="Times New Roman" w:cs="Times New Roman"/>
          <w:sz w:val="24"/>
        </w:rPr>
        <w:t>7000</w:t>
      </w:r>
      <w:r>
        <w:rPr>
          <w:rFonts w:ascii="Times New Roman" w:eastAsiaTheme="minorEastAsia" w:hAnsi="Times New Roman" w:cs="Times New Roman"/>
          <w:sz w:val="24"/>
        </w:rPr>
        <w:t>人。水源地水质评价结果为良好。该水源地只划分一级保护区，一级保护区面积</w:t>
      </w:r>
      <w:r>
        <w:rPr>
          <w:rFonts w:ascii="Times New Roman" w:eastAsiaTheme="minorEastAsia" w:hAnsi="Times New Roman" w:cs="Times New Roman"/>
          <w:sz w:val="24"/>
        </w:rPr>
        <w:t>0.149km</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w:t>
      </w:r>
    </w:p>
    <w:p w:rsidR="00007C95" w:rsidRDefault="009F7021">
      <w:pPr>
        <w:pStyle w:val="af7"/>
        <w:spacing w:line="460" w:lineRule="exact"/>
        <w:ind w:firstLine="480"/>
        <w:rPr>
          <w:rFonts w:cs="Times New Roman"/>
          <w:szCs w:val="24"/>
        </w:rPr>
      </w:pPr>
      <w:r>
        <w:rPr>
          <w:rFonts w:cs="Times New Roman"/>
          <w:szCs w:val="24"/>
        </w:rPr>
        <w:t>项目位于忻州市董村水源地西</w:t>
      </w:r>
      <w:r>
        <w:rPr>
          <w:rFonts w:cs="Times New Roman" w:hint="eastAsia"/>
          <w:szCs w:val="24"/>
        </w:rPr>
        <w:t>南</w:t>
      </w:r>
      <w:r>
        <w:rPr>
          <w:rFonts w:cs="Times New Roman"/>
          <w:szCs w:val="24"/>
        </w:rPr>
        <w:t>方向</w:t>
      </w:r>
      <w:r>
        <w:rPr>
          <w:rFonts w:cs="Times New Roman" w:hint="eastAsia"/>
          <w:szCs w:val="24"/>
        </w:rPr>
        <w:t>3.35</w:t>
      </w:r>
      <w:r>
        <w:rPr>
          <w:rFonts w:cs="Times New Roman"/>
          <w:szCs w:val="24"/>
        </w:rPr>
        <w:t>km</w:t>
      </w:r>
      <w:r>
        <w:rPr>
          <w:rFonts w:cs="Times New Roman"/>
          <w:szCs w:val="24"/>
        </w:rPr>
        <w:t>处。</w:t>
      </w:r>
    </w:p>
    <w:p w:rsidR="00007C95" w:rsidRDefault="009F7021">
      <w:pPr>
        <w:pStyle w:val="a"/>
        <w:numPr>
          <w:ilvl w:val="0"/>
          <w:numId w:val="0"/>
        </w:numPr>
        <w:spacing w:line="460" w:lineRule="exact"/>
        <w:rPr>
          <w:rFonts w:eastAsiaTheme="minorEastAsia"/>
          <w:color w:val="auto"/>
        </w:rPr>
      </w:pPr>
      <w:r>
        <w:rPr>
          <w:rFonts w:eastAsiaTheme="minorEastAsia" w:hint="eastAsia"/>
          <w:color w:val="auto"/>
        </w:rPr>
        <w:t>3</w:t>
      </w:r>
      <w:r>
        <w:rPr>
          <w:rFonts w:eastAsiaTheme="minorEastAsia" w:hint="eastAsia"/>
          <w:color w:val="auto"/>
        </w:rPr>
        <w:t>、项目周边村庄饮用水源情况</w:t>
      </w:r>
    </w:p>
    <w:p w:rsidR="00007C95" w:rsidRDefault="009F7021">
      <w:pPr>
        <w:pStyle w:val="20"/>
        <w:spacing w:after="0" w:line="460" w:lineRule="exact"/>
        <w:ind w:leftChars="0" w:left="0" w:firstLineChars="200" w:firstLine="480"/>
        <w:rPr>
          <w:rFonts w:ascii="Times New Roman" w:eastAsiaTheme="minorEastAsia" w:hAnsi="Times New Roman" w:cs="Times New Roman"/>
          <w:sz w:val="24"/>
        </w:rPr>
      </w:pPr>
      <w:r>
        <w:rPr>
          <w:rFonts w:ascii="Times New Roman" w:eastAsiaTheme="minorEastAsia" w:hAnsi="Times New Roman" w:cs="Times New Roman"/>
          <w:sz w:val="24"/>
        </w:rPr>
        <w:t>本次实地调查了项目场地周边</w:t>
      </w:r>
      <w:r>
        <w:rPr>
          <w:rFonts w:ascii="Times New Roman" w:eastAsiaTheme="minorEastAsia" w:hAnsi="Times New Roman" w:cs="Times New Roman"/>
          <w:sz w:val="24"/>
        </w:rPr>
        <w:t>5</w:t>
      </w:r>
      <w:r>
        <w:rPr>
          <w:rFonts w:ascii="Times New Roman" w:eastAsiaTheme="minorEastAsia" w:hAnsi="Times New Roman" w:cs="Times New Roman"/>
          <w:sz w:val="24"/>
        </w:rPr>
        <w:t>个村庄，共</w:t>
      </w:r>
      <w:r>
        <w:rPr>
          <w:rFonts w:ascii="Times New Roman" w:eastAsiaTheme="minorEastAsia" w:hAnsi="Times New Roman" w:cs="Times New Roman"/>
          <w:sz w:val="24"/>
        </w:rPr>
        <w:t>7</w:t>
      </w:r>
      <w:r>
        <w:rPr>
          <w:rFonts w:ascii="Times New Roman" w:eastAsiaTheme="minorEastAsia" w:hAnsi="Times New Roman" w:cs="Times New Roman"/>
          <w:sz w:val="24"/>
        </w:rPr>
        <w:t>眼水井。分别是定兴寨、刘家山、游邀村、双堡村、董村镇，饮用水井取自第四系松散岩类孔隙水。具体的水井概况以及水井分布见地下水环境保护目标。</w:t>
      </w:r>
    </w:p>
    <w:p w:rsidR="00007C95" w:rsidRDefault="009F7021">
      <w:pPr>
        <w:pStyle w:val="20"/>
        <w:spacing w:after="0" w:line="460" w:lineRule="exact"/>
        <w:ind w:leftChars="0" w:left="0"/>
        <w:jc w:val="center"/>
        <w:rPr>
          <w:rFonts w:ascii="Times New Roman" w:eastAsiaTheme="minorEastAsia" w:hAnsi="Times New Roman" w:cs="Times New Roman"/>
          <w:sz w:val="24"/>
        </w:rPr>
      </w:pPr>
      <w:r>
        <w:rPr>
          <w:rFonts w:ascii="Times New Roman" w:eastAsiaTheme="minorEastAsia" w:hAnsi="Times New Roman" w:cs="Times New Roman"/>
          <w:sz w:val="24"/>
        </w:rPr>
        <w:t>表</w:t>
      </w:r>
      <w:r>
        <w:rPr>
          <w:rFonts w:ascii="Times New Roman" w:eastAsiaTheme="minorEastAsia" w:hAnsi="Times New Roman" w:cs="Times New Roman" w:hint="eastAsia"/>
          <w:sz w:val="24"/>
        </w:rPr>
        <w:t>5.3</w:t>
      </w:r>
      <w:r>
        <w:rPr>
          <w:rFonts w:ascii="Times New Roman" w:eastAsiaTheme="minorEastAsia" w:hAnsi="Times New Roman" w:cs="Times New Roman"/>
          <w:sz w:val="24"/>
        </w:rPr>
        <w:t xml:space="preserve">-2  </w:t>
      </w:r>
      <w:r>
        <w:rPr>
          <w:rFonts w:ascii="Times New Roman" w:eastAsiaTheme="minorEastAsia" w:hAnsi="Times New Roman" w:cs="Times New Roman"/>
          <w:sz w:val="24"/>
        </w:rPr>
        <w:t>本项目周边村庄水源井情况表</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51"/>
        <w:gridCol w:w="1276"/>
        <w:gridCol w:w="1701"/>
        <w:gridCol w:w="1134"/>
        <w:gridCol w:w="709"/>
        <w:gridCol w:w="1751"/>
      </w:tblGrid>
      <w:tr w:rsidR="00007C95">
        <w:tc>
          <w:tcPr>
            <w:tcW w:w="195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水源井</w:t>
            </w:r>
          </w:p>
        </w:tc>
        <w:tc>
          <w:tcPr>
            <w:tcW w:w="1276"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供水人口</w:t>
            </w:r>
          </w:p>
        </w:tc>
        <w:tc>
          <w:tcPr>
            <w:tcW w:w="170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含水层类型</w:t>
            </w:r>
          </w:p>
        </w:tc>
        <w:tc>
          <w:tcPr>
            <w:tcW w:w="1134"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井深（</w:t>
            </w:r>
            <w:r>
              <w:rPr>
                <w:rFonts w:cs="Times New Roman"/>
                <w:sz w:val="21"/>
                <w:szCs w:val="21"/>
              </w:rPr>
              <w:t>m</w:t>
            </w:r>
            <w:r>
              <w:rPr>
                <w:rFonts w:cs="Times New Roman"/>
                <w:sz w:val="21"/>
                <w:szCs w:val="21"/>
              </w:rPr>
              <w:t>）</w:t>
            </w:r>
          </w:p>
        </w:tc>
        <w:tc>
          <w:tcPr>
            <w:tcW w:w="709"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方位</w:t>
            </w:r>
          </w:p>
        </w:tc>
        <w:tc>
          <w:tcPr>
            <w:tcW w:w="175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与场址距离（</w:t>
            </w:r>
            <w:r>
              <w:rPr>
                <w:rFonts w:cs="Times New Roman"/>
                <w:sz w:val="21"/>
                <w:szCs w:val="21"/>
              </w:rPr>
              <w:t>km</w:t>
            </w:r>
            <w:r>
              <w:rPr>
                <w:rFonts w:cs="Times New Roman"/>
                <w:sz w:val="21"/>
                <w:szCs w:val="21"/>
              </w:rPr>
              <w:t>）</w:t>
            </w:r>
          </w:p>
        </w:tc>
      </w:tr>
      <w:tr w:rsidR="00007C95">
        <w:tc>
          <w:tcPr>
            <w:tcW w:w="195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定兴寨村南侧水井</w:t>
            </w:r>
          </w:p>
        </w:tc>
        <w:tc>
          <w:tcPr>
            <w:tcW w:w="1276"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1150</w:t>
            </w:r>
          </w:p>
        </w:tc>
        <w:tc>
          <w:tcPr>
            <w:tcW w:w="170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第四系孔隙水</w:t>
            </w:r>
          </w:p>
        </w:tc>
        <w:tc>
          <w:tcPr>
            <w:tcW w:w="1134"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150</w:t>
            </w:r>
          </w:p>
        </w:tc>
        <w:tc>
          <w:tcPr>
            <w:tcW w:w="709"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SE</w:t>
            </w:r>
          </w:p>
        </w:tc>
        <w:tc>
          <w:tcPr>
            <w:tcW w:w="175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hint="eastAsia"/>
                <w:sz w:val="21"/>
                <w:szCs w:val="21"/>
              </w:rPr>
              <w:t>1.12</w:t>
            </w:r>
          </w:p>
        </w:tc>
      </w:tr>
      <w:tr w:rsidR="00007C95">
        <w:tc>
          <w:tcPr>
            <w:tcW w:w="195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刘家山村南部水井</w:t>
            </w:r>
          </w:p>
        </w:tc>
        <w:tc>
          <w:tcPr>
            <w:tcW w:w="1276" w:type="dxa"/>
            <w:vMerge w:val="restart"/>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738</w:t>
            </w:r>
          </w:p>
        </w:tc>
        <w:tc>
          <w:tcPr>
            <w:tcW w:w="1701" w:type="dxa"/>
            <w:vMerge w:val="restart"/>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第四系孔隙水</w:t>
            </w:r>
          </w:p>
        </w:tc>
        <w:tc>
          <w:tcPr>
            <w:tcW w:w="1134"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200</w:t>
            </w:r>
          </w:p>
        </w:tc>
        <w:tc>
          <w:tcPr>
            <w:tcW w:w="709"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W</w:t>
            </w:r>
          </w:p>
        </w:tc>
        <w:tc>
          <w:tcPr>
            <w:tcW w:w="175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hint="eastAsia"/>
                <w:sz w:val="21"/>
                <w:szCs w:val="21"/>
              </w:rPr>
              <w:t>0.91</w:t>
            </w:r>
          </w:p>
        </w:tc>
      </w:tr>
      <w:tr w:rsidR="00007C95">
        <w:tc>
          <w:tcPr>
            <w:tcW w:w="195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刘家山村东部水井</w:t>
            </w:r>
          </w:p>
        </w:tc>
        <w:tc>
          <w:tcPr>
            <w:tcW w:w="1276" w:type="dxa"/>
            <w:vMerge/>
            <w:vAlign w:val="center"/>
          </w:tcPr>
          <w:p w:rsidR="00007C95" w:rsidRDefault="00007C95">
            <w:pPr>
              <w:pStyle w:val="af7"/>
              <w:spacing w:line="340" w:lineRule="exact"/>
              <w:ind w:firstLineChars="0" w:firstLine="0"/>
              <w:jc w:val="center"/>
              <w:rPr>
                <w:rFonts w:cs="Times New Roman"/>
                <w:sz w:val="21"/>
                <w:szCs w:val="21"/>
              </w:rPr>
            </w:pPr>
          </w:p>
        </w:tc>
        <w:tc>
          <w:tcPr>
            <w:tcW w:w="1701" w:type="dxa"/>
            <w:vMerge/>
            <w:vAlign w:val="center"/>
          </w:tcPr>
          <w:p w:rsidR="00007C95" w:rsidRDefault="00007C95">
            <w:pPr>
              <w:pStyle w:val="af7"/>
              <w:spacing w:line="340" w:lineRule="exact"/>
              <w:ind w:firstLineChars="0" w:firstLine="0"/>
              <w:jc w:val="center"/>
              <w:rPr>
                <w:rFonts w:cs="Times New Roman"/>
                <w:sz w:val="21"/>
                <w:szCs w:val="21"/>
              </w:rPr>
            </w:pPr>
          </w:p>
        </w:tc>
        <w:tc>
          <w:tcPr>
            <w:tcW w:w="1134"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190</w:t>
            </w:r>
          </w:p>
        </w:tc>
        <w:tc>
          <w:tcPr>
            <w:tcW w:w="709"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NW</w:t>
            </w:r>
          </w:p>
        </w:tc>
        <w:tc>
          <w:tcPr>
            <w:tcW w:w="1751"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hint="eastAsia"/>
                <w:sz w:val="21"/>
                <w:szCs w:val="21"/>
              </w:rPr>
              <w:t>1.07</w:t>
            </w:r>
          </w:p>
        </w:tc>
      </w:tr>
    </w:tbl>
    <w:p w:rsidR="00007C95" w:rsidRDefault="009F7021">
      <w:pPr>
        <w:pStyle w:val="3"/>
        <w:numPr>
          <w:ilvl w:val="0"/>
          <w:numId w:val="0"/>
        </w:numPr>
        <w:spacing w:after="156" w:line="460" w:lineRule="exact"/>
        <w:rPr>
          <w:rFonts w:eastAsiaTheme="minorEastAsia"/>
          <w:kern w:val="2"/>
          <w:szCs w:val="24"/>
        </w:rPr>
      </w:pPr>
      <w:bookmarkStart w:id="130" w:name="_Toc28170233"/>
      <w:r>
        <w:rPr>
          <w:rFonts w:eastAsiaTheme="minorEastAsia" w:hint="eastAsia"/>
          <w:kern w:val="2"/>
          <w:szCs w:val="24"/>
        </w:rPr>
        <w:t xml:space="preserve">5.2.3.5 </w:t>
      </w:r>
      <w:r>
        <w:rPr>
          <w:rFonts w:eastAsiaTheme="minorEastAsia" w:hint="eastAsia"/>
          <w:kern w:val="2"/>
          <w:szCs w:val="24"/>
        </w:rPr>
        <w:t>地下水污染途径分析</w:t>
      </w:r>
      <w:bookmarkEnd w:id="130"/>
    </w:p>
    <w:p w:rsidR="00007C95" w:rsidRDefault="009F7021">
      <w:pPr>
        <w:pStyle w:val="af7"/>
        <w:spacing w:line="460" w:lineRule="exact"/>
        <w:ind w:firstLine="480"/>
      </w:pPr>
      <w:r>
        <w:t>地下水污染途径可分为四类：</w:t>
      </w:r>
    </w:p>
    <w:p w:rsidR="00007C95" w:rsidRDefault="009F7021">
      <w:pPr>
        <w:pStyle w:val="af7"/>
        <w:spacing w:line="460" w:lineRule="exact"/>
        <w:ind w:firstLine="480"/>
      </w:pPr>
      <w:r>
        <w:rPr>
          <w:rFonts w:hint="eastAsia"/>
        </w:rPr>
        <w:t>（</w:t>
      </w:r>
      <w:r>
        <w:rPr>
          <w:rFonts w:hint="eastAsia"/>
        </w:rPr>
        <w:t>1</w:t>
      </w:r>
      <w:r>
        <w:rPr>
          <w:rFonts w:hint="eastAsia"/>
        </w:rPr>
        <w:t>）</w:t>
      </w:r>
      <w:r>
        <w:t>间歇入渗型</w:t>
      </w:r>
    </w:p>
    <w:p w:rsidR="00007C95" w:rsidRDefault="009F7021">
      <w:pPr>
        <w:pStyle w:val="af7"/>
        <w:spacing w:line="460" w:lineRule="exact"/>
        <w:ind w:firstLine="480"/>
      </w:pPr>
      <w:r>
        <w:t>通过大气降水或灌溉水的淋滤，使固体废物、表层土壤或地层中的有毒有害物质周期性（灌溉旱田、降雨时）从污染源通过包期带土壤渗入含水层。这种渗入一般是呈非饱和状态的淋雨状渗流形式，或着呈短时间的饱水状态连续渗流形式，此类污染的对象主要为浅层地下水。</w:t>
      </w:r>
    </w:p>
    <w:p w:rsidR="00007C95" w:rsidRDefault="009F7021">
      <w:pPr>
        <w:pStyle w:val="af7"/>
        <w:spacing w:line="460" w:lineRule="exact"/>
        <w:ind w:firstLine="480"/>
      </w:pPr>
      <w:r>
        <w:rPr>
          <w:rFonts w:hint="eastAsia"/>
        </w:rPr>
        <w:t>（</w:t>
      </w:r>
      <w:r>
        <w:rPr>
          <w:rFonts w:hint="eastAsia"/>
        </w:rPr>
        <w:t>2</w:t>
      </w:r>
      <w:r>
        <w:rPr>
          <w:rFonts w:hint="eastAsia"/>
        </w:rPr>
        <w:t>）</w:t>
      </w:r>
      <w:r>
        <w:t>连续入渗型</w:t>
      </w:r>
    </w:p>
    <w:p w:rsidR="00007C95" w:rsidRDefault="009F7021">
      <w:pPr>
        <w:pStyle w:val="af7"/>
        <w:spacing w:line="460" w:lineRule="exact"/>
        <w:ind w:firstLine="480"/>
      </w:pPr>
      <w:r>
        <w:t>污染物随各种液体废弃物不断地经包气带上部的表土层完全饱水呈连续渗流形式，而其下部（下包气带）呈非饱和水的淋雨状的渗流形式渗入含水层，污染对象主要为浅层含水层。</w:t>
      </w:r>
    </w:p>
    <w:p w:rsidR="00007C95" w:rsidRDefault="009F7021">
      <w:pPr>
        <w:pStyle w:val="af7"/>
        <w:spacing w:line="460" w:lineRule="exact"/>
        <w:ind w:firstLine="480"/>
      </w:pPr>
      <w:r>
        <w:rPr>
          <w:rFonts w:hint="eastAsia"/>
        </w:rPr>
        <w:t>（</w:t>
      </w:r>
      <w:r>
        <w:rPr>
          <w:rFonts w:hint="eastAsia"/>
        </w:rPr>
        <w:t>3</w:t>
      </w:r>
      <w:r>
        <w:rPr>
          <w:rFonts w:hint="eastAsia"/>
        </w:rPr>
        <w:t>）</w:t>
      </w:r>
      <w:r>
        <w:t>越流型</w:t>
      </w:r>
    </w:p>
    <w:p w:rsidR="00007C95" w:rsidRDefault="009F7021">
      <w:pPr>
        <w:pStyle w:val="af7"/>
        <w:spacing w:line="460" w:lineRule="exact"/>
        <w:ind w:firstLine="480"/>
      </w:pPr>
      <w:r>
        <w:t>污染物通过层间越流形式转入其他含水层。转移是通过天然途径（水文地质</w:t>
      </w:r>
      <w:r>
        <w:lastRenderedPageBreak/>
        <w:t>天窗）、人为途径（结构不合理的井管、破损的老井管等）或人为开采引起的地下水动力条件的变化而改变了越流方向，使污染物通过大面积的弱隔水层越流转移到其他含水层，污染对象为潜水或承压水。</w:t>
      </w:r>
    </w:p>
    <w:p w:rsidR="00007C95" w:rsidRDefault="009F7021">
      <w:pPr>
        <w:pStyle w:val="af7"/>
        <w:spacing w:line="460" w:lineRule="exact"/>
        <w:ind w:firstLine="480"/>
      </w:pPr>
      <w:r>
        <w:rPr>
          <w:rFonts w:hint="eastAsia"/>
        </w:rPr>
        <w:t>（</w:t>
      </w:r>
      <w:r>
        <w:rPr>
          <w:rFonts w:hint="eastAsia"/>
        </w:rPr>
        <w:t>4</w:t>
      </w:r>
      <w:r>
        <w:rPr>
          <w:rFonts w:hint="eastAsia"/>
        </w:rPr>
        <w:t>）</w:t>
      </w:r>
      <w:r>
        <w:t>径流型</w:t>
      </w:r>
    </w:p>
    <w:p w:rsidR="00007C95" w:rsidRDefault="009F7021">
      <w:pPr>
        <w:pStyle w:val="af7"/>
        <w:spacing w:line="460" w:lineRule="exact"/>
        <w:ind w:firstLine="480"/>
      </w:pPr>
      <w:r>
        <w:t>污染物通过地下水径流的形式进入含水层，或者通过废水处理井、岩溶发育的巨大岩溶通道、废液地下储存层的隔离层的破裂进入其他含水层，污染对象为潜水或承压水。</w:t>
      </w:r>
    </w:p>
    <w:p w:rsidR="00007C95" w:rsidRDefault="009F7021">
      <w:pPr>
        <w:pStyle w:val="20"/>
        <w:spacing w:after="0" w:line="460" w:lineRule="exact"/>
        <w:ind w:leftChars="0" w:left="0"/>
        <w:jc w:val="center"/>
        <w:rPr>
          <w:rFonts w:ascii="Times New Roman" w:eastAsiaTheme="minorEastAsia" w:hAnsi="Times New Roman" w:cs="Times New Roman"/>
          <w:sz w:val="24"/>
        </w:rPr>
      </w:pPr>
      <w:r>
        <w:rPr>
          <w:rFonts w:ascii="Times New Roman" w:eastAsiaTheme="minorEastAsia" w:hAnsi="Times New Roman" w:cs="Times New Roman"/>
          <w:sz w:val="24"/>
        </w:rPr>
        <w:t>表</w:t>
      </w:r>
      <w:r>
        <w:rPr>
          <w:rFonts w:ascii="Times New Roman" w:eastAsiaTheme="minorEastAsia" w:hAnsi="Times New Roman" w:cs="Times New Roman" w:hint="eastAsia"/>
          <w:sz w:val="24"/>
        </w:rPr>
        <w:t>5.3</w:t>
      </w:r>
      <w:r>
        <w:rPr>
          <w:rFonts w:ascii="Times New Roman" w:eastAsiaTheme="minorEastAsia" w:hAnsi="Times New Roman" w:cs="Times New Roman"/>
          <w:sz w:val="24"/>
        </w:rPr>
        <w:t>-</w:t>
      </w:r>
      <w:r>
        <w:rPr>
          <w:rFonts w:ascii="Times New Roman" w:eastAsiaTheme="minorEastAsia" w:hAnsi="Times New Roman" w:cs="Times New Roman" w:hint="eastAsia"/>
          <w:sz w:val="24"/>
        </w:rPr>
        <w:t>3</w:t>
      </w:r>
      <w:r>
        <w:rPr>
          <w:rFonts w:ascii="Times New Roman" w:eastAsiaTheme="minorEastAsia" w:hAnsi="Times New Roman" w:cs="Times New Roman"/>
          <w:sz w:val="24"/>
        </w:rPr>
        <w:t>地下水污染途径一览表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60"/>
        <w:gridCol w:w="2834"/>
        <w:gridCol w:w="2972"/>
        <w:gridCol w:w="1756"/>
      </w:tblGrid>
      <w:tr w:rsidR="00007C95">
        <w:trPr>
          <w:trHeight w:val="345"/>
          <w:tblHeader/>
        </w:trPr>
        <w:tc>
          <w:tcPr>
            <w:tcW w:w="563" w:type="pct"/>
            <w:vAlign w:val="center"/>
          </w:tcPr>
          <w:p w:rsidR="00007C95" w:rsidRDefault="009F7021">
            <w:pPr>
              <w:spacing w:line="340" w:lineRule="exact"/>
              <w:jc w:val="center"/>
              <w:rPr>
                <w:rFonts w:ascii="Times New Roman" w:eastAsiaTheme="minorEastAsia"/>
                <w:b/>
                <w:szCs w:val="21"/>
              </w:rPr>
            </w:pPr>
            <w:r>
              <w:rPr>
                <w:rFonts w:ascii="Times New Roman" w:eastAsiaTheme="minorEastAsia"/>
                <w:b/>
                <w:szCs w:val="21"/>
              </w:rPr>
              <w:t>类型</w:t>
            </w:r>
          </w:p>
        </w:tc>
        <w:tc>
          <w:tcPr>
            <w:tcW w:w="1663" w:type="pct"/>
            <w:vAlign w:val="center"/>
          </w:tcPr>
          <w:p w:rsidR="00007C95" w:rsidRDefault="009F7021">
            <w:pPr>
              <w:spacing w:line="340" w:lineRule="exact"/>
              <w:jc w:val="center"/>
              <w:rPr>
                <w:rFonts w:ascii="Times New Roman" w:eastAsiaTheme="minorEastAsia"/>
                <w:b/>
                <w:szCs w:val="21"/>
              </w:rPr>
            </w:pPr>
            <w:r>
              <w:rPr>
                <w:rFonts w:ascii="Times New Roman" w:eastAsiaTheme="minorEastAsia"/>
                <w:b/>
                <w:szCs w:val="21"/>
              </w:rPr>
              <w:t xml:space="preserve">  </w:t>
            </w:r>
            <w:r>
              <w:rPr>
                <w:rFonts w:ascii="Times New Roman" w:eastAsiaTheme="minorEastAsia"/>
                <w:b/>
                <w:szCs w:val="21"/>
              </w:rPr>
              <w:t>污染途径</w:t>
            </w:r>
          </w:p>
        </w:tc>
        <w:tc>
          <w:tcPr>
            <w:tcW w:w="1744" w:type="pct"/>
            <w:vAlign w:val="center"/>
          </w:tcPr>
          <w:p w:rsidR="00007C95" w:rsidRDefault="009F7021">
            <w:pPr>
              <w:spacing w:line="340" w:lineRule="exact"/>
              <w:jc w:val="center"/>
              <w:rPr>
                <w:rFonts w:ascii="Times New Roman" w:eastAsiaTheme="minorEastAsia"/>
                <w:b/>
                <w:szCs w:val="21"/>
              </w:rPr>
            </w:pPr>
            <w:r>
              <w:rPr>
                <w:rFonts w:ascii="Times New Roman" w:eastAsiaTheme="minorEastAsia"/>
                <w:b/>
                <w:szCs w:val="21"/>
              </w:rPr>
              <w:t>污染来源</w:t>
            </w:r>
          </w:p>
        </w:tc>
        <w:tc>
          <w:tcPr>
            <w:tcW w:w="1030" w:type="pct"/>
            <w:vAlign w:val="center"/>
          </w:tcPr>
          <w:p w:rsidR="00007C95" w:rsidRDefault="009F7021">
            <w:pPr>
              <w:spacing w:line="340" w:lineRule="exact"/>
              <w:jc w:val="center"/>
              <w:rPr>
                <w:rFonts w:ascii="Times New Roman" w:eastAsiaTheme="minorEastAsia"/>
                <w:b/>
                <w:szCs w:val="21"/>
              </w:rPr>
            </w:pPr>
            <w:r>
              <w:rPr>
                <w:rFonts w:ascii="Times New Roman" w:eastAsiaTheme="minorEastAsia"/>
                <w:b/>
                <w:szCs w:val="21"/>
              </w:rPr>
              <w:t>被污染的含水层</w:t>
            </w:r>
          </w:p>
        </w:tc>
      </w:tr>
      <w:tr w:rsidR="00007C95">
        <w:tc>
          <w:tcPr>
            <w:tcW w:w="563"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间歇</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入渗型</w:t>
            </w:r>
          </w:p>
        </w:tc>
        <w:tc>
          <w:tcPr>
            <w:tcW w:w="1663"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降雨对固体废弃物的淋滤</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矿区疏干地带的淋滤和溶解灌溉水及降水对农田的淋滤</w:t>
            </w:r>
          </w:p>
        </w:tc>
        <w:tc>
          <w:tcPr>
            <w:tcW w:w="1744" w:type="pct"/>
            <w:vAlign w:val="center"/>
          </w:tcPr>
          <w:p w:rsidR="00007C95" w:rsidRDefault="009F7021">
            <w:pPr>
              <w:spacing w:line="340" w:lineRule="exact"/>
              <w:ind w:leftChars="-25" w:left="-53" w:rightChars="-25" w:right="-53"/>
              <w:jc w:val="center"/>
              <w:rPr>
                <w:rFonts w:ascii="Times New Roman" w:eastAsiaTheme="minorEastAsia"/>
                <w:bCs/>
                <w:szCs w:val="21"/>
              </w:rPr>
            </w:pPr>
            <w:r>
              <w:rPr>
                <w:rFonts w:ascii="Times New Roman" w:eastAsiaTheme="minorEastAsia"/>
                <w:bCs/>
                <w:szCs w:val="21"/>
              </w:rPr>
              <w:t>工业和生活固体废物疏干地带的易溶矿物</w:t>
            </w:r>
            <w:r>
              <w:rPr>
                <w:rFonts w:ascii="Times New Roman" w:eastAsiaTheme="minorEastAsia" w:hint="eastAsia"/>
                <w:bCs/>
                <w:szCs w:val="21"/>
              </w:rPr>
              <w:t>，</w:t>
            </w:r>
            <w:r>
              <w:rPr>
                <w:rFonts w:ascii="Times New Roman" w:eastAsiaTheme="minorEastAsia"/>
                <w:bCs/>
                <w:szCs w:val="21"/>
              </w:rPr>
              <w:t>主要是农田表层土壤残留的农药、化肥及易溶盐类</w:t>
            </w:r>
          </w:p>
        </w:tc>
        <w:tc>
          <w:tcPr>
            <w:tcW w:w="1030"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潜水</w:t>
            </w:r>
          </w:p>
        </w:tc>
      </w:tr>
      <w:tr w:rsidR="00007C95">
        <w:tc>
          <w:tcPr>
            <w:tcW w:w="563"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连续</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入渗型</w:t>
            </w:r>
          </w:p>
        </w:tc>
        <w:tc>
          <w:tcPr>
            <w:tcW w:w="1663"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渠、坑等污水的渗漏</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受污染地表水的渗漏</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地下排污管到的渗漏</w:t>
            </w:r>
          </w:p>
        </w:tc>
        <w:tc>
          <w:tcPr>
            <w:tcW w:w="1744"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各种污染水及化学液体</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受污染的地表污水体</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各种污水</w:t>
            </w:r>
          </w:p>
        </w:tc>
        <w:tc>
          <w:tcPr>
            <w:tcW w:w="1030"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潜水</w:t>
            </w:r>
          </w:p>
        </w:tc>
      </w:tr>
      <w:tr w:rsidR="00007C95">
        <w:tc>
          <w:tcPr>
            <w:tcW w:w="563"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越流型</w:t>
            </w:r>
          </w:p>
        </w:tc>
        <w:tc>
          <w:tcPr>
            <w:tcW w:w="1663"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地下水开采引起的层间越流</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水文地质天窗的</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越流经井管的越流</w:t>
            </w:r>
          </w:p>
        </w:tc>
        <w:tc>
          <w:tcPr>
            <w:tcW w:w="1744"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受污染的含水层或天然咸水等</w:t>
            </w:r>
          </w:p>
        </w:tc>
        <w:tc>
          <w:tcPr>
            <w:tcW w:w="1030"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潜水或承压水</w:t>
            </w:r>
          </w:p>
        </w:tc>
      </w:tr>
      <w:tr w:rsidR="00007C95">
        <w:tc>
          <w:tcPr>
            <w:tcW w:w="563"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径流型</w:t>
            </w:r>
          </w:p>
        </w:tc>
        <w:tc>
          <w:tcPr>
            <w:tcW w:w="1663"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通过岩溶发育通道的径流</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通过废水处理井的径流</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盐水入侵</w:t>
            </w:r>
          </w:p>
        </w:tc>
        <w:tc>
          <w:tcPr>
            <w:tcW w:w="1744"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各种污染或被污染的地表水</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各种污水</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海水或地下咸水</w:t>
            </w:r>
          </w:p>
        </w:tc>
        <w:tc>
          <w:tcPr>
            <w:tcW w:w="1030" w:type="pct"/>
            <w:vAlign w:val="center"/>
          </w:tcPr>
          <w:p w:rsidR="00007C95" w:rsidRDefault="009F7021">
            <w:pPr>
              <w:spacing w:line="340" w:lineRule="exact"/>
              <w:jc w:val="center"/>
              <w:rPr>
                <w:rFonts w:ascii="Times New Roman" w:eastAsiaTheme="minorEastAsia"/>
                <w:bCs/>
                <w:szCs w:val="21"/>
              </w:rPr>
            </w:pPr>
            <w:r>
              <w:rPr>
                <w:rFonts w:ascii="Times New Roman" w:eastAsiaTheme="minorEastAsia"/>
                <w:bCs/>
                <w:szCs w:val="21"/>
              </w:rPr>
              <w:t>主要是潜水</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潜水或承压水</w:t>
            </w:r>
          </w:p>
          <w:p w:rsidR="00007C95" w:rsidRDefault="009F7021">
            <w:pPr>
              <w:spacing w:line="340" w:lineRule="exact"/>
              <w:jc w:val="center"/>
              <w:rPr>
                <w:rFonts w:ascii="Times New Roman" w:eastAsiaTheme="minorEastAsia"/>
                <w:bCs/>
                <w:szCs w:val="21"/>
              </w:rPr>
            </w:pPr>
            <w:r>
              <w:rPr>
                <w:rFonts w:ascii="Times New Roman" w:eastAsiaTheme="minorEastAsia"/>
                <w:bCs/>
                <w:szCs w:val="21"/>
              </w:rPr>
              <w:t>潜水或承压水</w:t>
            </w:r>
          </w:p>
        </w:tc>
      </w:tr>
    </w:tbl>
    <w:p w:rsidR="00007C95" w:rsidRDefault="009F7021">
      <w:pPr>
        <w:spacing w:line="500" w:lineRule="exact"/>
        <w:ind w:firstLineChars="200" w:firstLine="480"/>
        <w:rPr>
          <w:bCs/>
          <w:sz w:val="24"/>
        </w:rPr>
      </w:pPr>
      <w:r>
        <w:rPr>
          <w:rFonts w:hint="eastAsia"/>
          <w:bCs/>
          <w:sz w:val="24"/>
        </w:rPr>
        <w:t>拟建</w:t>
      </w:r>
      <w:r>
        <w:rPr>
          <w:bCs/>
          <w:sz w:val="24"/>
        </w:rPr>
        <w:t>工程实施后，对地下水水质污染主要途径为间歇入渗型、连续入渗型，即通过包气带渗漏污染和通过河流侧渗或垂直渗漏污染地下水。</w:t>
      </w:r>
    </w:p>
    <w:p w:rsidR="00007C95" w:rsidRDefault="009F7021">
      <w:pPr>
        <w:pStyle w:val="3"/>
        <w:numPr>
          <w:ilvl w:val="0"/>
          <w:numId w:val="0"/>
        </w:numPr>
        <w:spacing w:after="156" w:line="460" w:lineRule="exact"/>
        <w:rPr>
          <w:rFonts w:eastAsiaTheme="minorEastAsia"/>
          <w:kern w:val="2"/>
          <w:szCs w:val="24"/>
        </w:rPr>
      </w:pPr>
      <w:bookmarkStart w:id="131" w:name="_Toc28170234"/>
      <w:r>
        <w:rPr>
          <w:rFonts w:eastAsiaTheme="minorEastAsia" w:hint="eastAsia"/>
          <w:kern w:val="2"/>
          <w:szCs w:val="24"/>
        </w:rPr>
        <w:t xml:space="preserve">5.2.3.6 </w:t>
      </w:r>
      <w:r>
        <w:rPr>
          <w:rFonts w:eastAsiaTheme="minorEastAsia" w:hint="eastAsia"/>
          <w:kern w:val="2"/>
          <w:szCs w:val="24"/>
        </w:rPr>
        <w:t>地下水环境影响预测与评价</w:t>
      </w:r>
      <w:bookmarkEnd w:id="131"/>
    </w:p>
    <w:p w:rsidR="00007C95" w:rsidRDefault="009F7021">
      <w:pPr>
        <w:pStyle w:val="a"/>
        <w:numPr>
          <w:ilvl w:val="0"/>
          <w:numId w:val="0"/>
        </w:numPr>
        <w:spacing w:line="460" w:lineRule="exact"/>
        <w:rPr>
          <w:rFonts w:eastAsiaTheme="minorEastAsia"/>
          <w:color w:val="auto"/>
        </w:rPr>
      </w:pPr>
      <w:r>
        <w:rPr>
          <w:rFonts w:eastAsiaTheme="minorEastAsia" w:hint="eastAsia"/>
          <w:color w:val="auto"/>
        </w:rPr>
        <w:t>1</w:t>
      </w:r>
      <w:r>
        <w:rPr>
          <w:rFonts w:eastAsiaTheme="minorEastAsia" w:hint="eastAsia"/>
          <w:color w:val="auto"/>
        </w:rPr>
        <w:t>、地下水评价等级及评价范围</w:t>
      </w:r>
    </w:p>
    <w:p w:rsidR="00007C95" w:rsidRDefault="009F7021">
      <w:pPr>
        <w:pStyle w:val="af7"/>
        <w:spacing w:line="460" w:lineRule="exact"/>
        <w:ind w:firstLine="480"/>
        <w:rPr>
          <w:rFonts w:cs="Times New Roman"/>
          <w:szCs w:val="24"/>
        </w:rPr>
      </w:pPr>
      <w:r>
        <w:rPr>
          <w:rFonts w:cs="Times New Roman" w:hint="eastAsia"/>
          <w:szCs w:val="24"/>
        </w:rPr>
        <w:t>（</w:t>
      </w:r>
      <w:r>
        <w:rPr>
          <w:rFonts w:cs="Times New Roman" w:hint="eastAsia"/>
          <w:szCs w:val="24"/>
        </w:rPr>
        <w:t>1</w:t>
      </w:r>
      <w:r>
        <w:rPr>
          <w:rFonts w:cs="Times New Roman" w:hint="eastAsia"/>
          <w:szCs w:val="24"/>
        </w:rPr>
        <w:t>）评价等级</w:t>
      </w:r>
    </w:p>
    <w:p w:rsidR="00007C95" w:rsidRDefault="009F7021">
      <w:pPr>
        <w:pStyle w:val="af7"/>
        <w:spacing w:line="460" w:lineRule="exact"/>
        <w:ind w:firstLine="480"/>
        <w:rPr>
          <w:rFonts w:cs="Times New Roman"/>
          <w:szCs w:val="24"/>
        </w:rPr>
      </w:pPr>
      <w:r>
        <w:rPr>
          <w:rFonts w:cs="Times New Roman"/>
          <w:szCs w:val="24"/>
        </w:rPr>
        <w:t>按照《环境影响评价技术导则</w:t>
      </w:r>
      <w:r>
        <w:rPr>
          <w:rFonts w:cs="Times New Roman"/>
          <w:szCs w:val="24"/>
        </w:rPr>
        <w:t xml:space="preserve"> </w:t>
      </w:r>
      <w:r>
        <w:rPr>
          <w:rFonts w:cs="Times New Roman"/>
          <w:szCs w:val="24"/>
        </w:rPr>
        <w:t>地下水环境》（</w:t>
      </w:r>
      <w:r>
        <w:rPr>
          <w:rFonts w:cs="Times New Roman"/>
          <w:szCs w:val="24"/>
        </w:rPr>
        <w:t>HJ610-2016</w:t>
      </w:r>
      <w:r>
        <w:rPr>
          <w:rFonts w:cs="Times New Roman"/>
          <w:szCs w:val="24"/>
        </w:rPr>
        <w:t>）附录</w:t>
      </w:r>
      <w:r>
        <w:rPr>
          <w:rFonts w:cs="Times New Roman"/>
          <w:szCs w:val="24"/>
        </w:rPr>
        <w:t>A</w:t>
      </w:r>
      <w:r>
        <w:rPr>
          <w:rFonts w:cs="Times New Roman"/>
          <w:szCs w:val="24"/>
        </w:rPr>
        <w:t>，贮灰场项目地下水环境影响的项目类别为</w:t>
      </w:r>
      <w:r>
        <w:rPr>
          <w:rFonts w:cs="Times New Roman"/>
          <w:szCs w:val="24"/>
        </w:rPr>
        <w:t>II</w:t>
      </w:r>
      <w:r>
        <w:rPr>
          <w:rFonts w:cs="Times New Roman"/>
          <w:szCs w:val="24"/>
        </w:rPr>
        <w:t>类；</w:t>
      </w:r>
    </w:p>
    <w:p w:rsidR="00007C95" w:rsidRDefault="009F7021">
      <w:pPr>
        <w:pStyle w:val="af7"/>
        <w:spacing w:line="460" w:lineRule="exact"/>
        <w:ind w:firstLine="480"/>
        <w:rPr>
          <w:rFonts w:cs="Times New Roman"/>
          <w:szCs w:val="24"/>
        </w:rPr>
      </w:pPr>
      <w:r>
        <w:rPr>
          <w:rFonts w:cs="Times New Roman"/>
          <w:szCs w:val="24"/>
        </w:rPr>
        <w:t>调查评价范围内的北侧距离本项目场地约</w:t>
      </w:r>
      <w:r>
        <w:rPr>
          <w:rFonts w:cs="Times New Roman" w:hint="eastAsia"/>
          <w:szCs w:val="24"/>
        </w:rPr>
        <w:t>3.35</w:t>
      </w:r>
      <w:r>
        <w:rPr>
          <w:rFonts w:cs="Times New Roman"/>
          <w:szCs w:val="24"/>
        </w:rPr>
        <w:t>km</w:t>
      </w:r>
      <w:r>
        <w:rPr>
          <w:rFonts w:cs="Times New Roman"/>
          <w:szCs w:val="24"/>
        </w:rPr>
        <w:t>处，是董村镇乡镇集中式饮用水源地，设有一级保护区，以两井连线为轴向四周外扩</w:t>
      </w:r>
      <w:r>
        <w:rPr>
          <w:rFonts w:cs="Times New Roman"/>
          <w:szCs w:val="24"/>
        </w:rPr>
        <w:t>180m</w:t>
      </w:r>
      <w:r>
        <w:rPr>
          <w:rFonts w:cs="Times New Roman"/>
          <w:szCs w:val="24"/>
        </w:rPr>
        <w:t>的矩形区域，不设二级保护区和准保护区，项目不在集中式饮用水水源准保护区。除以上乡镇集中式水源地以外，本项目周边还有定兴寨村供水水井、刘家山村供水水井、游</w:t>
      </w:r>
      <w:r>
        <w:rPr>
          <w:rFonts w:cs="Times New Roman"/>
          <w:szCs w:val="24"/>
        </w:rPr>
        <w:lastRenderedPageBreak/>
        <w:t>邀村供水水井、双堡村供水水井等村庄分散式水源地，因此地下水敏感程度属于</w:t>
      </w:r>
      <w:r>
        <w:rPr>
          <w:rFonts w:cs="Times New Roman"/>
          <w:szCs w:val="24"/>
        </w:rPr>
        <w:t>“</w:t>
      </w:r>
      <w:r>
        <w:rPr>
          <w:rFonts w:cs="Times New Roman"/>
          <w:szCs w:val="24"/>
        </w:rPr>
        <w:t>较敏感</w:t>
      </w:r>
      <w:r>
        <w:rPr>
          <w:rFonts w:cs="Times New Roman"/>
          <w:szCs w:val="24"/>
        </w:rPr>
        <w:t>”</w:t>
      </w:r>
      <w:r>
        <w:rPr>
          <w:rFonts w:cs="Times New Roman"/>
          <w:szCs w:val="24"/>
        </w:rPr>
        <w:t>。</w:t>
      </w:r>
    </w:p>
    <w:p w:rsidR="00007C95" w:rsidRDefault="009F7021">
      <w:pPr>
        <w:pStyle w:val="af7"/>
        <w:spacing w:line="460" w:lineRule="exact"/>
        <w:ind w:firstLine="480"/>
        <w:rPr>
          <w:rFonts w:cs="Times New Roman"/>
          <w:szCs w:val="24"/>
        </w:rPr>
      </w:pPr>
      <w:r>
        <w:rPr>
          <w:rFonts w:cs="Times New Roman"/>
          <w:szCs w:val="24"/>
        </w:rPr>
        <w:t>根据现场调查，灰场下游有刘家山村</w:t>
      </w:r>
      <w:r>
        <w:rPr>
          <w:rFonts w:cs="Times New Roman" w:hint="eastAsia"/>
          <w:szCs w:val="24"/>
        </w:rPr>
        <w:t>、</w:t>
      </w:r>
      <w:r>
        <w:rPr>
          <w:rFonts w:cs="Times New Roman"/>
          <w:szCs w:val="24"/>
        </w:rPr>
        <w:t>富强村等分散式饮用水源。因此，其环境敏感程度属较敏感，按照导则中等级划定要求，地下水环境影响评价等级为二级。等级判定见表</w:t>
      </w:r>
      <w:r>
        <w:rPr>
          <w:rFonts w:cs="Times New Roman" w:hint="eastAsia"/>
          <w:szCs w:val="24"/>
        </w:rPr>
        <w:t>5.3</w:t>
      </w:r>
      <w:r>
        <w:rPr>
          <w:rFonts w:cs="Times New Roman"/>
          <w:szCs w:val="24"/>
        </w:rPr>
        <w:t>-</w:t>
      </w:r>
      <w:r>
        <w:rPr>
          <w:rFonts w:cs="Times New Roman" w:hint="eastAsia"/>
          <w:szCs w:val="24"/>
        </w:rPr>
        <w:t>4</w:t>
      </w:r>
      <w:r>
        <w:rPr>
          <w:rFonts w:cs="Times New Roman"/>
          <w:szCs w:val="24"/>
        </w:rPr>
        <w:t>。</w:t>
      </w:r>
    </w:p>
    <w:p w:rsidR="00007C95" w:rsidRDefault="009F7021">
      <w:pPr>
        <w:pStyle w:val="af7"/>
        <w:spacing w:line="460" w:lineRule="exact"/>
        <w:ind w:firstLineChars="0" w:firstLine="0"/>
        <w:jc w:val="center"/>
      </w:pPr>
      <w:r>
        <w:rPr>
          <w:rFonts w:hint="eastAsia"/>
        </w:rPr>
        <w:t>表</w:t>
      </w:r>
      <w:r>
        <w:rPr>
          <w:rFonts w:hint="eastAsia"/>
        </w:rPr>
        <w:t xml:space="preserve">5.3-4      </w:t>
      </w:r>
      <w:r>
        <w:rPr>
          <w:rFonts w:hint="eastAsia"/>
        </w:rPr>
        <w:t>地下水影响评价工作等级判定表</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26"/>
        <w:gridCol w:w="4252"/>
        <w:gridCol w:w="1134"/>
        <w:gridCol w:w="1610"/>
      </w:tblGrid>
      <w:tr w:rsidR="00007C95">
        <w:tc>
          <w:tcPr>
            <w:tcW w:w="1526"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类别</w:t>
            </w:r>
          </w:p>
        </w:tc>
        <w:tc>
          <w:tcPr>
            <w:tcW w:w="5386" w:type="dxa"/>
            <w:gridSpan w:val="2"/>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判据</w:t>
            </w:r>
          </w:p>
        </w:tc>
        <w:tc>
          <w:tcPr>
            <w:tcW w:w="1610"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评价工作等级</w:t>
            </w:r>
          </w:p>
        </w:tc>
      </w:tr>
      <w:tr w:rsidR="00007C95">
        <w:tc>
          <w:tcPr>
            <w:tcW w:w="1526"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建设项目类别</w:t>
            </w:r>
          </w:p>
        </w:tc>
        <w:tc>
          <w:tcPr>
            <w:tcW w:w="4252" w:type="dxa"/>
            <w:vAlign w:val="center"/>
          </w:tcPr>
          <w:p w:rsidR="00007C95" w:rsidRDefault="009F7021">
            <w:pPr>
              <w:pStyle w:val="Default"/>
              <w:adjustRightInd/>
              <w:spacing w:line="340" w:lineRule="exact"/>
              <w:ind w:firstLine="420"/>
              <w:contextualSpacing/>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E</w:t>
            </w:r>
            <w:r>
              <w:rPr>
                <w:rFonts w:ascii="Times New Roman" w:eastAsiaTheme="minorEastAsia" w:hAnsi="Times New Roman" w:cs="Times New Roman"/>
                <w:color w:val="auto"/>
                <w:sz w:val="21"/>
                <w:szCs w:val="21"/>
              </w:rPr>
              <w:t>电力：</w:t>
            </w:r>
            <w:r>
              <w:rPr>
                <w:rFonts w:ascii="Times New Roman" w:eastAsiaTheme="minorEastAsia" w:hAnsi="Times New Roman" w:cs="Times New Roman"/>
                <w:color w:val="auto"/>
                <w:sz w:val="21"/>
                <w:szCs w:val="21"/>
              </w:rPr>
              <w:t>30</w:t>
            </w:r>
            <w:r>
              <w:rPr>
                <w:rFonts w:ascii="Times New Roman" w:eastAsiaTheme="minorEastAsia" w:hAnsi="Times New Roman" w:cs="Times New Roman"/>
                <w:color w:val="auto"/>
                <w:sz w:val="21"/>
                <w:szCs w:val="21"/>
              </w:rPr>
              <w:t>火力发电（包括热电）</w:t>
            </w:r>
          </w:p>
        </w:tc>
        <w:tc>
          <w:tcPr>
            <w:tcW w:w="1134" w:type="dxa"/>
            <w:vAlign w:val="center"/>
          </w:tcPr>
          <w:p w:rsidR="00007C95" w:rsidRDefault="009F7021">
            <w:pPr>
              <w:pStyle w:val="Default"/>
              <w:adjustRightInd/>
              <w:spacing w:line="340" w:lineRule="exact"/>
              <w:ind w:firstLineChars="0" w:firstLine="0"/>
              <w:contextualSpacing/>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灰场</w:t>
            </w:r>
            <w:r>
              <w:rPr>
                <w:rFonts w:ascii="Times New Roman" w:eastAsiaTheme="minorEastAsia" w:hAnsi="Times New Roman" w:cs="Times New Roman"/>
                <w:color w:val="auto"/>
                <w:sz w:val="21"/>
                <w:szCs w:val="21"/>
              </w:rPr>
              <w:t>II</w:t>
            </w:r>
            <w:r>
              <w:rPr>
                <w:rFonts w:ascii="Times New Roman" w:eastAsiaTheme="minorEastAsia" w:hAnsi="Times New Roman" w:cs="Times New Roman"/>
                <w:color w:val="auto"/>
                <w:sz w:val="21"/>
                <w:szCs w:val="21"/>
              </w:rPr>
              <w:t>类</w:t>
            </w:r>
          </w:p>
        </w:tc>
        <w:tc>
          <w:tcPr>
            <w:tcW w:w="1610" w:type="dxa"/>
            <w:vMerge w:val="restart"/>
            <w:vAlign w:val="center"/>
          </w:tcPr>
          <w:p w:rsidR="00007C95" w:rsidRDefault="009F7021">
            <w:pPr>
              <w:pStyle w:val="Default"/>
              <w:adjustRightInd/>
              <w:spacing w:line="340" w:lineRule="exact"/>
              <w:ind w:firstLine="420"/>
              <w:contextualSpacing/>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二级</w:t>
            </w:r>
          </w:p>
        </w:tc>
      </w:tr>
      <w:tr w:rsidR="00007C95">
        <w:tc>
          <w:tcPr>
            <w:tcW w:w="1526"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环境敏感程度</w:t>
            </w:r>
          </w:p>
        </w:tc>
        <w:tc>
          <w:tcPr>
            <w:tcW w:w="4252" w:type="dxa"/>
            <w:vAlign w:val="center"/>
          </w:tcPr>
          <w:p w:rsidR="00007C95" w:rsidRDefault="009F7021">
            <w:pPr>
              <w:pStyle w:val="af7"/>
              <w:spacing w:line="340" w:lineRule="exact"/>
              <w:ind w:firstLineChars="0" w:firstLine="0"/>
              <w:jc w:val="center"/>
              <w:rPr>
                <w:rFonts w:cs="Times New Roman"/>
                <w:sz w:val="21"/>
                <w:szCs w:val="21"/>
              </w:rPr>
            </w:pPr>
            <w:r>
              <w:rPr>
                <w:rFonts w:cs="Times New Roman"/>
                <w:sz w:val="21"/>
                <w:szCs w:val="21"/>
              </w:rPr>
              <w:t>评价区内下游有</w:t>
            </w:r>
            <w:r>
              <w:rPr>
                <w:rFonts w:cs="Times New Roman"/>
                <w:kern w:val="0"/>
                <w:sz w:val="21"/>
                <w:szCs w:val="21"/>
              </w:rPr>
              <w:t>附近村庄有分散式饮用水井</w:t>
            </w:r>
          </w:p>
        </w:tc>
        <w:tc>
          <w:tcPr>
            <w:tcW w:w="1134" w:type="dxa"/>
            <w:vAlign w:val="center"/>
          </w:tcPr>
          <w:p w:rsidR="00007C95" w:rsidRDefault="009F7021">
            <w:pPr>
              <w:pStyle w:val="Default"/>
              <w:adjustRightInd/>
              <w:spacing w:line="340" w:lineRule="exact"/>
              <w:ind w:firstLineChars="0" w:firstLine="0"/>
              <w:contextualSpacing/>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较敏感</w:t>
            </w:r>
          </w:p>
        </w:tc>
        <w:tc>
          <w:tcPr>
            <w:tcW w:w="1610" w:type="dxa"/>
            <w:vMerge/>
            <w:vAlign w:val="center"/>
          </w:tcPr>
          <w:p w:rsidR="00007C95" w:rsidRDefault="00007C95">
            <w:pPr>
              <w:pStyle w:val="af7"/>
              <w:spacing w:line="340" w:lineRule="exact"/>
              <w:ind w:firstLineChars="0" w:firstLine="0"/>
              <w:jc w:val="center"/>
              <w:rPr>
                <w:rFonts w:cs="Times New Roman"/>
                <w:sz w:val="21"/>
                <w:szCs w:val="21"/>
              </w:rPr>
            </w:pPr>
          </w:p>
        </w:tc>
      </w:tr>
    </w:tbl>
    <w:p w:rsidR="00007C95" w:rsidRDefault="009F7021">
      <w:pPr>
        <w:pStyle w:val="af7"/>
        <w:spacing w:line="460" w:lineRule="exact"/>
        <w:ind w:firstLine="480"/>
        <w:rPr>
          <w:rFonts w:cs="Times New Roman"/>
          <w:szCs w:val="24"/>
        </w:rPr>
      </w:pPr>
      <w:r>
        <w:rPr>
          <w:rFonts w:cs="Times New Roman" w:hint="eastAsia"/>
          <w:szCs w:val="24"/>
        </w:rPr>
        <w:t>（</w:t>
      </w:r>
      <w:r>
        <w:rPr>
          <w:rFonts w:cs="Times New Roman" w:hint="eastAsia"/>
          <w:szCs w:val="24"/>
        </w:rPr>
        <w:t>2</w:t>
      </w:r>
      <w:r>
        <w:rPr>
          <w:rFonts w:cs="Times New Roman" w:hint="eastAsia"/>
          <w:szCs w:val="24"/>
        </w:rPr>
        <w:t>）评价范围</w:t>
      </w:r>
    </w:p>
    <w:p w:rsidR="00007C95" w:rsidRDefault="009F7021">
      <w:pPr>
        <w:pStyle w:val="af7"/>
        <w:spacing w:line="460" w:lineRule="exact"/>
        <w:ind w:firstLine="480"/>
        <w:rPr>
          <w:rFonts w:cs="Times New Roman"/>
          <w:szCs w:val="24"/>
        </w:rPr>
      </w:pPr>
      <w:r>
        <w:rPr>
          <w:rFonts w:cs="Times New Roman"/>
          <w:szCs w:val="24"/>
        </w:rPr>
        <w:t>根据第四系松散岩类孔隙水的的流场，</w:t>
      </w:r>
      <w:r>
        <w:rPr>
          <w:rFonts w:cs="Times New Roman" w:hint="eastAsia"/>
          <w:szCs w:val="24"/>
        </w:rPr>
        <w:t>地下水评价范围：东、南、西以灰场所在沟谷周边地表分水线为界；北侧以刘家山村等水位线</w:t>
      </w:r>
      <w:r>
        <w:rPr>
          <w:rFonts w:cs="Times New Roman"/>
          <w:szCs w:val="24"/>
        </w:rPr>
        <w:t>为界，面积约</w:t>
      </w:r>
      <w:r w:rsidR="0090529A">
        <w:rPr>
          <w:rFonts w:cs="Times New Roman" w:hint="eastAsia"/>
          <w:szCs w:val="24"/>
        </w:rPr>
        <w:t>9</w:t>
      </w:r>
      <w:r>
        <w:rPr>
          <w:rFonts w:cs="Times New Roman" w:hint="eastAsia"/>
          <w:szCs w:val="24"/>
        </w:rPr>
        <w:t>.12</w:t>
      </w:r>
      <w:r>
        <w:rPr>
          <w:rFonts w:cs="Times New Roman"/>
          <w:szCs w:val="24"/>
        </w:rPr>
        <w:t>km</w:t>
      </w:r>
      <w:r>
        <w:rPr>
          <w:rFonts w:cs="Times New Roman"/>
          <w:szCs w:val="24"/>
          <w:vertAlign w:val="superscript"/>
        </w:rPr>
        <w:t>2</w:t>
      </w:r>
      <w:r>
        <w:rPr>
          <w:rFonts w:cs="Times New Roman" w:hint="eastAsia"/>
          <w:szCs w:val="24"/>
        </w:rPr>
        <w:t>。</w:t>
      </w:r>
    </w:p>
    <w:p w:rsidR="00007C95" w:rsidRDefault="009F7021">
      <w:pPr>
        <w:pStyle w:val="af7"/>
        <w:spacing w:line="460" w:lineRule="exact"/>
        <w:ind w:firstLine="480"/>
        <w:rPr>
          <w:rFonts w:cs="Times New Roman"/>
          <w:szCs w:val="24"/>
        </w:rPr>
      </w:pPr>
      <w:r>
        <w:rPr>
          <w:rFonts w:cs="Times New Roman"/>
          <w:szCs w:val="24"/>
        </w:rPr>
        <w:t>评价范围见图</w:t>
      </w:r>
      <w:r>
        <w:rPr>
          <w:rFonts w:cs="Times New Roman" w:hint="eastAsia"/>
          <w:szCs w:val="24"/>
        </w:rPr>
        <w:t>4.2-1</w:t>
      </w:r>
      <w:r>
        <w:rPr>
          <w:rFonts w:cs="Times New Roman" w:hint="eastAsia"/>
          <w:szCs w:val="24"/>
        </w:rPr>
        <w:t>。</w:t>
      </w:r>
    </w:p>
    <w:p w:rsidR="00007C95" w:rsidRDefault="009F7021">
      <w:pPr>
        <w:pStyle w:val="a"/>
        <w:numPr>
          <w:ilvl w:val="0"/>
          <w:numId w:val="0"/>
        </w:numPr>
        <w:spacing w:line="460" w:lineRule="exact"/>
        <w:rPr>
          <w:rFonts w:eastAsiaTheme="minorEastAsia"/>
          <w:bCs/>
          <w:color w:val="auto"/>
        </w:rPr>
      </w:pPr>
      <w:r>
        <w:rPr>
          <w:rFonts w:eastAsiaTheme="minorEastAsia" w:hint="eastAsia"/>
          <w:color w:val="auto"/>
        </w:rPr>
        <w:t>2</w:t>
      </w:r>
      <w:r>
        <w:rPr>
          <w:rFonts w:eastAsiaTheme="minorEastAsia" w:hint="eastAsia"/>
          <w:color w:val="auto"/>
        </w:rPr>
        <w:t>、</w:t>
      </w:r>
      <w:r>
        <w:rPr>
          <w:rFonts w:eastAsiaTheme="minorEastAsia" w:hint="eastAsia"/>
          <w:bCs/>
          <w:color w:val="auto"/>
        </w:rPr>
        <w:t>预测因子选取</w:t>
      </w:r>
    </w:p>
    <w:p w:rsidR="00007C95" w:rsidRDefault="009F7021">
      <w:pPr>
        <w:pStyle w:val="af7"/>
        <w:spacing w:line="460" w:lineRule="exact"/>
        <w:ind w:firstLine="480"/>
        <w:rPr>
          <w:rFonts w:cs="Times New Roman"/>
          <w:szCs w:val="24"/>
        </w:rPr>
      </w:pPr>
      <w:r>
        <w:rPr>
          <w:rFonts w:cs="Times New Roman" w:hint="eastAsia"/>
          <w:szCs w:val="24"/>
        </w:rPr>
        <w:t>根据本项目工程分析和地下水环境影响识别，结合灰场所在处的环境水文地质条件，按《环境影响评价技术导则地下水环境》</w:t>
      </w:r>
      <w:r>
        <w:rPr>
          <w:rFonts w:cs="Times New Roman"/>
          <w:szCs w:val="24"/>
        </w:rPr>
        <w:t>(HJ610-2016)</w:t>
      </w:r>
      <w:r>
        <w:rPr>
          <w:rFonts w:cs="Times New Roman" w:hint="eastAsia"/>
          <w:szCs w:val="24"/>
        </w:rPr>
        <w:t>评价技术要求，在运行过程中，灰场对于地下水环境可能形成污染的情形是库区防渗措施失效、防渗膜破裂发生浸出液泄露。</w:t>
      </w:r>
    </w:p>
    <w:p w:rsidR="00007C95" w:rsidRDefault="009F7021">
      <w:pPr>
        <w:pStyle w:val="af7"/>
        <w:spacing w:line="460" w:lineRule="exact"/>
        <w:ind w:firstLine="480"/>
      </w:pPr>
      <w:r>
        <w:rPr>
          <w:rFonts w:hint="eastAsia"/>
        </w:rPr>
        <w:t>根据本项目工程分析，电厂灰渣的的浸溶试验，得出灰渣浸出液主要污染因子为砷、氟化物。浸出液中砷、氟化物的最大浓度分别为</w:t>
      </w:r>
      <w:r>
        <w:rPr>
          <w:rFonts w:hint="eastAsia"/>
        </w:rPr>
        <w:t>0.053</w:t>
      </w:r>
      <w:r>
        <w:t>mg/L</w:t>
      </w:r>
      <w:r>
        <w:rPr>
          <w:rFonts w:hint="eastAsia"/>
        </w:rPr>
        <w:t>、</w:t>
      </w:r>
      <w:r>
        <w:rPr>
          <w:rFonts w:hint="eastAsia"/>
        </w:rPr>
        <w:t>1.56</w:t>
      </w:r>
      <w:r>
        <w:t>mg/L</w:t>
      </w:r>
      <w:r>
        <w:rPr>
          <w:rFonts w:hint="eastAsia"/>
        </w:rPr>
        <w:t>，等标指数分别为</w:t>
      </w:r>
      <w:r>
        <w:rPr>
          <w:rFonts w:hint="eastAsia"/>
        </w:rPr>
        <w:t>5.30</w:t>
      </w:r>
      <w:r>
        <w:rPr>
          <w:rFonts w:hint="eastAsia"/>
        </w:rPr>
        <w:t>、</w:t>
      </w:r>
      <w:r>
        <w:rPr>
          <w:rFonts w:hint="eastAsia"/>
        </w:rPr>
        <w:t>1.56</w:t>
      </w:r>
      <w:r>
        <w:rPr>
          <w:rFonts w:hint="eastAsia"/>
        </w:rPr>
        <w:t>，预测因子选择标准指数最大的砷、氟化物。</w:t>
      </w:r>
    </w:p>
    <w:p w:rsidR="00007C95" w:rsidRDefault="009F7021">
      <w:pPr>
        <w:pStyle w:val="af7"/>
        <w:spacing w:line="460" w:lineRule="exact"/>
        <w:ind w:firstLine="480"/>
      </w:pPr>
      <w:r>
        <w:rPr>
          <w:rFonts w:hint="eastAsia"/>
        </w:rPr>
        <w:t>正常工况下灰场的设计依据</w:t>
      </w:r>
      <w:r>
        <w:t>GB18599-2001</w:t>
      </w:r>
      <w:r>
        <w:rPr>
          <w:rFonts w:hint="eastAsia"/>
        </w:rPr>
        <w:t>相关要求，浸出液的渗漏量很小，对地下水水质没有影响。</w:t>
      </w:r>
    </w:p>
    <w:p w:rsidR="00007C95" w:rsidRDefault="009F7021">
      <w:pPr>
        <w:pStyle w:val="a"/>
        <w:numPr>
          <w:ilvl w:val="0"/>
          <w:numId w:val="0"/>
        </w:numPr>
        <w:spacing w:line="460" w:lineRule="exact"/>
        <w:rPr>
          <w:rFonts w:eastAsiaTheme="minorEastAsia"/>
          <w:bCs/>
          <w:color w:val="auto"/>
        </w:rPr>
      </w:pPr>
      <w:r>
        <w:rPr>
          <w:rFonts w:eastAsiaTheme="minorEastAsia" w:hint="eastAsia"/>
          <w:bCs/>
          <w:color w:val="auto"/>
        </w:rPr>
        <w:t>3</w:t>
      </w:r>
      <w:r>
        <w:rPr>
          <w:rFonts w:eastAsiaTheme="minorEastAsia" w:hint="eastAsia"/>
          <w:bCs/>
          <w:color w:val="auto"/>
        </w:rPr>
        <w:t>、污染源强分析</w:t>
      </w:r>
    </w:p>
    <w:p w:rsidR="00007C95" w:rsidRDefault="009F7021">
      <w:pPr>
        <w:pStyle w:val="af7"/>
        <w:spacing w:line="460" w:lineRule="exact"/>
        <w:ind w:firstLine="480"/>
        <w:rPr>
          <w:rFonts w:cs="Times New Roman"/>
          <w:szCs w:val="24"/>
        </w:rPr>
      </w:pPr>
      <w:r>
        <w:rPr>
          <w:rFonts w:cs="Times New Roman" w:hint="eastAsia"/>
          <w:szCs w:val="24"/>
        </w:rPr>
        <w:t>贮渣场占地面积</w:t>
      </w:r>
      <w:r>
        <w:rPr>
          <w:rFonts w:cs="Times New Roman" w:hint="eastAsia"/>
          <w:szCs w:val="24"/>
        </w:rPr>
        <w:t>19.98</w:t>
      </w:r>
      <w:r>
        <w:rPr>
          <w:rFonts w:cs="Times New Roman" w:hint="eastAsia"/>
          <w:szCs w:val="24"/>
        </w:rPr>
        <w:t>万</w:t>
      </w:r>
      <w:r>
        <w:rPr>
          <w:rFonts w:cs="Times New Roman" w:hint="eastAsia"/>
          <w:szCs w:val="24"/>
        </w:rPr>
        <w:t>m</w:t>
      </w:r>
      <w:r>
        <w:rPr>
          <w:rFonts w:cs="Times New Roman" w:hint="eastAsia"/>
          <w:szCs w:val="24"/>
          <w:vertAlign w:val="superscript"/>
        </w:rPr>
        <w:t>2</w:t>
      </w:r>
      <w:r>
        <w:rPr>
          <w:rFonts w:cs="Times New Roman" w:hint="eastAsia"/>
          <w:szCs w:val="24"/>
        </w:rPr>
        <w:t>，可形成库容</w:t>
      </w:r>
      <w:r>
        <w:rPr>
          <w:rFonts w:cs="Times New Roman" w:hint="eastAsia"/>
          <w:szCs w:val="24"/>
        </w:rPr>
        <w:t>595.5</w:t>
      </w:r>
      <w:r>
        <w:rPr>
          <w:rFonts w:cs="Times New Roman" w:hint="eastAsia"/>
          <w:szCs w:val="24"/>
        </w:rPr>
        <w:t>万</w:t>
      </w:r>
      <w:r>
        <w:rPr>
          <w:rFonts w:cs="Times New Roman" w:hint="eastAsia"/>
          <w:szCs w:val="24"/>
        </w:rPr>
        <w:t>m</w:t>
      </w:r>
      <w:r>
        <w:rPr>
          <w:rFonts w:cs="Times New Roman" w:hint="eastAsia"/>
          <w:szCs w:val="24"/>
          <w:vertAlign w:val="superscript"/>
        </w:rPr>
        <w:t>3</w:t>
      </w:r>
      <w:r>
        <w:rPr>
          <w:rFonts w:cs="Times New Roman" w:hint="eastAsia"/>
          <w:szCs w:val="24"/>
        </w:rPr>
        <w:t>。库区防渗破裂泄露的情况下，渣场尾渣浸出液对地下水环境可能造成影响的特征污染因子主要是</w:t>
      </w:r>
      <w:r>
        <w:rPr>
          <w:rFonts w:hint="eastAsia"/>
        </w:rPr>
        <w:t>砷、氟化物</w:t>
      </w:r>
      <w:r>
        <w:rPr>
          <w:rFonts w:cs="Times New Roman" w:hint="eastAsia"/>
          <w:szCs w:val="24"/>
        </w:rPr>
        <w:t>，预测因子选取</w:t>
      </w:r>
      <w:r>
        <w:rPr>
          <w:rFonts w:hint="eastAsia"/>
        </w:rPr>
        <w:t>砷、氟化物</w:t>
      </w:r>
      <w:r>
        <w:rPr>
          <w:rFonts w:cs="Times New Roman" w:hint="eastAsia"/>
          <w:szCs w:val="24"/>
        </w:rPr>
        <w:t>。</w:t>
      </w:r>
    </w:p>
    <w:p w:rsidR="00007C95" w:rsidRDefault="009F7021">
      <w:pPr>
        <w:pStyle w:val="af7"/>
        <w:spacing w:line="460" w:lineRule="exact"/>
        <w:ind w:firstLine="480"/>
        <w:rPr>
          <w:rFonts w:cs="Times New Roman"/>
          <w:szCs w:val="24"/>
        </w:rPr>
      </w:pPr>
      <w:r>
        <w:rPr>
          <w:rFonts w:cs="Times New Roman" w:hint="eastAsia"/>
          <w:szCs w:val="24"/>
        </w:rPr>
        <w:t>假定渣场防渗局部失效，浸出液发生渗漏，在渣场无防渗处理措施时，大气降雨形成的浸出液将通过包气带进入承压水含水层，浸出液产生量可通过下式计算：</w:t>
      </w:r>
    </w:p>
    <w:p w:rsidR="00007C95" w:rsidRDefault="009F7021">
      <w:pPr>
        <w:spacing w:line="460" w:lineRule="exact"/>
        <w:jc w:val="center"/>
        <w:rPr>
          <w:rFonts w:ascii="Times New Roman" w:eastAsiaTheme="minorEastAsia"/>
          <w:sz w:val="24"/>
          <w:szCs w:val="24"/>
        </w:rPr>
      </w:pPr>
      <w:r>
        <w:rPr>
          <w:rFonts w:ascii="Times New Roman" w:eastAsiaTheme="minorEastAsia"/>
          <w:spacing w:val="10"/>
          <w:sz w:val="24"/>
          <w:szCs w:val="24"/>
        </w:rPr>
        <w:lastRenderedPageBreak/>
        <w:t>Q</w:t>
      </w:r>
      <w:r>
        <w:rPr>
          <w:rFonts w:ascii="Times New Roman" w:eastAsiaTheme="minorEastAsia"/>
          <w:spacing w:val="10"/>
          <w:sz w:val="24"/>
          <w:szCs w:val="24"/>
          <w:vertAlign w:val="subscript"/>
        </w:rPr>
        <w:t>渗</w:t>
      </w:r>
      <w:r>
        <w:rPr>
          <w:rFonts w:ascii="Times New Roman" w:eastAsiaTheme="minorEastAsia"/>
          <w:spacing w:val="10"/>
          <w:sz w:val="24"/>
          <w:szCs w:val="24"/>
        </w:rPr>
        <w:t>=</w:t>
      </w:r>
      <w:r>
        <w:rPr>
          <w:rFonts w:ascii="Times New Roman" w:eastAsiaTheme="minorEastAsia"/>
          <w:spacing w:val="10"/>
          <w:sz w:val="24"/>
          <w:szCs w:val="24"/>
        </w:rPr>
        <w:t>α×</w:t>
      </w:r>
      <w:r>
        <w:rPr>
          <w:rFonts w:ascii="Times New Roman" w:eastAsiaTheme="minorEastAsia"/>
          <w:spacing w:val="10"/>
          <w:sz w:val="24"/>
          <w:szCs w:val="24"/>
        </w:rPr>
        <w:t>W</w:t>
      </w:r>
      <w:r>
        <w:rPr>
          <w:rFonts w:ascii="Times New Roman" w:eastAsiaTheme="minorEastAsia"/>
          <w:spacing w:val="10"/>
          <w:sz w:val="24"/>
          <w:szCs w:val="24"/>
        </w:rPr>
        <w:t>×</w:t>
      </w:r>
      <w:r>
        <w:rPr>
          <w:rFonts w:ascii="Times New Roman" w:eastAsiaTheme="minorEastAsia"/>
          <w:spacing w:val="10"/>
          <w:sz w:val="24"/>
          <w:szCs w:val="24"/>
        </w:rPr>
        <w:t>F</w:t>
      </w:r>
    </w:p>
    <w:p w:rsidR="00007C95" w:rsidRDefault="009F7021">
      <w:pPr>
        <w:spacing w:line="460" w:lineRule="exact"/>
        <w:ind w:firstLine="465"/>
        <w:contextualSpacing/>
        <w:rPr>
          <w:rFonts w:ascii="Times New Roman" w:eastAsiaTheme="minorEastAsia"/>
          <w:spacing w:val="10"/>
          <w:sz w:val="24"/>
          <w:szCs w:val="24"/>
        </w:rPr>
      </w:pPr>
      <w:r>
        <w:rPr>
          <w:rFonts w:ascii="Times New Roman" w:eastAsiaTheme="minorEastAsia"/>
          <w:sz w:val="24"/>
          <w:szCs w:val="24"/>
        </w:rPr>
        <w:t>式中：</w:t>
      </w:r>
      <w:r>
        <w:rPr>
          <w:rFonts w:ascii="Times New Roman" w:eastAsiaTheme="minorEastAsia"/>
          <w:spacing w:val="10"/>
          <w:sz w:val="24"/>
          <w:szCs w:val="24"/>
        </w:rPr>
        <w:t>Q</w:t>
      </w:r>
      <w:r>
        <w:rPr>
          <w:rFonts w:ascii="Times New Roman" w:eastAsiaTheme="minorEastAsia"/>
          <w:spacing w:val="10"/>
          <w:sz w:val="24"/>
          <w:szCs w:val="24"/>
          <w:vertAlign w:val="subscript"/>
        </w:rPr>
        <w:t>渗</w:t>
      </w:r>
      <w:r>
        <w:rPr>
          <w:rFonts w:ascii="Times New Roman" w:eastAsiaTheme="minorEastAsia"/>
          <w:spacing w:val="10"/>
          <w:sz w:val="24"/>
          <w:szCs w:val="24"/>
        </w:rPr>
        <w:t>---</w:t>
      </w:r>
      <w:r>
        <w:rPr>
          <w:rFonts w:ascii="Times New Roman" w:eastAsiaTheme="minorEastAsia"/>
          <w:spacing w:val="10"/>
          <w:sz w:val="24"/>
          <w:szCs w:val="24"/>
        </w:rPr>
        <w:t>大气降雨渗入量</w:t>
      </w:r>
      <w:r>
        <w:rPr>
          <w:rFonts w:ascii="Times New Roman" w:eastAsiaTheme="minorEastAsia"/>
          <w:spacing w:val="10"/>
          <w:sz w:val="24"/>
          <w:szCs w:val="24"/>
        </w:rPr>
        <w:t>(m</w:t>
      </w:r>
      <w:r>
        <w:rPr>
          <w:rFonts w:ascii="Times New Roman" w:eastAsiaTheme="minorEastAsia"/>
          <w:spacing w:val="10"/>
          <w:sz w:val="24"/>
          <w:szCs w:val="24"/>
          <w:vertAlign w:val="superscript"/>
        </w:rPr>
        <w:t>3</w:t>
      </w:r>
      <w:r>
        <w:rPr>
          <w:rFonts w:ascii="Times New Roman" w:eastAsiaTheme="minorEastAsia"/>
          <w:spacing w:val="10"/>
          <w:sz w:val="24"/>
          <w:szCs w:val="24"/>
        </w:rPr>
        <w:t>/a)</w:t>
      </w:r>
      <w:r>
        <w:rPr>
          <w:rFonts w:ascii="Times New Roman" w:eastAsiaTheme="minorEastAsia"/>
          <w:spacing w:val="10"/>
          <w:sz w:val="24"/>
          <w:szCs w:val="24"/>
        </w:rPr>
        <w:t>；</w:t>
      </w:r>
    </w:p>
    <w:p w:rsidR="00007C95" w:rsidRDefault="009F7021">
      <w:pPr>
        <w:spacing w:line="460" w:lineRule="exact"/>
        <w:ind w:firstLineChars="450" w:firstLine="1170"/>
        <w:contextualSpacing/>
        <w:rPr>
          <w:rFonts w:ascii="Times New Roman" w:eastAsiaTheme="minorEastAsia"/>
          <w:spacing w:val="10"/>
          <w:sz w:val="24"/>
          <w:szCs w:val="24"/>
        </w:rPr>
      </w:pPr>
      <w:r>
        <w:rPr>
          <w:rFonts w:ascii="Times New Roman" w:eastAsiaTheme="minorEastAsia"/>
          <w:spacing w:val="10"/>
          <w:sz w:val="24"/>
          <w:szCs w:val="24"/>
        </w:rPr>
        <w:t>α</w:t>
      </w:r>
      <w:r>
        <w:rPr>
          <w:rFonts w:ascii="Times New Roman" w:eastAsiaTheme="minorEastAsia"/>
          <w:spacing w:val="10"/>
          <w:sz w:val="24"/>
          <w:szCs w:val="24"/>
        </w:rPr>
        <w:t>---</w:t>
      </w:r>
      <w:r>
        <w:rPr>
          <w:rFonts w:ascii="Times New Roman" w:eastAsiaTheme="minorEastAsia"/>
          <w:spacing w:val="10"/>
          <w:sz w:val="24"/>
          <w:szCs w:val="24"/>
        </w:rPr>
        <w:t>入渗系数；</w:t>
      </w:r>
    </w:p>
    <w:p w:rsidR="00007C95" w:rsidRDefault="009F7021">
      <w:pPr>
        <w:spacing w:line="460" w:lineRule="exact"/>
        <w:ind w:firstLineChars="450" w:firstLine="1170"/>
        <w:contextualSpacing/>
        <w:rPr>
          <w:rFonts w:ascii="Times New Roman" w:eastAsiaTheme="minorEastAsia"/>
          <w:spacing w:val="10"/>
          <w:sz w:val="24"/>
          <w:szCs w:val="24"/>
        </w:rPr>
      </w:pPr>
      <w:r>
        <w:rPr>
          <w:rFonts w:ascii="Times New Roman" w:eastAsiaTheme="minorEastAsia"/>
          <w:spacing w:val="10"/>
          <w:sz w:val="24"/>
          <w:szCs w:val="24"/>
        </w:rPr>
        <w:t>W---</w:t>
      </w:r>
      <w:r>
        <w:rPr>
          <w:rFonts w:ascii="Times New Roman" w:eastAsiaTheme="minorEastAsia"/>
          <w:spacing w:val="10"/>
          <w:sz w:val="24"/>
          <w:szCs w:val="24"/>
        </w:rPr>
        <w:t>有效降雨量</w:t>
      </w:r>
      <w:r>
        <w:rPr>
          <w:rFonts w:ascii="Times New Roman" w:eastAsiaTheme="minorEastAsia"/>
          <w:spacing w:val="10"/>
          <w:sz w:val="24"/>
          <w:szCs w:val="24"/>
        </w:rPr>
        <w:t>(m/a)</w:t>
      </w:r>
      <w:r>
        <w:rPr>
          <w:rFonts w:ascii="Times New Roman" w:eastAsiaTheme="minorEastAsia"/>
          <w:spacing w:val="10"/>
          <w:sz w:val="24"/>
          <w:szCs w:val="24"/>
        </w:rPr>
        <w:t>；</w:t>
      </w:r>
    </w:p>
    <w:p w:rsidR="00007C95" w:rsidRDefault="009F7021">
      <w:pPr>
        <w:spacing w:line="460" w:lineRule="exact"/>
        <w:ind w:firstLineChars="450" w:firstLine="1170"/>
        <w:contextualSpacing/>
        <w:rPr>
          <w:rFonts w:ascii="Times New Roman" w:eastAsiaTheme="minorEastAsia"/>
          <w:sz w:val="24"/>
          <w:szCs w:val="24"/>
        </w:rPr>
      </w:pPr>
      <w:r>
        <w:rPr>
          <w:rFonts w:ascii="Times New Roman" w:eastAsiaTheme="minorEastAsia"/>
          <w:spacing w:val="10"/>
          <w:sz w:val="24"/>
          <w:szCs w:val="24"/>
        </w:rPr>
        <w:t>F---</w:t>
      </w:r>
      <w:r>
        <w:rPr>
          <w:rFonts w:ascii="Times New Roman" w:eastAsiaTheme="minorEastAsia"/>
          <w:spacing w:val="10"/>
          <w:sz w:val="24"/>
          <w:szCs w:val="24"/>
        </w:rPr>
        <w:t>入渗补给面积</w:t>
      </w:r>
      <w:r>
        <w:rPr>
          <w:rFonts w:ascii="Times New Roman" w:eastAsiaTheme="minorEastAsia"/>
          <w:spacing w:val="10"/>
          <w:sz w:val="24"/>
          <w:szCs w:val="24"/>
        </w:rPr>
        <w:t>(m</w:t>
      </w:r>
      <w:r>
        <w:rPr>
          <w:rFonts w:ascii="Times New Roman" w:eastAsiaTheme="minorEastAsia"/>
          <w:spacing w:val="10"/>
          <w:sz w:val="24"/>
          <w:szCs w:val="24"/>
          <w:vertAlign w:val="superscript"/>
        </w:rPr>
        <w:t>2</w:t>
      </w:r>
      <w:r>
        <w:rPr>
          <w:rFonts w:ascii="Times New Roman" w:eastAsiaTheme="minorEastAsia"/>
          <w:spacing w:val="10"/>
          <w:sz w:val="24"/>
          <w:szCs w:val="24"/>
        </w:rPr>
        <w:t>)</w:t>
      </w:r>
      <w:r>
        <w:rPr>
          <w:rFonts w:ascii="Times New Roman" w:eastAsiaTheme="minorEastAsia"/>
          <w:spacing w:val="10"/>
          <w:sz w:val="24"/>
          <w:szCs w:val="24"/>
        </w:rPr>
        <w:t>。</w:t>
      </w:r>
    </w:p>
    <w:p w:rsidR="00007C95" w:rsidRDefault="009F7021">
      <w:pPr>
        <w:spacing w:line="460" w:lineRule="exact"/>
        <w:ind w:firstLineChars="200" w:firstLine="480"/>
        <w:contextualSpacing/>
        <w:rPr>
          <w:rFonts w:ascii="Times New Roman" w:eastAsiaTheme="minorEastAsia"/>
          <w:sz w:val="24"/>
          <w:szCs w:val="24"/>
        </w:rPr>
      </w:pPr>
      <w:r>
        <w:rPr>
          <w:rFonts w:ascii="Times New Roman" w:eastAsiaTheme="minorEastAsia"/>
          <w:sz w:val="24"/>
          <w:szCs w:val="24"/>
        </w:rPr>
        <w:t>依据项目所在区域水资源评价采用的相关参数，</w:t>
      </w:r>
      <w:r>
        <w:rPr>
          <w:rFonts w:ascii="Times New Roman" w:eastAsiaTheme="minorEastAsia"/>
          <w:spacing w:val="10"/>
          <w:sz w:val="24"/>
          <w:szCs w:val="24"/>
        </w:rPr>
        <w:t>入渗系数取值为</w:t>
      </w:r>
      <w:r>
        <w:rPr>
          <w:rFonts w:ascii="Times New Roman" w:eastAsiaTheme="minorEastAsia"/>
          <w:spacing w:val="10"/>
          <w:sz w:val="24"/>
          <w:szCs w:val="24"/>
        </w:rPr>
        <w:t>0.</w:t>
      </w:r>
      <w:r>
        <w:rPr>
          <w:rFonts w:ascii="Times New Roman" w:eastAsiaTheme="minorEastAsia" w:hint="eastAsia"/>
          <w:spacing w:val="10"/>
          <w:sz w:val="24"/>
          <w:szCs w:val="24"/>
        </w:rPr>
        <w:t>2</w:t>
      </w:r>
      <w:r>
        <w:rPr>
          <w:rFonts w:ascii="Times New Roman" w:eastAsiaTheme="minorEastAsia"/>
          <w:spacing w:val="10"/>
          <w:sz w:val="24"/>
          <w:szCs w:val="24"/>
        </w:rPr>
        <w:t>。评价区</w:t>
      </w:r>
      <w:r>
        <w:rPr>
          <w:rFonts w:ascii="Times New Roman" w:eastAsiaTheme="minorEastAsia"/>
          <w:sz w:val="24"/>
          <w:szCs w:val="24"/>
        </w:rPr>
        <w:t>最大年降水量</w:t>
      </w:r>
      <w:r>
        <w:rPr>
          <w:rFonts w:ascii="Times New Roman" w:eastAsiaTheme="minorEastAsia" w:hint="eastAsia"/>
          <w:sz w:val="24"/>
          <w:szCs w:val="24"/>
        </w:rPr>
        <w:t>691.8</w:t>
      </w:r>
      <w:r>
        <w:rPr>
          <w:rFonts w:ascii="Times New Roman" w:eastAsiaTheme="minorEastAsia"/>
          <w:sz w:val="24"/>
          <w:szCs w:val="24"/>
        </w:rPr>
        <w:t>mm</w:t>
      </w:r>
      <w:r>
        <w:rPr>
          <w:rFonts w:ascii="Times New Roman" w:eastAsiaTheme="minorEastAsia"/>
          <w:sz w:val="24"/>
          <w:szCs w:val="24"/>
        </w:rPr>
        <w:t>，有效降雨量为</w:t>
      </w:r>
      <w:r>
        <w:rPr>
          <w:rFonts w:ascii="Times New Roman" w:eastAsiaTheme="minorEastAsia" w:hint="eastAsia"/>
          <w:sz w:val="24"/>
          <w:szCs w:val="24"/>
        </w:rPr>
        <w:t>75</w:t>
      </w:r>
      <w:r>
        <w:rPr>
          <w:rFonts w:ascii="Times New Roman" w:eastAsiaTheme="minorEastAsia"/>
          <w:sz w:val="24"/>
          <w:szCs w:val="24"/>
        </w:rPr>
        <w:t>%</w:t>
      </w:r>
      <w:r>
        <w:rPr>
          <w:rFonts w:ascii="Times New Roman" w:eastAsiaTheme="minorEastAsia"/>
          <w:sz w:val="24"/>
          <w:szCs w:val="24"/>
        </w:rPr>
        <w:t>左右，即</w:t>
      </w:r>
      <w:r>
        <w:rPr>
          <w:rFonts w:ascii="Times New Roman" w:eastAsiaTheme="minorEastAsia" w:hint="eastAsia"/>
          <w:sz w:val="24"/>
          <w:szCs w:val="24"/>
        </w:rPr>
        <w:t>518.85</w:t>
      </w:r>
      <w:r>
        <w:rPr>
          <w:rFonts w:ascii="Times New Roman" w:eastAsiaTheme="minorEastAsia"/>
          <w:sz w:val="24"/>
          <w:szCs w:val="24"/>
        </w:rPr>
        <w:t>mm</w:t>
      </w:r>
      <w:r>
        <w:rPr>
          <w:rFonts w:ascii="Times New Roman" w:eastAsiaTheme="minorEastAsia"/>
          <w:sz w:val="24"/>
          <w:szCs w:val="24"/>
        </w:rPr>
        <w:t>。因此，在</w:t>
      </w:r>
      <w:r>
        <w:rPr>
          <w:rFonts w:ascii="Times New Roman" w:eastAsiaTheme="minorEastAsia" w:hint="eastAsia"/>
          <w:sz w:val="24"/>
          <w:szCs w:val="24"/>
        </w:rPr>
        <w:t>灰场</w:t>
      </w:r>
      <w:r>
        <w:rPr>
          <w:rFonts w:ascii="Times New Roman" w:eastAsiaTheme="minorEastAsia"/>
          <w:sz w:val="24"/>
          <w:szCs w:val="24"/>
        </w:rPr>
        <w:t>不采取防渗处理措施时，产生的浸出液为</w:t>
      </w:r>
      <w:r>
        <w:rPr>
          <w:rFonts w:ascii="Times New Roman" w:eastAsiaTheme="minorEastAsia" w:hint="eastAsia"/>
          <w:spacing w:val="10"/>
          <w:sz w:val="24"/>
          <w:szCs w:val="24"/>
        </w:rPr>
        <w:t>269.54</w:t>
      </w:r>
      <w:r>
        <w:rPr>
          <w:rFonts w:ascii="Times New Roman" w:eastAsiaTheme="minorEastAsia"/>
          <w:spacing w:val="10"/>
          <w:sz w:val="24"/>
          <w:szCs w:val="24"/>
        </w:rPr>
        <w:t>m</w:t>
      </w:r>
      <w:r>
        <w:rPr>
          <w:rFonts w:ascii="Times New Roman" w:eastAsiaTheme="minorEastAsia"/>
          <w:spacing w:val="10"/>
          <w:sz w:val="24"/>
          <w:szCs w:val="24"/>
          <w:vertAlign w:val="superscript"/>
        </w:rPr>
        <w:t>3</w:t>
      </w:r>
      <w:r>
        <w:rPr>
          <w:rFonts w:ascii="Times New Roman" w:eastAsiaTheme="minorEastAsia"/>
          <w:spacing w:val="10"/>
          <w:sz w:val="24"/>
          <w:szCs w:val="24"/>
        </w:rPr>
        <w:t>/d</w:t>
      </w:r>
      <w:r>
        <w:rPr>
          <w:rFonts w:ascii="Times New Roman" w:eastAsiaTheme="minorEastAsia"/>
          <w:spacing w:val="10"/>
          <w:sz w:val="24"/>
          <w:szCs w:val="24"/>
        </w:rPr>
        <w:t>。</w:t>
      </w:r>
    </w:p>
    <w:p w:rsidR="00007C95" w:rsidRDefault="009F7021">
      <w:pPr>
        <w:spacing w:line="460" w:lineRule="exact"/>
        <w:ind w:firstLine="482"/>
        <w:contextualSpacing/>
        <w:rPr>
          <w:rFonts w:ascii="Times New Roman" w:eastAsiaTheme="minorEastAsia"/>
          <w:spacing w:val="10"/>
          <w:sz w:val="24"/>
          <w:szCs w:val="24"/>
        </w:rPr>
      </w:pPr>
      <w:r>
        <w:rPr>
          <w:rFonts w:ascii="Times New Roman" w:eastAsiaTheme="minorEastAsia"/>
          <w:sz w:val="24"/>
          <w:szCs w:val="24"/>
        </w:rPr>
        <w:t>有防渗措施情况下，有效减少了上述情景中渗漏污染物进入含水层的量。</w:t>
      </w:r>
      <w:r>
        <w:rPr>
          <w:rFonts w:ascii="Times New Roman" w:eastAsiaTheme="minorEastAsia"/>
          <w:spacing w:val="10"/>
          <w:sz w:val="24"/>
          <w:szCs w:val="24"/>
        </w:rPr>
        <w:t>假定防渗层出现</w:t>
      </w:r>
      <w:r>
        <w:rPr>
          <w:rFonts w:ascii="Times New Roman" w:eastAsiaTheme="minorEastAsia" w:hint="eastAsia"/>
          <w:sz w:val="24"/>
          <w:szCs w:val="24"/>
        </w:rPr>
        <w:t>5%</w:t>
      </w:r>
      <w:r>
        <w:rPr>
          <w:rFonts w:ascii="Times New Roman" w:eastAsiaTheme="minorEastAsia" w:hint="eastAsia"/>
          <w:sz w:val="24"/>
          <w:szCs w:val="24"/>
        </w:rPr>
        <w:t>面积</w:t>
      </w:r>
      <w:r>
        <w:rPr>
          <w:rFonts w:ascii="Times New Roman" w:eastAsiaTheme="minorEastAsia"/>
          <w:sz w:val="24"/>
          <w:szCs w:val="24"/>
        </w:rPr>
        <w:t>发生渗漏，</w:t>
      </w:r>
      <w:r>
        <w:rPr>
          <w:rFonts w:ascii="Times New Roman" w:eastAsiaTheme="minorEastAsia" w:hint="eastAsia"/>
          <w:sz w:val="24"/>
          <w:szCs w:val="24"/>
        </w:rPr>
        <w:t>灰</w:t>
      </w:r>
      <w:r>
        <w:rPr>
          <w:rFonts w:ascii="Times New Roman" w:eastAsiaTheme="minorEastAsia"/>
          <w:sz w:val="24"/>
          <w:szCs w:val="24"/>
        </w:rPr>
        <w:t>场</w:t>
      </w:r>
      <w:r>
        <w:rPr>
          <w:rFonts w:ascii="Times New Roman" w:eastAsiaTheme="minorEastAsia"/>
          <w:spacing w:val="10"/>
          <w:sz w:val="24"/>
          <w:szCs w:val="24"/>
        </w:rPr>
        <w:t>可能进入地下水的渗漏量为</w:t>
      </w:r>
      <w:r>
        <w:rPr>
          <w:rFonts w:ascii="Times New Roman" w:eastAsiaTheme="minorEastAsia" w:hint="eastAsia"/>
          <w:spacing w:val="10"/>
          <w:sz w:val="24"/>
          <w:szCs w:val="24"/>
        </w:rPr>
        <w:t>13.48</w:t>
      </w:r>
      <w:r>
        <w:rPr>
          <w:rFonts w:ascii="Times New Roman" w:eastAsiaTheme="minorEastAsia"/>
          <w:spacing w:val="10"/>
          <w:sz w:val="24"/>
          <w:szCs w:val="24"/>
        </w:rPr>
        <w:t>m</w:t>
      </w:r>
      <w:r>
        <w:rPr>
          <w:rFonts w:ascii="Times New Roman" w:eastAsiaTheme="minorEastAsia"/>
          <w:spacing w:val="10"/>
          <w:sz w:val="24"/>
          <w:szCs w:val="24"/>
          <w:vertAlign w:val="superscript"/>
        </w:rPr>
        <w:t>3</w:t>
      </w:r>
      <w:r>
        <w:rPr>
          <w:rFonts w:ascii="Times New Roman" w:eastAsiaTheme="minorEastAsia"/>
          <w:spacing w:val="10"/>
          <w:sz w:val="24"/>
          <w:szCs w:val="24"/>
        </w:rPr>
        <w:t>/d</w:t>
      </w:r>
      <w:r>
        <w:rPr>
          <w:rFonts w:ascii="Times New Roman" w:eastAsiaTheme="minorEastAsia"/>
          <w:spacing w:val="10"/>
          <w:sz w:val="24"/>
          <w:szCs w:val="24"/>
        </w:rPr>
        <w:t>。</w:t>
      </w:r>
    </w:p>
    <w:p w:rsidR="00007C95" w:rsidRDefault="009F7021">
      <w:pPr>
        <w:spacing w:line="460" w:lineRule="exact"/>
        <w:ind w:firstLineChars="200" w:firstLine="480"/>
        <w:contextualSpacing/>
        <w:rPr>
          <w:rFonts w:ascii="Times New Roman" w:eastAsiaTheme="minorEastAsia"/>
          <w:sz w:val="24"/>
          <w:szCs w:val="24"/>
        </w:rPr>
      </w:pPr>
      <w:r>
        <w:rPr>
          <w:rFonts w:ascii="Times New Roman" w:eastAsiaTheme="minorEastAsia"/>
          <w:sz w:val="24"/>
          <w:szCs w:val="24"/>
        </w:rPr>
        <w:t>根据本项目环评工程分析结果，在发生渗漏情况下，</w:t>
      </w:r>
      <w:r>
        <w:rPr>
          <w:rFonts w:ascii="Times New Roman" w:eastAsiaTheme="minorEastAsia" w:hint="eastAsia"/>
          <w:sz w:val="24"/>
          <w:szCs w:val="24"/>
        </w:rPr>
        <w:t>污染物</w:t>
      </w:r>
      <w:r>
        <w:rPr>
          <w:rFonts w:ascii="Times New Roman" w:eastAsiaTheme="minorEastAsia"/>
          <w:sz w:val="24"/>
          <w:szCs w:val="24"/>
        </w:rPr>
        <w:t>浓度及渗漏源强列于表</w:t>
      </w:r>
      <w:r>
        <w:rPr>
          <w:rFonts w:ascii="Times New Roman" w:eastAsiaTheme="minorEastAsia" w:hint="eastAsia"/>
          <w:sz w:val="24"/>
          <w:szCs w:val="24"/>
        </w:rPr>
        <w:t>5</w:t>
      </w:r>
      <w:r>
        <w:rPr>
          <w:rFonts w:ascii="Times New Roman" w:eastAsiaTheme="minorEastAsia"/>
          <w:sz w:val="24"/>
          <w:szCs w:val="24"/>
        </w:rPr>
        <w:t>.3-</w:t>
      </w:r>
      <w:r>
        <w:rPr>
          <w:rFonts w:ascii="Times New Roman" w:eastAsiaTheme="minorEastAsia" w:hint="eastAsia"/>
          <w:sz w:val="24"/>
          <w:szCs w:val="24"/>
        </w:rPr>
        <w:t>3</w:t>
      </w:r>
      <w:r>
        <w:rPr>
          <w:rFonts w:ascii="Times New Roman" w:eastAsiaTheme="minorEastAsia"/>
          <w:sz w:val="24"/>
          <w:szCs w:val="24"/>
        </w:rPr>
        <w:t>。</w:t>
      </w:r>
    </w:p>
    <w:p w:rsidR="00007C95" w:rsidRDefault="009F7021">
      <w:pPr>
        <w:pStyle w:val="af7"/>
        <w:spacing w:line="460" w:lineRule="exact"/>
        <w:ind w:firstLineChars="0" w:firstLine="0"/>
        <w:jc w:val="center"/>
      </w:pPr>
      <w:r>
        <w:rPr>
          <w:rFonts w:hint="eastAsia"/>
        </w:rPr>
        <w:t>表</w:t>
      </w:r>
      <w:r>
        <w:rPr>
          <w:rFonts w:hint="eastAsia"/>
        </w:rPr>
        <w:t xml:space="preserve">5.3-3  </w:t>
      </w:r>
      <w:r>
        <w:rPr>
          <w:rFonts w:hint="eastAsia"/>
        </w:rPr>
        <w:t>非正常工况地下水预测源强表</w:t>
      </w:r>
    </w:p>
    <w:tbl>
      <w:tblPr>
        <w:tblW w:w="87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06"/>
        <w:gridCol w:w="1134"/>
        <w:gridCol w:w="1559"/>
        <w:gridCol w:w="1985"/>
        <w:gridCol w:w="1984"/>
        <w:gridCol w:w="1132"/>
      </w:tblGrid>
      <w:tr w:rsidR="00007C95">
        <w:trPr>
          <w:trHeight w:val="70"/>
          <w:jc w:val="center"/>
        </w:trPr>
        <w:tc>
          <w:tcPr>
            <w:tcW w:w="906"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szCs w:val="21"/>
              </w:rPr>
              <w:t>污染源</w:t>
            </w:r>
          </w:p>
        </w:tc>
        <w:tc>
          <w:tcPr>
            <w:tcW w:w="1134"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szCs w:val="21"/>
              </w:rPr>
              <w:t>特征因子</w:t>
            </w:r>
          </w:p>
        </w:tc>
        <w:tc>
          <w:tcPr>
            <w:tcW w:w="1559"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szCs w:val="21"/>
              </w:rPr>
              <w:t>渗漏量（</w:t>
            </w:r>
            <w:r>
              <w:rPr>
                <w:rFonts w:ascii="Times New Roman" w:eastAsiaTheme="minorEastAsia"/>
                <w:szCs w:val="21"/>
              </w:rPr>
              <w:t>m</w:t>
            </w:r>
            <w:r>
              <w:rPr>
                <w:rFonts w:ascii="Times New Roman" w:eastAsiaTheme="minorEastAsia"/>
                <w:szCs w:val="21"/>
                <w:vertAlign w:val="superscript"/>
              </w:rPr>
              <w:t>3</w:t>
            </w:r>
            <w:r>
              <w:rPr>
                <w:rFonts w:ascii="Times New Roman" w:eastAsiaTheme="minorEastAsia"/>
                <w:szCs w:val="21"/>
              </w:rPr>
              <w:t>/d</w:t>
            </w:r>
            <w:r>
              <w:rPr>
                <w:rFonts w:ascii="Times New Roman" w:eastAsiaTheme="minorEastAsia"/>
                <w:szCs w:val="21"/>
              </w:rPr>
              <w:t>）</w:t>
            </w:r>
          </w:p>
        </w:tc>
        <w:tc>
          <w:tcPr>
            <w:tcW w:w="1985"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szCs w:val="21"/>
              </w:rPr>
              <w:t>污染物浓度（</w:t>
            </w:r>
            <w:r>
              <w:rPr>
                <w:rFonts w:ascii="Times New Roman" w:eastAsiaTheme="minorEastAsia"/>
                <w:szCs w:val="21"/>
              </w:rPr>
              <w:t>mg/L</w:t>
            </w:r>
            <w:r>
              <w:rPr>
                <w:rFonts w:ascii="Times New Roman" w:eastAsiaTheme="minorEastAsia"/>
                <w:szCs w:val="21"/>
              </w:rPr>
              <w:t>）</w:t>
            </w:r>
          </w:p>
        </w:tc>
        <w:tc>
          <w:tcPr>
            <w:tcW w:w="1984"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szCs w:val="21"/>
              </w:rPr>
              <w:t>污染物渗漏量（</w:t>
            </w:r>
            <w:r>
              <w:rPr>
                <w:rFonts w:ascii="Times New Roman" w:eastAsiaTheme="minorEastAsia"/>
                <w:szCs w:val="21"/>
              </w:rPr>
              <w:t>g/d</w:t>
            </w:r>
            <w:r>
              <w:rPr>
                <w:rFonts w:ascii="Times New Roman" w:eastAsiaTheme="minorEastAsia"/>
                <w:szCs w:val="21"/>
              </w:rPr>
              <w:t>）</w:t>
            </w:r>
          </w:p>
        </w:tc>
        <w:tc>
          <w:tcPr>
            <w:tcW w:w="1132"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szCs w:val="21"/>
              </w:rPr>
              <w:t>渗漏特征</w:t>
            </w:r>
          </w:p>
        </w:tc>
      </w:tr>
      <w:tr w:rsidR="00007C95">
        <w:trPr>
          <w:trHeight w:val="70"/>
          <w:jc w:val="center"/>
        </w:trPr>
        <w:tc>
          <w:tcPr>
            <w:tcW w:w="906" w:type="dxa"/>
            <w:vMerge w:val="restart"/>
            <w:vAlign w:val="center"/>
          </w:tcPr>
          <w:p w:rsidR="00007C95" w:rsidRDefault="009F7021">
            <w:pPr>
              <w:spacing w:line="340" w:lineRule="exact"/>
              <w:jc w:val="center"/>
              <w:rPr>
                <w:rFonts w:ascii="Times New Roman" w:eastAsiaTheme="minorEastAsia"/>
                <w:szCs w:val="21"/>
              </w:rPr>
            </w:pPr>
            <w:r>
              <w:rPr>
                <w:rFonts w:ascii="Times New Roman" w:eastAsiaTheme="minorEastAsia" w:hint="eastAsia"/>
                <w:szCs w:val="21"/>
              </w:rPr>
              <w:t>灰</w:t>
            </w:r>
            <w:r>
              <w:rPr>
                <w:rFonts w:ascii="Times New Roman" w:eastAsiaTheme="minorEastAsia"/>
                <w:szCs w:val="21"/>
              </w:rPr>
              <w:t>场</w:t>
            </w:r>
          </w:p>
        </w:tc>
        <w:tc>
          <w:tcPr>
            <w:tcW w:w="1134" w:type="dxa"/>
            <w:vAlign w:val="center"/>
          </w:tcPr>
          <w:p w:rsidR="00007C95" w:rsidRDefault="009F7021">
            <w:pPr>
              <w:spacing w:line="340" w:lineRule="exact"/>
              <w:jc w:val="center"/>
              <w:rPr>
                <w:rFonts w:ascii="Times New Roman" w:eastAsiaTheme="minorEastAsia"/>
                <w:szCs w:val="21"/>
                <w:vertAlign w:val="superscript"/>
              </w:rPr>
            </w:pPr>
            <w:r>
              <w:rPr>
                <w:rFonts w:ascii="Times New Roman" w:eastAsiaTheme="minorEastAsia" w:cstheme="minorBidi" w:hint="eastAsia"/>
                <w:sz w:val="24"/>
              </w:rPr>
              <w:t>砷</w:t>
            </w:r>
          </w:p>
        </w:tc>
        <w:tc>
          <w:tcPr>
            <w:tcW w:w="1559" w:type="dxa"/>
            <w:vMerge w:val="restart"/>
            <w:vAlign w:val="center"/>
          </w:tcPr>
          <w:p w:rsidR="00007C95" w:rsidRDefault="009F7021">
            <w:pPr>
              <w:spacing w:line="340" w:lineRule="exact"/>
              <w:jc w:val="center"/>
              <w:rPr>
                <w:rFonts w:ascii="Times New Roman" w:eastAsiaTheme="minorEastAsia"/>
                <w:szCs w:val="21"/>
              </w:rPr>
            </w:pPr>
            <w:r>
              <w:rPr>
                <w:rFonts w:ascii="Times New Roman" w:eastAsiaTheme="minorEastAsia" w:hint="eastAsia"/>
                <w:szCs w:val="21"/>
              </w:rPr>
              <w:t>13.48</w:t>
            </w:r>
          </w:p>
        </w:tc>
        <w:tc>
          <w:tcPr>
            <w:tcW w:w="1985"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hint="eastAsia"/>
                <w:szCs w:val="21"/>
              </w:rPr>
              <w:t>0.053</w:t>
            </w:r>
          </w:p>
        </w:tc>
        <w:tc>
          <w:tcPr>
            <w:tcW w:w="1984"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hint="eastAsia"/>
                <w:szCs w:val="21"/>
              </w:rPr>
              <w:t>0.71</w:t>
            </w:r>
          </w:p>
        </w:tc>
        <w:tc>
          <w:tcPr>
            <w:tcW w:w="1132" w:type="dxa"/>
            <w:vMerge w:val="restart"/>
            <w:vAlign w:val="center"/>
          </w:tcPr>
          <w:p w:rsidR="00007C95" w:rsidRDefault="009F7021">
            <w:pPr>
              <w:spacing w:line="340" w:lineRule="exact"/>
              <w:jc w:val="center"/>
              <w:rPr>
                <w:rFonts w:ascii="Times New Roman" w:eastAsiaTheme="minorEastAsia"/>
                <w:szCs w:val="21"/>
              </w:rPr>
            </w:pPr>
            <w:r>
              <w:rPr>
                <w:rFonts w:ascii="Times New Roman" w:eastAsiaTheme="minorEastAsia"/>
                <w:szCs w:val="21"/>
              </w:rPr>
              <w:t>连续</w:t>
            </w:r>
          </w:p>
        </w:tc>
      </w:tr>
      <w:tr w:rsidR="00007C95">
        <w:trPr>
          <w:trHeight w:val="70"/>
          <w:jc w:val="center"/>
        </w:trPr>
        <w:tc>
          <w:tcPr>
            <w:tcW w:w="906" w:type="dxa"/>
            <w:vMerge/>
            <w:vAlign w:val="center"/>
          </w:tcPr>
          <w:p w:rsidR="00007C95" w:rsidRDefault="00007C95">
            <w:pPr>
              <w:spacing w:line="340" w:lineRule="exact"/>
              <w:jc w:val="center"/>
              <w:rPr>
                <w:rFonts w:ascii="Times New Roman" w:eastAsiaTheme="minorEastAsia"/>
                <w:szCs w:val="21"/>
              </w:rPr>
            </w:pPr>
          </w:p>
        </w:tc>
        <w:tc>
          <w:tcPr>
            <w:tcW w:w="1134"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cstheme="minorBidi" w:hint="eastAsia"/>
                <w:sz w:val="24"/>
              </w:rPr>
              <w:t>氟化物</w:t>
            </w:r>
          </w:p>
        </w:tc>
        <w:tc>
          <w:tcPr>
            <w:tcW w:w="1559" w:type="dxa"/>
            <w:vMerge/>
            <w:vAlign w:val="center"/>
          </w:tcPr>
          <w:p w:rsidR="00007C95" w:rsidRDefault="00007C95">
            <w:pPr>
              <w:spacing w:line="340" w:lineRule="exact"/>
              <w:jc w:val="center"/>
              <w:rPr>
                <w:rFonts w:ascii="Times New Roman" w:eastAsiaTheme="minorEastAsia"/>
                <w:szCs w:val="21"/>
              </w:rPr>
            </w:pPr>
          </w:p>
        </w:tc>
        <w:tc>
          <w:tcPr>
            <w:tcW w:w="1985"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hint="eastAsia"/>
                <w:szCs w:val="21"/>
              </w:rPr>
              <w:t>1.56</w:t>
            </w:r>
          </w:p>
        </w:tc>
        <w:tc>
          <w:tcPr>
            <w:tcW w:w="1984" w:type="dxa"/>
            <w:vAlign w:val="center"/>
          </w:tcPr>
          <w:p w:rsidR="00007C95" w:rsidRDefault="009F7021">
            <w:pPr>
              <w:spacing w:line="340" w:lineRule="exact"/>
              <w:jc w:val="center"/>
              <w:rPr>
                <w:rFonts w:ascii="Times New Roman" w:eastAsiaTheme="minorEastAsia"/>
                <w:szCs w:val="21"/>
              </w:rPr>
            </w:pPr>
            <w:r>
              <w:rPr>
                <w:rFonts w:ascii="Times New Roman" w:eastAsiaTheme="minorEastAsia" w:hint="eastAsia"/>
                <w:szCs w:val="21"/>
              </w:rPr>
              <w:t>20.03</w:t>
            </w:r>
          </w:p>
        </w:tc>
        <w:tc>
          <w:tcPr>
            <w:tcW w:w="1132" w:type="dxa"/>
            <w:vMerge/>
            <w:vAlign w:val="center"/>
          </w:tcPr>
          <w:p w:rsidR="00007C95" w:rsidRDefault="00007C95">
            <w:pPr>
              <w:spacing w:line="340" w:lineRule="exact"/>
              <w:jc w:val="center"/>
              <w:rPr>
                <w:rFonts w:ascii="Times New Roman" w:eastAsiaTheme="minorEastAsia"/>
                <w:szCs w:val="21"/>
              </w:rPr>
            </w:pPr>
          </w:p>
        </w:tc>
      </w:tr>
    </w:tbl>
    <w:p w:rsidR="00007C95" w:rsidRDefault="009F7021">
      <w:pPr>
        <w:pStyle w:val="a"/>
        <w:numPr>
          <w:ilvl w:val="0"/>
          <w:numId w:val="0"/>
        </w:numPr>
        <w:spacing w:line="460" w:lineRule="exact"/>
        <w:contextualSpacing/>
        <w:rPr>
          <w:rFonts w:eastAsiaTheme="minorEastAsia"/>
          <w:bCs/>
          <w:color w:val="auto"/>
        </w:rPr>
      </w:pPr>
      <w:r>
        <w:rPr>
          <w:rFonts w:eastAsiaTheme="minorEastAsia" w:hint="eastAsia"/>
          <w:color w:val="auto"/>
        </w:rPr>
        <w:t>4</w:t>
      </w:r>
      <w:r>
        <w:rPr>
          <w:rFonts w:eastAsiaTheme="minorEastAsia" w:hint="eastAsia"/>
          <w:color w:val="auto"/>
        </w:rPr>
        <w:t>、</w:t>
      </w:r>
      <w:r>
        <w:rPr>
          <w:rFonts w:eastAsiaTheme="minorEastAsia" w:hint="eastAsia"/>
          <w:bCs/>
          <w:color w:val="auto"/>
        </w:rPr>
        <w:t>预测模式选取</w:t>
      </w:r>
    </w:p>
    <w:p w:rsidR="00007C95" w:rsidRDefault="009F7021">
      <w:pPr>
        <w:spacing w:line="460" w:lineRule="exact"/>
        <w:ind w:firstLineChars="200" w:firstLine="480"/>
        <w:contextualSpacing/>
        <w:rPr>
          <w:rFonts w:ascii="Times New Roman" w:eastAsiaTheme="minorEastAsia"/>
          <w:sz w:val="24"/>
          <w:szCs w:val="24"/>
        </w:rPr>
      </w:pPr>
      <w:r>
        <w:rPr>
          <w:rFonts w:ascii="Times New Roman" w:eastAsiaTheme="minorEastAsia" w:hint="eastAsia"/>
          <w:sz w:val="24"/>
          <w:szCs w:val="24"/>
        </w:rPr>
        <w:t>根据相关资料，</w:t>
      </w:r>
      <w:r>
        <w:rPr>
          <w:rFonts w:ascii="Times New Roman" w:eastAsiaTheme="minorEastAsia"/>
          <w:sz w:val="24"/>
          <w:szCs w:val="24"/>
        </w:rPr>
        <w:t>项目场地</w:t>
      </w:r>
      <w:r>
        <w:rPr>
          <w:rFonts w:ascii="Times New Roman" w:eastAsiaTheme="minorEastAsia" w:hint="eastAsia"/>
          <w:sz w:val="24"/>
          <w:szCs w:val="24"/>
        </w:rPr>
        <w:t>附近</w:t>
      </w:r>
      <w:r>
        <w:rPr>
          <w:rFonts w:ascii="Times New Roman" w:eastAsiaTheme="minorEastAsia"/>
          <w:sz w:val="24"/>
          <w:szCs w:val="24"/>
        </w:rPr>
        <w:t>的地下水主要赋存在第四系松散岩类孔隙含水层，由浅层含水层、中层含水层、深层含水层组成，含水层总厚度约</w:t>
      </w:r>
      <w:r>
        <w:rPr>
          <w:rFonts w:ascii="Times New Roman" w:eastAsiaTheme="minorEastAsia"/>
          <w:sz w:val="24"/>
          <w:szCs w:val="24"/>
        </w:rPr>
        <w:t>80m</w:t>
      </w:r>
      <w:r>
        <w:rPr>
          <w:rFonts w:ascii="Times New Roman" w:eastAsiaTheme="minorEastAsia"/>
          <w:sz w:val="24"/>
          <w:szCs w:val="24"/>
        </w:rPr>
        <w:t>，地下水统一水位标高在</w:t>
      </w:r>
      <w:r>
        <w:rPr>
          <w:rFonts w:ascii="Times New Roman" w:eastAsiaTheme="minorEastAsia"/>
          <w:sz w:val="24"/>
          <w:szCs w:val="24"/>
        </w:rPr>
        <w:t>746.0</w:t>
      </w:r>
      <w:r>
        <w:rPr>
          <w:rFonts w:ascii="Times New Roman" w:eastAsiaTheme="minorEastAsia"/>
          <w:sz w:val="24"/>
          <w:szCs w:val="24"/>
        </w:rPr>
        <w:t>～</w:t>
      </w:r>
      <w:r>
        <w:rPr>
          <w:rFonts w:ascii="Times New Roman" w:eastAsiaTheme="minorEastAsia"/>
          <w:sz w:val="24"/>
          <w:szCs w:val="24"/>
        </w:rPr>
        <w:t>942.0m</w:t>
      </w:r>
      <w:r>
        <w:rPr>
          <w:rFonts w:ascii="Times New Roman" w:eastAsiaTheme="minorEastAsia"/>
          <w:sz w:val="24"/>
          <w:szCs w:val="24"/>
        </w:rPr>
        <w:t>之间。</w:t>
      </w:r>
    </w:p>
    <w:p w:rsidR="00007C95" w:rsidRDefault="009F7021">
      <w:pPr>
        <w:spacing w:line="460" w:lineRule="exact"/>
        <w:ind w:firstLineChars="200" w:firstLine="480"/>
        <w:contextualSpacing/>
        <w:rPr>
          <w:rFonts w:ascii="Times New Roman" w:eastAsiaTheme="minorEastAsia"/>
          <w:sz w:val="24"/>
          <w:szCs w:val="24"/>
        </w:rPr>
      </w:pPr>
      <w:r>
        <w:rPr>
          <w:rFonts w:ascii="Times New Roman" w:eastAsiaTheme="minorEastAsia"/>
          <w:sz w:val="24"/>
          <w:szCs w:val="24"/>
        </w:rPr>
        <w:t>本区第四系松散岩类孔隙含水层水位埋深</w:t>
      </w:r>
      <w:r>
        <w:rPr>
          <w:rFonts w:ascii="Times New Roman" w:eastAsiaTheme="minorEastAsia"/>
          <w:sz w:val="24"/>
          <w:szCs w:val="24"/>
        </w:rPr>
        <w:t>20.0</w:t>
      </w:r>
      <w:r>
        <w:rPr>
          <w:rFonts w:ascii="Times New Roman" w:eastAsiaTheme="minorEastAsia"/>
          <w:sz w:val="24"/>
          <w:szCs w:val="24"/>
        </w:rPr>
        <w:t>～</w:t>
      </w:r>
      <w:r>
        <w:rPr>
          <w:rFonts w:ascii="Times New Roman" w:eastAsiaTheme="minorEastAsia"/>
          <w:sz w:val="24"/>
          <w:szCs w:val="24"/>
        </w:rPr>
        <w:t>98.0m</w:t>
      </w:r>
      <w:r>
        <w:rPr>
          <w:rFonts w:ascii="Times New Roman" w:eastAsiaTheme="minorEastAsia"/>
          <w:sz w:val="24"/>
          <w:szCs w:val="24"/>
        </w:rPr>
        <w:t>左右，上覆第四系粘土、粉质粘土，接受大气降水量的入渗补给较少。</w:t>
      </w:r>
    </w:p>
    <w:p w:rsidR="00007C95" w:rsidRDefault="009F7021">
      <w:pPr>
        <w:pStyle w:val="af7"/>
        <w:spacing w:line="460" w:lineRule="exact"/>
        <w:ind w:firstLine="480"/>
        <w:rPr>
          <w:rFonts w:cs="Times New Roman"/>
          <w:szCs w:val="24"/>
        </w:rPr>
      </w:pPr>
      <w:r>
        <w:rPr>
          <w:rFonts w:cs="Times New Roman" w:hint="eastAsia"/>
          <w:szCs w:val="24"/>
        </w:rPr>
        <w:t>灰场渗漏情景可概化为点源，连续注入，因此</w:t>
      </w:r>
      <w:r>
        <w:rPr>
          <w:rFonts w:cs="Times New Roman"/>
          <w:szCs w:val="24"/>
        </w:rPr>
        <w:t>预测采用《环境影响评价技术导则</w:t>
      </w:r>
      <w:r>
        <w:rPr>
          <w:rFonts w:cs="Times New Roman"/>
          <w:szCs w:val="24"/>
        </w:rPr>
        <w:t xml:space="preserve"> </w:t>
      </w:r>
      <w:r>
        <w:rPr>
          <w:rFonts w:cs="Times New Roman"/>
          <w:szCs w:val="24"/>
        </w:rPr>
        <w:t>地下水环境》（</w:t>
      </w:r>
      <w:r>
        <w:rPr>
          <w:rFonts w:cs="Times New Roman"/>
          <w:szCs w:val="24"/>
        </w:rPr>
        <w:t>HJ610-2016</w:t>
      </w:r>
      <w:r>
        <w:rPr>
          <w:rFonts w:cs="Times New Roman"/>
          <w:szCs w:val="24"/>
        </w:rPr>
        <w:t>）推荐的一维稳定流二维水动力弥散</w:t>
      </w:r>
      <w:r>
        <w:rPr>
          <w:rFonts w:cs="Times New Roman"/>
          <w:szCs w:val="24"/>
        </w:rPr>
        <w:noBreakHyphen/>
      </w:r>
      <w:r>
        <w:rPr>
          <w:rFonts w:cs="Times New Roman"/>
          <w:szCs w:val="24"/>
        </w:rPr>
        <w:t>平面连续点源公式预测</w:t>
      </w:r>
      <w:r>
        <w:rPr>
          <w:rFonts w:cs="Times New Roman" w:hint="eastAsia"/>
          <w:szCs w:val="24"/>
        </w:rPr>
        <w:t>。公式如下：</w:t>
      </w:r>
    </w:p>
    <w:p w:rsidR="00007C95" w:rsidRDefault="009F7021">
      <w:pPr>
        <w:pStyle w:val="af8"/>
        <w:rPr>
          <w:color w:val="auto"/>
        </w:rPr>
      </w:pPr>
      <w:r>
        <w:rPr>
          <w:noProof/>
          <w:color w:val="auto"/>
        </w:rPr>
        <w:drawing>
          <wp:inline distT="0" distB="0" distL="0" distR="0">
            <wp:extent cx="3771900" cy="514350"/>
            <wp:effectExtent l="0" t="0" r="0" b="0"/>
            <wp:docPr id="171" name="图片 17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image001"/>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771900" cy="514350"/>
                    </a:xfrm>
                    <a:prstGeom prst="rect">
                      <a:avLst/>
                    </a:prstGeom>
                    <a:noFill/>
                    <a:ln>
                      <a:noFill/>
                    </a:ln>
                  </pic:spPr>
                </pic:pic>
              </a:graphicData>
            </a:graphic>
          </wp:inline>
        </w:drawing>
      </w:r>
    </w:p>
    <w:p w:rsidR="00007C95" w:rsidRDefault="009F7021">
      <w:pPr>
        <w:pStyle w:val="af8"/>
        <w:rPr>
          <w:color w:val="auto"/>
        </w:rPr>
      </w:pPr>
      <w:r>
        <w:rPr>
          <w:noProof/>
          <w:color w:val="auto"/>
        </w:rPr>
        <w:drawing>
          <wp:inline distT="0" distB="0" distL="0" distR="0">
            <wp:extent cx="1590675" cy="609600"/>
            <wp:effectExtent l="0" t="0" r="9525" b="0"/>
            <wp:docPr id="172" name="图片 172" descr="LVIA$G@`9C%GHMEVL5@KQ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LVIA$G@`9C%GHMEVL5@KQ4F"/>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90675" cy="609600"/>
                    </a:xfrm>
                    <a:prstGeom prst="rect">
                      <a:avLst/>
                    </a:prstGeom>
                    <a:noFill/>
                    <a:ln>
                      <a:noFill/>
                    </a:ln>
                  </pic:spPr>
                </pic:pic>
              </a:graphicData>
            </a:graphic>
          </wp:inline>
        </w:drawing>
      </w:r>
    </w:p>
    <w:p w:rsidR="00007C95" w:rsidRDefault="009F7021">
      <w:pPr>
        <w:pStyle w:val="af8"/>
        <w:jc w:val="left"/>
        <w:rPr>
          <w:color w:val="auto"/>
        </w:rPr>
      </w:pPr>
      <w:r>
        <w:rPr>
          <w:color w:val="auto"/>
        </w:rPr>
        <w:lastRenderedPageBreak/>
        <w:t>式中：</w:t>
      </w:r>
    </w:p>
    <w:p w:rsidR="00007C95" w:rsidRDefault="009F7021">
      <w:pPr>
        <w:pStyle w:val="af7"/>
        <w:spacing w:line="460" w:lineRule="exact"/>
        <w:ind w:firstLine="480"/>
      </w:pPr>
      <w:r>
        <w:t>x</w:t>
      </w:r>
      <w:r>
        <w:t>、</w:t>
      </w:r>
      <w:r>
        <w:t>y</w:t>
      </w:r>
      <w:r>
        <w:t>——</w:t>
      </w:r>
      <w:r>
        <w:t>计算点处的位置坐标；</w:t>
      </w:r>
    </w:p>
    <w:p w:rsidR="00007C95" w:rsidRDefault="009F7021">
      <w:pPr>
        <w:pStyle w:val="af7"/>
        <w:spacing w:line="460" w:lineRule="exact"/>
        <w:ind w:firstLine="480"/>
      </w:pPr>
      <w:r>
        <w:t>t</w:t>
      </w:r>
      <w:r>
        <w:t>——</w:t>
      </w:r>
      <w:r>
        <w:t>时间，</w:t>
      </w:r>
      <w:r>
        <w:t>d</w:t>
      </w:r>
      <w:r>
        <w:t>；</w:t>
      </w:r>
    </w:p>
    <w:p w:rsidR="00007C95" w:rsidRDefault="009F7021">
      <w:pPr>
        <w:pStyle w:val="af7"/>
        <w:spacing w:line="460" w:lineRule="exact"/>
        <w:ind w:firstLine="480"/>
      </w:pPr>
      <w:r>
        <w:t xml:space="preserve">C(x,y,t) </w:t>
      </w:r>
      <w:r>
        <w:t>——</w:t>
      </w:r>
      <w:r>
        <w:t>t</w:t>
      </w:r>
      <w:r>
        <w:t>时刻点</w:t>
      </w:r>
      <w:r>
        <w:t>x,y</w:t>
      </w:r>
      <w:r>
        <w:t>处的示踪剂浓度，</w:t>
      </w:r>
      <w:r>
        <w:t>mg/L</w:t>
      </w:r>
      <w:r>
        <w:t>；</w:t>
      </w:r>
    </w:p>
    <w:p w:rsidR="00007C95" w:rsidRDefault="009F7021">
      <w:pPr>
        <w:pStyle w:val="af7"/>
        <w:spacing w:line="460" w:lineRule="exact"/>
        <w:ind w:firstLine="480"/>
      </w:pPr>
      <w:r>
        <w:t>M</w:t>
      </w:r>
      <w:r>
        <w:t>——</w:t>
      </w:r>
      <w:r>
        <w:t>含水层厚度</w:t>
      </w:r>
      <w:r>
        <w:rPr>
          <w:rFonts w:hint="eastAsia"/>
        </w:rPr>
        <w:t>，</w:t>
      </w:r>
      <w:r>
        <w:rPr>
          <w:rFonts w:hint="eastAsia"/>
        </w:rPr>
        <w:t>m</w:t>
      </w:r>
      <w:r>
        <w:rPr>
          <w:rFonts w:hint="eastAsia"/>
        </w:rPr>
        <w:t>；</w:t>
      </w:r>
    </w:p>
    <w:p w:rsidR="00007C95" w:rsidRDefault="009F7021">
      <w:pPr>
        <w:pStyle w:val="af7"/>
        <w:spacing w:line="460" w:lineRule="exact"/>
        <w:ind w:firstLine="480"/>
      </w:pPr>
      <w:r>
        <w:t>mt</w:t>
      </w:r>
      <w:r>
        <w:t>——</w:t>
      </w:r>
      <w:r>
        <w:t>单位时间注入示踪剂的质量，</w:t>
      </w:r>
      <w:r>
        <w:rPr>
          <w:rFonts w:hint="eastAsia"/>
        </w:rPr>
        <w:t>k</w:t>
      </w:r>
      <w:r>
        <w:t>g/d</w:t>
      </w:r>
      <w:r>
        <w:rPr>
          <w:rFonts w:hint="eastAsia"/>
        </w:rPr>
        <w:t>；</w:t>
      </w:r>
    </w:p>
    <w:p w:rsidR="00007C95" w:rsidRDefault="009F7021">
      <w:pPr>
        <w:pStyle w:val="af7"/>
        <w:spacing w:line="460" w:lineRule="exact"/>
        <w:ind w:firstLine="480"/>
      </w:pPr>
      <w:r>
        <w:t>u</w:t>
      </w:r>
      <w:r>
        <w:t>——</w:t>
      </w:r>
      <w:r>
        <w:t>水流速度，</w:t>
      </w:r>
      <w:r>
        <w:t>m/d</w:t>
      </w:r>
      <w:r>
        <w:rPr>
          <w:rFonts w:hint="eastAsia"/>
        </w:rPr>
        <w:t>，根据达西定律</w:t>
      </w:r>
      <w:r>
        <w:rPr>
          <w:rFonts w:hint="eastAsia"/>
        </w:rPr>
        <w:t>u</w:t>
      </w:r>
      <w:r>
        <w:t>=KI/n</w:t>
      </w:r>
      <w:r>
        <w:rPr>
          <w:rFonts w:hint="eastAsia"/>
        </w:rPr>
        <w:t>；</w:t>
      </w:r>
    </w:p>
    <w:p w:rsidR="00007C95" w:rsidRDefault="009F7021">
      <w:pPr>
        <w:pStyle w:val="af7"/>
        <w:spacing w:line="460" w:lineRule="exact"/>
        <w:ind w:firstLine="480"/>
      </w:pPr>
      <w:r>
        <w:t>n</w:t>
      </w:r>
      <w:r>
        <w:t>——</w:t>
      </w:r>
      <w:r>
        <w:t>有效孔隙度，无量纲</w:t>
      </w:r>
      <w:r>
        <w:rPr>
          <w:rFonts w:hint="eastAsia"/>
        </w:rPr>
        <w:t>，取</w:t>
      </w:r>
      <w:r>
        <w:rPr>
          <w:rFonts w:hint="eastAsia"/>
        </w:rPr>
        <w:t>0</w:t>
      </w:r>
      <w:r>
        <w:t>.2</w:t>
      </w:r>
      <w:r>
        <w:t>；</w:t>
      </w:r>
    </w:p>
    <w:p w:rsidR="00007C95" w:rsidRDefault="009F7021">
      <w:pPr>
        <w:pStyle w:val="af7"/>
        <w:spacing w:line="460" w:lineRule="exact"/>
        <w:ind w:firstLine="480"/>
      </w:pPr>
      <w:r>
        <w:t>D</w:t>
      </w:r>
      <w:r>
        <w:rPr>
          <w:vertAlign w:val="subscript"/>
        </w:rPr>
        <w:t>L</w:t>
      </w:r>
      <w:r>
        <w:t>——</w:t>
      </w:r>
      <w:r>
        <w:t>纵向弥散系数，</w:t>
      </w:r>
      <w:r>
        <w:t>m</w:t>
      </w:r>
      <w:r>
        <w:rPr>
          <w:vertAlign w:val="superscript"/>
        </w:rPr>
        <w:t>2</w:t>
      </w:r>
      <w:r>
        <w:t>/d</w:t>
      </w:r>
      <w:r>
        <w:t>；</w:t>
      </w:r>
    </w:p>
    <w:p w:rsidR="00007C95" w:rsidRDefault="009F7021">
      <w:pPr>
        <w:pStyle w:val="af7"/>
        <w:spacing w:line="460" w:lineRule="exact"/>
        <w:ind w:firstLine="480"/>
      </w:pPr>
      <w:r>
        <w:t>D</w:t>
      </w:r>
      <w:r>
        <w:rPr>
          <w:vertAlign w:val="subscript"/>
        </w:rPr>
        <w:t>T</w:t>
      </w:r>
      <w:r>
        <w:t>——</w:t>
      </w:r>
      <w:r>
        <w:t>横向</w:t>
      </w:r>
      <w:r>
        <w:t>y</w:t>
      </w:r>
      <w:r>
        <w:t>方向的弥散系数，</w:t>
      </w:r>
      <w:r>
        <w:t>m</w:t>
      </w:r>
      <w:r>
        <w:rPr>
          <w:vertAlign w:val="superscript"/>
        </w:rPr>
        <w:t>2</w:t>
      </w:r>
      <w:r>
        <w:t>/d</w:t>
      </w:r>
      <w:r>
        <w:t>；</w:t>
      </w:r>
    </w:p>
    <w:p w:rsidR="00007C95" w:rsidRDefault="009F7021">
      <w:pPr>
        <w:pStyle w:val="af7"/>
        <w:spacing w:line="460" w:lineRule="exact"/>
        <w:ind w:firstLine="480"/>
      </w:pPr>
      <w:r>
        <w:t>π——</w:t>
      </w:r>
      <w:r>
        <w:t>圆周率；</w:t>
      </w:r>
    </w:p>
    <w:p w:rsidR="00007C95" w:rsidRDefault="009F7021">
      <w:pPr>
        <w:pStyle w:val="af7"/>
        <w:spacing w:line="460" w:lineRule="exact"/>
        <w:ind w:firstLine="480"/>
      </w:pPr>
      <w:r>
        <w:t>k0(</w:t>
      </w:r>
      <w:r>
        <w:t>β</w:t>
      </w:r>
      <w:r>
        <w:t xml:space="preserve">) </w:t>
      </w:r>
      <w:r>
        <w:t>——</w:t>
      </w:r>
      <w:r>
        <w:t>第二类零阶修正贝塞尔函数；</w:t>
      </w:r>
    </w:p>
    <w:p w:rsidR="00007C95" w:rsidRDefault="009F7021">
      <w:pPr>
        <w:pStyle w:val="af7"/>
        <w:spacing w:line="460" w:lineRule="exact"/>
        <w:ind w:firstLine="480"/>
      </w:pPr>
      <w:r>
        <w:t>W</w:t>
      </w:r>
      <w:r>
        <w:t>（</w:t>
      </w:r>
      <w:r w:rsidR="00007C95">
        <w:object w:dxaOrig="563" w:dyaOrig="664">
          <v:shape id="_x0000_i1027" type="#_x0000_t75" style="width:19.7pt;height:22.4pt" o:ole="">
            <v:imagedata r:id="rId69" o:title=""/>
          </v:shape>
          <o:OLEObject Type="Embed" ProgID="Equation.3" ShapeID="_x0000_i1027" DrawAspect="Content" ObjectID="_1640088971" r:id="rId70"/>
        </w:object>
      </w:r>
      <w:r>
        <w:t>）</w:t>
      </w:r>
      <w:r>
        <w:t>——</w:t>
      </w:r>
      <w:r>
        <w:t>第一类越流系统井函数。</w:t>
      </w:r>
    </w:p>
    <w:p w:rsidR="00007C95" w:rsidRDefault="009F7021">
      <w:pPr>
        <w:pStyle w:val="af7"/>
        <w:spacing w:line="460" w:lineRule="exact"/>
        <w:ind w:firstLine="480"/>
        <w:rPr>
          <w:szCs w:val="24"/>
        </w:rPr>
      </w:pPr>
      <w:r>
        <w:rPr>
          <w:rFonts w:hint="eastAsia"/>
          <w:szCs w:val="24"/>
        </w:rPr>
        <w:t>水质预测公式中的有关参数确定如下：</w:t>
      </w:r>
    </w:p>
    <w:p w:rsidR="00007C95" w:rsidRDefault="009F7021">
      <w:pPr>
        <w:pStyle w:val="af7"/>
        <w:spacing w:line="460" w:lineRule="exact"/>
        <w:ind w:firstLine="480"/>
        <w:rPr>
          <w:szCs w:val="24"/>
        </w:rPr>
      </w:pPr>
      <w:r>
        <w:rPr>
          <w:rFonts w:hint="eastAsia"/>
          <w:szCs w:val="24"/>
        </w:rPr>
        <w:t>①</w:t>
      </w:r>
      <w:r>
        <w:rPr>
          <w:szCs w:val="24"/>
        </w:rPr>
        <w:t>x</w:t>
      </w:r>
      <w:r>
        <w:rPr>
          <w:rFonts w:hint="eastAsia"/>
          <w:szCs w:val="24"/>
        </w:rPr>
        <w:t>坐标选取与地下水水流方向相同，</w:t>
      </w:r>
      <w:r>
        <w:rPr>
          <w:szCs w:val="24"/>
        </w:rPr>
        <w:t>y</w:t>
      </w:r>
      <w:r>
        <w:rPr>
          <w:rFonts w:hint="eastAsia"/>
          <w:szCs w:val="24"/>
        </w:rPr>
        <w:t>坐标选取与地下水水流垂直方向，以污染源为坐标零点。</w:t>
      </w:r>
    </w:p>
    <w:p w:rsidR="00007C95" w:rsidRDefault="009F7021">
      <w:pPr>
        <w:pStyle w:val="af7"/>
        <w:spacing w:line="460" w:lineRule="exact"/>
        <w:ind w:firstLine="480"/>
        <w:rPr>
          <w:szCs w:val="24"/>
        </w:rPr>
      </w:pPr>
      <w:r>
        <w:rPr>
          <w:rFonts w:hint="eastAsia"/>
          <w:szCs w:val="24"/>
        </w:rPr>
        <w:t>②计算时间</w:t>
      </w:r>
      <w:r>
        <w:rPr>
          <w:szCs w:val="24"/>
        </w:rPr>
        <w:t xml:space="preserve">t </w:t>
      </w:r>
      <w:r>
        <w:rPr>
          <w:rFonts w:hint="eastAsia"/>
          <w:szCs w:val="24"/>
        </w:rPr>
        <w:t>依据污染物在含水层的运动扩散条件确定。</w:t>
      </w:r>
    </w:p>
    <w:p w:rsidR="00007C95" w:rsidRDefault="009F7021">
      <w:pPr>
        <w:pStyle w:val="af7"/>
        <w:spacing w:line="460" w:lineRule="exact"/>
        <w:ind w:firstLine="480"/>
        <w:rPr>
          <w:szCs w:val="24"/>
        </w:rPr>
      </w:pPr>
      <w:r>
        <w:rPr>
          <w:rFonts w:hint="eastAsia"/>
          <w:szCs w:val="24"/>
        </w:rPr>
        <w:t>③根据收集的地质、水文地质资料，确定灰场含水层平均厚度约</w:t>
      </w:r>
      <w:r>
        <w:rPr>
          <w:szCs w:val="24"/>
        </w:rPr>
        <w:t>80m</w:t>
      </w:r>
      <w:r>
        <w:rPr>
          <w:rFonts w:hint="eastAsia"/>
          <w:szCs w:val="24"/>
        </w:rPr>
        <w:t>。</w:t>
      </w:r>
    </w:p>
    <w:p w:rsidR="00007C95" w:rsidRDefault="009F7021">
      <w:pPr>
        <w:pStyle w:val="af7"/>
        <w:spacing w:line="460" w:lineRule="exact"/>
        <w:ind w:firstLine="480"/>
        <w:rPr>
          <w:szCs w:val="24"/>
        </w:rPr>
      </w:pPr>
      <w:r>
        <w:rPr>
          <w:rFonts w:hint="eastAsia"/>
          <w:szCs w:val="24"/>
        </w:rPr>
        <w:t>④有效孔隙度根据同类含水层介质经验值确定为</w:t>
      </w:r>
      <w:r>
        <w:rPr>
          <w:szCs w:val="24"/>
        </w:rPr>
        <w:t>20%</w:t>
      </w:r>
      <w:r>
        <w:rPr>
          <w:rFonts w:hint="eastAsia"/>
          <w:szCs w:val="24"/>
        </w:rPr>
        <w:t>。</w:t>
      </w:r>
    </w:p>
    <w:p w:rsidR="00007C95" w:rsidRDefault="009F7021">
      <w:pPr>
        <w:pStyle w:val="af7"/>
        <w:spacing w:line="460" w:lineRule="exact"/>
        <w:ind w:firstLine="480"/>
        <w:rPr>
          <w:szCs w:val="24"/>
        </w:rPr>
      </w:pPr>
      <w:r>
        <w:rPr>
          <w:rFonts w:hint="eastAsia"/>
          <w:szCs w:val="24"/>
        </w:rPr>
        <w:t>⑤水流速度为渗透系数（</w:t>
      </w:r>
      <w:r>
        <w:rPr>
          <w:szCs w:val="24"/>
        </w:rPr>
        <w:t>K=</w:t>
      </w:r>
      <w:r>
        <w:rPr>
          <w:rFonts w:hint="eastAsia"/>
          <w:szCs w:val="24"/>
        </w:rPr>
        <w:t>1.5</w:t>
      </w:r>
      <w:r>
        <w:rPr>
          <w:szCs w:val="24"/>
        </w:rPr>
        <w:t>m/d</w:t>
      </w:r>
      <w:r>
        <w:rPr>
          <w:rFonts w:hint="eastAsia"/>
          <w:szCs w:val="24"/>
        </w:rPr>
        <w:t>）、水力坡度（</w:t>
      </w:r>
      <w:r>
        <w:rPr>
          <w:szCs w:val="24"/>
        </w:rPr>
        <w:t>J=2%</w:t>
      </w:r>
      <w:r>
        <w:rPr>
          <w:rFonts w:hint="eastAsia"/>
          <w:szCs w:val="24"/>
        </w:rPr>
        <w:t>）的乘积除以有效孔隙度，计算可得灰场地下水水流速度为</w:t>
      </w:r>
      <w:r>
        <w:rPr>
          <w:rFonts w:hint="eastAsia"/>
          <w:szCs w:val="24"/>
        </w:rPr>
        <w:t>0.15</w:t>
      </w:r>
      <w:r>
        <w:rPr>
          <w:szCs w:val="24"/>
        </w:rPr>
        <w:t>m/d</w:t>
      </w:r>
      <w:r>
        <w:rPr>
          <w:rFonts w:hint="eastAsia"/>
          <w:szCs w:val="24"/>
        </w:rPr>
        <w:t>。</w:t>
      </w:r>
    </w:p>
    <w:p w:rsidR="00007C95" w:rsidRDefault="009F7021">
      <w:pPr>
        <w:pStyle w:val="af7"/>
        <w:spacing w:line="460" w:lineRule="exact"/>
        <w:ind w:firstLine="480"/>
        <w:rPr>
          <w:rFonts w:cs="Times New Roman"/>
          <w:szCs w:val="24"/>
        </w:rPr>
      </w:pPr>
      <w:r>
        <w:rPr>
          <w:rFonts w:cs="Times New Roman" w:hint="eastAsia"/>
          <w:szCs w:val="24"/>
        </w:rPr>
        <w:t>⑥纵向弥散系数</w:t>
      </w:r>
      <w:r>
        <w:rPr>
          <w:rFonts w:cs="Times New Roman"/>
          <w:szCs w:val="24"/>
        </w:rPr>
        <w:t>DL</w:t>
      </w:r>
      <w:r>
        <w:rPr>
          <w:rFonts w:cs="Times New Roman" w:hint="eastAsia"/>
          <w:szCs w:val="24"/>
        </w:rPr>
        <w:t>、横向弥散系</w:t>
      </w:r>
      <w:r>
        <w:rPr>
          <w:rFonts w:cs="Times New Roman"/>
          <w:szCs w:val="24"/>
        </w:rPr>
        <w:t>DT</w:t>
      </w:r>
      <w:r>
        <w:rPr>
          <w:rFonts w:cs="Times New Roman" w:hint="eastAsia"/>
          <w:szCs w:val="24"/>
        </w:rPr>
        <w:t>：根据同类含水介质经验值确定新庄灰场为</w:t>
      </w:r>
      <w:r>
        <w:rPr>
          <w:rFonts w:cs="Times New Roman"/>
          <w:szCs w:val="24"/>
        </w:rPr>
        <w:t>5m</w:t>
      </w:r>
      <w:r>
        <w:rPr>
          <w:rFonts w:cs="Times New Roman"/>
          <w:szCs w:val="24"/>
          <w:vertAlign w:val="superscript"/>
        </w:rPr>
        <w:t>2</w:t>
      </w:r>
      <w:r>
        <w:rPr>
          <w:rFonts w:cs="Times New Roman"/>
          <w:szCs w:val="24"/>
        </w:rPr>
        <w:t>/d</w:t>
      </w:r>
      <w:r>
        <w:rPr>
          <w:rFonts w:cs="Times New Roman" w:hint="eastAsia"/>
          <w:szCs w:val="24"/>
        </w:rPr>
        <w:t>、</w:t>
      </w:r>
      <w:r>
        <w:rPr>
          <w:rFonts w:cs="Times New Roman"/>
          <w:szCs w:val="24"/>
        </w:rPr>
        <w:t>0.5m</w:t>
      </w:r>
      <w:r>
        <w:rPr>
          <w:rFonts w:cs="Times New Roman"/>
          <w:szCs w:val="24"/>
          <w:vertAlign w:val="superscript"/>
        </w:rPr>
        <w:t>2</w:t>
      </w:r>
      <w:r>
        <w:rPr>
          <w:rFonts w:cs="Times New Roman"/>
          <w:szCs w:val="24"/>
        </w:rPr>
        <w:t>/d</w:t>
      </w:r>
      <w:r>
        <w:rPr>
          <w:rFonts w:cs="Times New Roman" w:hint="eastAsia"/>
          <w:szCs w:val="24"/>
        </w:rPr>
        <w:t>。</w:t>
      </w:r>
    </w:p>
    <w:p w:rsidR="00007C95" w:rsidRDefault="009F7021">
      <w:pPr>
        <w:pStyle w:val="a"/>
        <w:numPr>
          <w:ilvl w:val="0"/>
          <w:numId w:val="0"/>
        </w:numPr>
        <w:spacing w:line="460" w:lineRule="exact"/>
        <w:rPr>
          <w:rFonts w:eastAsiaTheme="minorEastAsia"/>
          <w:bCs/>
          <w:color w:val="auto"/>
        </w:rPr>
      </w:pPr>
      <w:r>
        <w:rPr>
          <w:rFonts w:eastAsiaTheme="minorEastAsia" w:hint="eastAsia"/>
          <w:color w:val="auto"/>
        </w:rPr>
        <w:t>5</w:t>
      </w:r>
      <w:r>
        <w:rPr>
          <w:rFonts w:eastAsiaTheme="minorEastAsia" w:hint="eastAsia"/>
          <w:color w:val="auto"/>
        </w:rPr>
        <w:t>、</w:t>
      </w:r>
      <w:r>
        <w:rPr>
          <w:rFonts w:eastAsiaTheme="minorEastAsia" w:hint="eastAsia"/>
          <w:bCs/>
          <w:color w:val="auto"/>
        </w:rPr>
        <w:t>预测结果</w:t>
      </w:r>
    </w:p>
    <w:p w:rsidR="00007C95" w:rsidRDefault="009F7021">
      <w:pPr>
        <w:pStyle w:val="af7"/>
        <w:spacing w:line="460" w:lineRule="exact"/>
        <w:ind w:firstLine="480"/>
      </w:pPr>
      <w:r>
        <w:rPr>
          <w:rFonts w:hint="eastAsia"/>
        </w:rPr>
        <w:t>（</w:t>
      </w:r>
      <w:r>
        <w:t>1</w:t>
      </w:r>
      <w:r>
        <w:t>）预测时段</w:t>
      </w:r>
    </w:p>
    <w:p w:rsidR="00007C95" w:rsidRDefault="009F7021">
      <w:pPr>
        <w:pStyle w:val="af7"/>
        <w:spacing w:line="460" w:lineRule="exact"/>
        <w:ind w:firstLine="480"/>
        <w:rPr>
          <w:bCs/>
        </w:rPr>
      </w:pPr>
      <w:r>
        <w:rPr>
          <w:bCs/>
        </w:rPr>
        <w:t>地下水环境影响预测时段为污染发生后</w:t>
      </w:r>
      <w:r>
        <w:rPr>
          <w:bCs/>
        </w:rPr>
        <w:t>100d</w:t>
      </w:r>
      <w:r>
        <w:rPr>
          <w:rFonts w:hint="eastAsia"/>
          <w:bCs/>
        </w:rPr>
        <w:t>、</w:t>
      </w:r>
      <w:r>
        <w:rPr>
          <w:bCs/>
        </w:rPr>
        <w:t>1000d</w:t>
      </w:r>
      <w:r>
        <w:rPr>
          <w:rFonts w:hint="eastAsia"/>
          <w:bCs/>
        </w:rPr>
        <w:t>、</w:t>
      </w:r>
      <w:r>
        <w:rPr>
          <w:rFonts w:hint="eastAsia"/>
          <w:bCs/>
        </w:rPr>
        <w:t>5a</w:t>
      </w:r>
      <w:r>
        <w:rPr>
          <w:rFonts w:hint="eastAsia"/>
          <w:bCs/>
        </w:rPr>
        <w:t>三个时段</w:t>
      </w:r>
      <w:r>
        <w:rPr>
          <w:bCs/>
        </w:rPr>
        <w:t>。</w:t>
      </w:r>
      <w:r>
        <w:rPr>
          <w:rFonts w:hint="eastAsia"/>
          <w:bCs/>
        </w:rPr>
        <w:t>选择灰场初期坝坝基处作为预测对象。</w:t>
      </w:r>
    </w:p>
    <w:p w:rsidR="00007C95" w:rsidRDefault="009F7021">
      <w:pPr>
        <w:pStyle w:val="af7"/>
        <w:spacing w:line="460" w:lineRule="exact"/>
        <w:ind w:firstLine="480"/>
      </w:pPr>
      <w:r>
        <w:rPr>
          <w:rFonts w:hint="eastAsia"/>
        </w:rPr>
        <w:t>（</w:t>
      </w:r>
      <w:r>
        <w:t>2</w:t>
      </w:r>
      <w:r>
        <w:t>）情景设置</w:t>
      </w:r>
    </w:p>
    <w:p w:rsidR="00007C95" w:rsidRDefault="009F7021">
      <w:pPr>
        <w:pStyle w:val="af7"/>
        <w:spacing w:line="460" w:lineRule="exact"/>
        <w:ind w:firstLine="480"/>
      </w:pPr>
      <w:r>
        <w:rPr>
          <w:rFonts w:hint="eastAsia"/>
          <w:bCs/>
        </w:rPr>
        <w:t>本</w:t>
      </w:r>
      <w:r>
        <w:rPr>
          <w:bCs/>
        </w:rPr>
        <w:t>项目</w:t>
      </w:r>
      <w:r>
        <w:t>在无降水的情况下，不会产生重力水对地下水渗入补给；在持续降水条件下，</w:t>
      </w:r>
      <w:r>
        <w:rPr>
          <w:rFonts w:hint="eastAsia"/>
        </w:rPr>
        <w:t>场区</w:t>
      </w:r>
      <w:r>
        <w:t>设有完善的截排水设施，场外的雨水通过</w:t>
      </w:r>
      <w:r>
        <w:rPr>
          <w:rFonts w:hint="eastAsia"/>
        </w:rPr>
        <w:t>截水系统</w:t>
      </w:r>
      <w:r>
        <w:t>引出场外，场内</w:t>
      </w:r>
      <w:r>
        <w:lastRenderedPageBreak/>
        <w:t>雨水通过</w:t>
      </w:r>
      <w:r>
        <w:rPr>
          <w:rFonts w:hint="eastAsia"/>
        </w:rPr>
        <w:t>排水系统</w:t>
      </w:r>
      <w:r>
        <w:t>排出场外；</w:t>
      </w:r>
      <w:r>
        <w:rPr>
          <w:rFonts w:hint="eastAsia"/>
        </w:rPr>
        <w:t>忻府区</w:t>
      </w:r>
      <w:r>
        <w:t>多年平均蒸发量远大于降水量，平时少量降水浸润表层土，很快蒸发，不会造成下渗；只有在排水设施发生损坏，</w:t>
      </w:r>
      <w:r>
        <w:rPr>
          <w:rFonts w:hint="eastAsia"/>
        </w:rPr>
        <w:t>且</w:t>
      </w:r>
      <w:r>
        <w:t>持续降水的条件，才有可能导致场地内的雨水不能排出场外，造成雨水下渗，其持水度超过最大持水度之后即形成重力水（即浸溶水），并向下运移补给地下水。假设非正常状况</w:t>
      </w:r>
      <w:r>
        <w:rPr>
          <w:rFonts w:hint="eastAsia"/>
        </w:rPr>
        <w:t>下，灰场</w:t>
      </w:r>
      <w:r>
        <w:t>防渗措施</w:t>
      </w:r>
      <w:r>
        <w:rPr>
          <w:rFonts w:hint="eastAsia"/>
        </w:rPr>
        <w:t>失效，</w:t>
      </w:r>
      <w:r>
        <w:t>出现局部渗漏情况，由于降水淋滤等原因，导致淋溶水下渗到地下水中，对地下水水质造成污染影响</w:t>
      </w:r>
      <w:r>
        <w:rPr>
          <w:rFonts w:hint="eastAsia"/>
        </w:rPr>
        <w:t>。</w:t>
      </w:r>
    </w:p>
    <w:p w:rsidR="00007C95" w:rsidRDefault="009F7021">
      <w:pPr>
        <w:pStyle w:val="af7"/>
        <w:spacing w:line="460" w:lineRule="exact"/>
        <w:ind w:firstLine="480"/>
      </w:pPr>
      <w:r>
        <w:rPr>
          <w:rFonts w:hint="eastAsia"/>
        </w:rPr>
        <w:t>（</w:t>
      </w:r>
      <w:r>
        <w:rPr>
          <w:rFonts w:hint="eastAsia"/>
        </w:rPr>
        <w:t>3</w:t>
      </w:r>
      <w:r>
        <w:t>）预测结果</w:t>
      </w:r>
    </w:p>
    <w:p w:rsidR="00007C95" w:rsidRDefault="009F7021">
      <w:pPr>
        <w:pStyle w:val="af7"/>
        <w:spacing w:line="460" w:lineRule="exact"/>
        <w:ind w:firstLine="480"/>
        <w:rPr>
          <w:highlight w:val="yellow"/>
        </w:rPr>
      </w:pPr>
      <w:r>
        <w:t>预测结果见表</w:t>
      </w:r>
      <w:r>
        <w:t>5</w:t>
      </w:r>
      <w:r>
        <w:rPr>
          <w:rFonts w:hint="eastAsia"/>
        </w:rPr>
        <w:t>.2</w:t>
      </w:r>
      <w:r>
        <w:t>-</w:t>
      </w:r>
      <w:r>
        <w:rPr>
          <w:rFonts w:hint="eastAsia"/>
        </w:rPr>
        <w:t>4</w:t>
      </w:r>
      <w:r>
        <w:rPr>
          <w:rFonts w:cs="Times New Roman"/>
        </w:rPr>
        <w:t>~</w:t>
      </w:r>
      <w:r>
        <w:t>表</w:t>
      </w:r>
      <w:r>
        <w:t>5</w:t>
      </w:r>
      <w:r>
        <w:rPr>
          <w:rFonts w:hint="eastAsia"/>
        </w:rPr>
        <w:t>.2</w:t>
      </w:r>
      <w:r>
        <w:t>-</w:t>
      </w:r>
      <w:r>
        <w:rPr>
          <w:rFonts w:hint="eastAsia"/>
        </w:rPr>
        <w:t>9</w:t>
      </w:r>
      <w:r>
        <w:t>。</w:t>
      </w:r>
    </w:p>
    <w:p w:rsidR="00007C95" w:rsidRDefault="009F7021">
      <w:pPr>
        <w:pStyle w:val="af7"/>
        <w:spacing w:line="460" w:lineRule="exact"/>
        <w:ind w:firstLine="480"/>
      </w:pPr>
      <w:r>
        <w:rPr>
          <w:rFonts w:hint="eastAsia"/>
        </w:rPr>
        <w:t xml:space="preserve"> </w:t>
      </w:r>
      <w:r>
        <w:rPr>
          <w:rFonts w:hint="eastAsia"/>
        </w:rPr>
        <w:t>根据解析法计算结果，按照防渗层有</w:t>
      </w:r>
      <w:r>
        <w:t>5%</w:t>
      </w:r>
      <w:r>
        <w:rPr>
          <w:rFonts w:hint="eastAsia"/>
        </w:rPr>
        <w:t>的面积防渗完全失效的事故情况下，在污染物泄漏</w:t>
      </w:r>
      <w:r>
        <w:t>100</w:t>
      </w:r>
      <w:r>
        <w:rPr>
          <w:rFonts w:hint="eastAsia"/>
        </w:rPr>
        <w:t>天、</w:t>
      </w:r>
      <w:r>
        <w:t>1000</w:t>
      </w:r>
      <w:r>
        <w:rPr>
          <w:rFonts w:hint="eastAsia"/>
        </w:rPr>
        <w:t>天、</w:t>
      </w:r>
      <w:r>
        <w:t>5</w:t>
      </w:r>
      <w:r>
        <w:rPr>
          <w:rFonts w:hint="eastAsia"/>
        </w:rPr>
        <w:t>年后，灰场污染物砷超标最远距离为下游</w:t>
      </w:r>
      <w:r>
        <w:rPr>
          <w:rFonts w:hint="eastAsia"/>
        </w:rPr>
        <w:t>100</w:t>
      </w:r>
      <w:r>
        <w:t>m</w:t>
      </w:r>
      <w:r>
        <w:rPr>
          <w:rFonts w:hint="eastAsia"/>
        </w:rPr>
        <w:t>，污染物迁移最远距离为下游</w:t>
      </w:r>
      <w:r>
        <w:rPr>
          <w:rFonts w:hint="eastAsia"/>
        </w:rPr>
        <w:t>500</w:t>
      </w:r>
      <w:r>
        <w:t>m</w:t>
      </w:r>
      <w:r>
        <w:rPr>
          <w:rFonts w:hint="eastAsia"/>
        </w:rPr>
        <w:t>，灰场污染物氟化物超标最远距离为下游</w:t>
      </w:r>
      <w:r>
        <w:rPr>
          <w:rFonts w:hint="eastAsia"/>
        </w:rPr>
        <w:t>5</w:t>
      </w:r>
      <w:r>
        <w:t>m</w:t>
      </w:r>
      <w:r>
        <w:rPr>
          <w:rFonts w:hint="eastAsia"/>
        </w:rPr>
        <w:t>，污染物迁移最远距离为下游</w:t>
      </w:r>
      <w:r>
        <w:t>245m</w:t>
      </w:r>
      <w:r>
        <w:rPr>
          <w:rFonts w:hint="eastAsia"/>
        </w:rPr>
        <w:t>，灰场距下游最近的地下水保护目标（</w:t>
      </w:r>
      <w:r>
        <w:rPr>
          <w:rFonts w:cs="Times New Roman"/>
          <w:szCs w:val="24"/>
        </w:rPr>
        <w:t>刘家山村</w:t>
      </w:r>
      <w:r>
        <w:rPr>
          <w:rFonts w:hint="eastAsia"/>
        </w:rPr>
        <w:t>水井）</w:t>
      </w:r>
      <w:r>
        <w:rPr>
          <w:rFonts w:hint="eastAsia"/>
        </w:rPr>
        <w:t>91</w:t>
      </w:r>
      <w:r>
        <w:t>0m</w:t>
      </w:r>
      <w:r>
        <w:rPr>
          <w:rFonts w:hint="eastAsia"/>
        </w:rPr>
        <w:t>。因此在非正常工况下，灰场污染物泄露均不会影响到附近村庄浅层含水层。</w:t>
      </w:r>
    </w:p>
    <w:p w:rsidR="00007C95" w:rsidRDefault="00007C95">
      <w:pPr>
        <w:pStyle w:val="af7"/>
        <w:spacing w:line="460" w:lineRule="exact"/>
        <w:ind w:firstLine="480"/>
        <w:sectPr w:rsidR="00007C95">
          <w:pgSz w:w="11906" w:h="16838"/>
          <w:pgMar w:top="1440" w:right="1800" w:bottom="1440" w:left="1800" w:header="851" w:footer="992" w:gutter="0"/>
          <w:cols w:space="720"/>
          <w:docGrid w:type="lines" w:linePitch="312"/>
        </w:sectPr>
      </w:pPr>
    </w:p>
    <w:p w:rsidR="00007C95" w:rsidRDefault="009F7021">
      <w:pPr>
        <w:pStyle w:val="af7"/>
        <w:spacing w:line="460" w:lineRule="exact"/>
        <w:ind w:firstLine="480"/>
        <w:jc w:val="center"/>
      </w:pPr>
      <w:r>
        <w:lastRenderedPageBreak/>
        <w:t>表</w:t>
      </w:r>
      <w:r>
        <w:t>5.</w:t>
      </w:r>
      <w:r>
        <w:rPr>
          <w:rFonts w:hint="eastAsia"/>
        </w:rPr>
        <w:t>2</w:t>
      </w:r>
      <w:r>
        <w:t xml:space="preserve">-4    </w:t>
      </w:r>
      <w:r>
        <w:rPr>
          <w:rFonts w:hint="eastAsia"/>
        </w:rPr>
        <w:t>淋溶液</w:t>
      </w:r>
      <w:r>
        <w:t>泄漏</w:t>
      </w:r>
      <w:r>
        <w:t>100</w:t>
      </w:r>
      <w:r>
        <w:t>天砷迁移距离及浓度（</w:t>
      </w:r>
      <w:r>
        <w:t>mg/L</w:t>
      </w:r>
      <w:r>
        <w:t>）</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851"/>
        <w:gridCol w:w="851"/>
        <w:gridCol w:w="851"/>
        <w:gridCol w:w="849"/>
        <w:gridCol w:w="851"/>
        <w:gridCol w:w="851"/>
        <w:gridCol w:w="851"/>
        <w:gridCol w:w="849"/>
        <w:gridCol w:w="851"/>
        <w:gridCol w:w="851"/>
        <w:gridCol w:w="851"/>
        <w:gridCol w:w="848"/>
        <w:gridCol w:w="850"/>
        <w:gridCol w:w="1165"/>
      </w:tblGrid>
      <w:tr w:rsidR="00007C95">
        <w:trPr>
          <w:trHeight w:val="649"/>
          <w:jc w:val="center"/>
        </w:trPr>
        <w:tc>
          <w:tcPr>
            <w:tcW w:w="1954" w:type="dxa"/>
            <w:tcBorders>
              <w:tl2br w:val="single" w:sz="4" w:space="0" w:color="auto"/>
            </w:tcBorders>
            <w:vAlign w:val="center"/>
          </w:tcPr>
          <w:p w:rsidR="00007C95" w:rsidRDefault="009F7021">
            <w:pPr>
              <w:spacing w:line="340" w:lineRule="exact"/>
              <w:jc w:val="center"/>
              <w:rPr>
                <w:rFonts w:ascii="Times New Roman"/>
                <w:szCs w:val="21"/>
              </w:rPr>
            </w:pPr>
            <w:r>
              <w:rPr>
                <w:rFonts w:ascii="Times New Roman"/>
                <w:szCs w:val="21"/>
              </w:rPr>
              <w:t>x</w:t>
            </w:r>
            <w:r>
              <w:rPr>
                <w:rFonts w:ascii="Times New Roman"/>
                <w:szCs w:val="21"/>
              </w:rPr>
              <w:t>方向距离</w:t>
            </w:r>
            <w:r>
              <w:rPr>
                <w:rFonts w:ascii="Times New Roman"/>
                <w:szCs w:val="21"/>
              </w:rPr>
              <w:t>(m)</w:t>
            </w:r>
          </w:p>
          <w:p w:rsidR="00007C95" w:rsidRDefault="009F7021">
            <w:pPr>
              <w:spacing w:line="340" w:lineRule="exact"/>
              <w:rPr>
                <w:rFonts w:ascii="Times New Roman"/>
                <w:szCs w:val="21"/>
              </w:rPr>
            </w:pPr>
            <w:r>
              <w:rPr>
                <w:rFonts w:ascii="Times New Roman"/>
                <w:szCs w:val="21"/>
              </w:rPr>
              <w:t>y</w:t>
            </w:r>
            <w:r>
              <w:rPr>
                <w:rFonts w:ascii="Times New Roman"/>
                <w:szCs w:val="21"/>
              </w:rPr>
              <w:t>方向距离</w:t>
            </w:r>
            <w:r>
              <w:rPr>
                <w:rFonts w:ascii="Times New Roman"/>
                <w:szCs w:val="21"/>
              </w:rPr>
              <w:t>(m)</w:t>
            </w:r>
          </w:p>
        </w:tc>
        <w:tc>
          <w:tcPr>
            <w:tcW w:w="851" w:type="dxa"/>
            <w:vAlign w:val="center"/>
          </w:tcPr>
          <w:p w:rsidR="00007C95" w:rsidRDefault="009F7021">
            <w:pPr>
              <w:spacing w:line="340" w:lineRule="exact"/>
              <w:jc w:val="center"/>
              <w:rPr>
                <w:rFonts w:ascii="Times New Roman"/>
                <w:szCs w:val="21"/>
              </w:rPr>
            </w:pPr>
            <w:r>
              <w:rPr>
                <w:rFonts w:ascii="Times New Roman" w:hint="eastAsia"/>
                <w:szCs w:val="21"/>
              </w:rPr>
              <w:t>-80</w:t>
            </w:r>
          </w:p>
        </w:tc>
        <w:tc>
          <w:tcPr>
            <w:tcW w:w="851" w:type="dxa"/>
            <w:vAlign w:val="center"/>
          </w:tcPr>
          <w:p w:rsidR="00007C95" w:rsidRDefault="009F7021">
            <w:pPr>
              <w:spacing w:line="340" w:lineRule="exact"/>
              <w:jc w:val="center"/>
              <w:rPr>
                <w:rFonts w:ascii="Times New Roman"/>
                <w:szCs w:val="21"/>
              </w:rPr>
            </w:pPr>
            <w:r>
              <w:rPr>
                <w:rFonts w:ascii="Times New Roman"/>
                <w:szCs w:val="21"/>
              </w:rPr>
              <w:t>-</w:t>
            </w:r>
            <w:r>
              <w:rPr>
                <w:rFonts w:ascii="Times New Roman" w:hint="eastAsia"/>
                <w:szCs w:val="21"/>
              </w:rPr>
              <w:t>6</w:t>
            </w:r>
            <w:r>
              <w:rPr>
                <w:rFonts w:ascii="Times New Roman"/>
                <w:szCs w:val="21"/>
              </w:rPr>
              <w:t>0</w:t>
            </w:r>
          </w:p>
        </w:tc>
        <w:tc>
          <w:tcPr>
            <w:tcW w:w="851" w:type="dxa"/>
            <w:vAlign w:val="center"/>
          </w:tcPr>
          <w:p w:rsidR="00007C95" w:rsidRDefault="009F7021">
            <w:pPr>
              <w:spacing w:line="340" w:lineRule="exact"/>
              <w:jc w:val="center"/>
              <w:rPr>
                <w:rFonts w:ascii="Times New Roman"/>
                <w:szCs w:val="21"/>
              </w:rPr>
            </w:pPr>
            <w:r>
              <w:rPr>
                <w:rFonts w:ascii="Times New Roman"/>
                <w:szCs w:val="21"/>
              </w:rPr>
              <w:t>-</w:t>
            </w:r>
            <w:r>
              <w:rPr>
                <w:rFonts w:ascii="Times New Roman" w:hint="eastAsia"/>
                <w:szCs w:val="21"/>
              </w:rPr>
              <w:t>4</w:t>
            </w:r>
            <w:r>
              <w:rPr>
                <w:rFonts w:ascii="Times New Roman"/>
                <w:szCs w:val="21"/>
              </w:rPr>
              <w:t>0</w:t>
            </w:r>
          </w:p>
        </w:tc>
        <w:tc>
          <w:tcPr>
            <w:tcW w:w="849" w:type="dxa"/>
            <w:vAlign w:val="center"/>
          </w:tcPr>
          <w:p w:rsidR="00007C95" w:rsidRDefault="009F7021">
            <w:pPr>
              <w:spacing w:line="340" w:lineRule="exact"/>
              <w:jc w:val="center"/>
              <w:rPr>
                <w:rFonts w:ascii="Times New Roman"/>
                <w:szCs w:val="21"/>
              </w:rPr>
            </w:pPr>
            <w:r>
              <w:rPr>
                <w:rFonts w:ascii="Times New Roman"/>
                <w:szCs w:val="21"/>
              </w:rPr>
              <w:t>-20</w:t>
            </w:r>
          </w:p>
        </w:tc>
        <w:tc>
          <w:tcPr>
            <w:tcW w:w="851" w:type="dxa"/>
            <w:vAlign w:val="center"/>
          </w:tcPr>
          <w:p w:rsidR="00007C95" w:rsidRDefault="009F7021">
            <w:pPr>
              <w:spacing w:line="340" w:lineRule="exact"/>
              <w:jc w:val="center"/>
              <w:rPr>
                <w:rFonts w:ascii="Times New Roman"/>
                <w:szCs w:val="21"/>
              </w:rPr>
            </w:pPr>
            <w:r>
              <w:rPr>
                <w:rFonts w:ascii="Times New Roman" w:hint="eastAsia"/>
                <w:szCs w:val="21"/>
              </w:rPr>
              <w:t>-</w:t>
            </w:r>
            <w:r>
              <w:rPr>
                <w:rFonts w:ascii="Times New Roman"/>
                <w:szCs w:val="21"/>
              </w:rPr>
              <w:t>10</w:t>
            </w:r>
          </w:p>
        </w:tc>
        <w:tc>
          <w:tcPr>
            <w:tcW w:w="851" w:type="dxa"/>
            <w:vAlign w:val="center"/>
          </w:tcPr>
          <w:p w:rsidR="00007C95" w:rsidRDefault="009F7021">
            <w:pPr>
              <w:spacing w:line="340" w:lineRule="exact"/>
              <w:jc w:val="center"/>
              <w:rPr>
                <w:rFonts w:ascii="Times New Roman"/>
                <w:szCs w:val="21"/>
              </w:rPr>
            </w:pPr>
            <w:r>
              <w:rPr>
                <w:rFonts w:ascii="Times New Roman" w:hint="eastAsia"/>
                <w:szCs w:val="21"/>
              </w:rPr>
              <w:t>-5</w:t>
            </w:r>
          </w:p>
        </w:tc>
        <w:tc>
          <w:tcPr>
            <w:tcW w:w="851" w:type="dxa"/>
            <w:vAlign w:val="center"/>
          </w:tcPr>
          <w:p w:rsidR="00007C95" w:rsidRDefault="009F7021">
            <w:pPr>
              <w:spacing w:line="340" w:lineRule="exact"/>
              <w:jc w:val="center"/>
              <w:rPr>
                <w:rFonts w:ascii="Times New Roman"/>
                <w:szCs w:val="21"/>
              </w:rPr>
            </w:pPr>
            <w:r>
              <w:rPr>
                <w:rFonts w:ascii="Times New Roman" w:hint="eastAsia"/>
                <w:szCs w:val="21"/>
              </w:rPr>
              <w:t>0</w:t>
            </w:r>
          </w:p>
        </w:tc>
        <w:tc>
          <w:tcPr>
            <w:tcW w:w="849" w:type="dxa"/>
            <w:vAlign w:val="center"/>
          </w:tcPr>
          <w:p w:rsidR="00007C95" w:rsidRDefault="009F7021">
            <w:pPr>
              <w:spacing w:line="340" w:lineRule="exact"/>
              <w:jc w:val="center"/>
              <w:rPr>
                <w:rFonts w:ascii="Times New Roman"/>
                <w:szCs w:val="21"/>
              </w:rPr>
            </w:pPr>
            <w:r>
              <w:rPr>
                <w:rFonts w:ascii="Times New Roman" w:hint="eastAsia"/>
                <w:szCs w:val="21"/>
              </w:rPr>
              <w:t>5</w:t>
            </w:r>
          </w:p>
        </w:tc>
        <w:tc>
          <w:tcPr>
            <w:tcW w:w="851" w:type="dxa"/>
            <w:vAlign w:val="center"/>
          </w:tcPr>
          <w:p w:rsidR="00007C95" w:rsidRDefault="009F7021">
            <w:pPr>
              <w:spacing w:line="340" w:lineRule="exact"/>
              <w:jc w:val="center"/>
              <w:rPr>
                <w:rFonts w:ascii="Times New Roman"/>
                <w:szCs w:val="21"/>
              </w:rPr>
            </w:pPr>
            <w:r>
              <w:rPr>
                <w:rFonts w:ascii="Times New Roman"/>
                <w:szCs w:val="21"/>
              </w:rPr>
              <w:t>10</w:t>
            </w:r>
          </w:p>
        </w:tc>
        <w:tc>
          <w:tcPr>
            <w:tcW w:w="851" w:type="dxa"/>
            <w:vAlign w:val="center"/>
          </w:tcPr>
          <w:p w:rsidR="00007C95" w:rsidRDefault="009F7021">
            <w:pPr>
              <w:spacing w:line="340" w:lineRule="exact"/>
              <w:jc w:val="center"/>
              <w:rPr>
                <w:rFonts w:ascii="Times New Roman"/>
                <w:szCs w:val="21"/>
              </w:rPr>
            </w:pPr>
            <w:r>
              <w:rPr>
                <w:rFonts w:ascii="Times New Roman"/>
                <w:szCs w:val="21"/>
              </w:rPr>
              <w:t>20</w:t>
            </w:r>
          </w:p>
        </w:tc>
        <w:tc>
          <w:tcPr>
            <w:tcW w:w="851" w:type="dxa"/>
            <w:vAlign w:val="center"/>
          </w:tcPr>
          <w:p w:rsidR="00007C95" w:rsidRDefault="009F7021">
            <w:pPr>
              <w:spacing w:line="340" w:lineRule="exact"/>
              <w:jc w:val="center"/>
              <w:rPr>
                <w:rFonts w:ascii="Times New Roman"/>
                <w:szCs w:val="21"/>
              </w:rPr>
            </w:pPr>
            <w:r>
              <w:rPr>
                <w:rFonts w:ascii="Times New Roman" w:hint="eastAsia"/>
                <w:szCs w:val="21"/>
              </w:rPr>
              <w:t>4</w:t>
            </w:r>
            <w:r>
              <w:rPr>
                <w:rFonts w:ascii="Times New Roman"/>
                <w:szCs w:val="21"/>
              </w:rPr>
              <w:t>0</w:t>
            </w:r>
          </w:p>
        </w:tc>
        <w:tc>
          <w:tcPr>
            <w:tcW w:w="848" w:type="dxa"/>
            <w:vAlign w:val="center"/>
          </w:tcPr>
          <w:p w:rsidR="00007C95" w:rsidRDefault="009F7021">
            <w:pPr>
              <w:spacing w:line="340" w:lineRule="exact"/>
              <w:jc w:val="center"/>
              <w:rPr>
                <w:rFonts w:ascii="Times New Roman"/>
                <w:szCs w:val="21"/>
              </w:rPr>
            </w:pPr>
            <w:r>
              <w:rPr>
                <w:rFonts w:ascii="Times New Roman" w:hint="eastAsia"/>
                <w:szCs w:val="21"/>
              </w:rPr>
              <w:t>6</w:t>
            </w:r>
            <w:r>
              <w:rPr>
                <w:rFonts w:ascii="Times New Roman"/>
                <w:szCs w:val="21"/>
              </w:rPr>
              <w:t>0</w:t>
            </w:r>
          </w:p>
        </w:tc>
        <w:tc>
          <w:tcPr>
            <w:tcW w:w="850" w:type="dxa"/>
            <w:vAlign w:val="center"/>
          </w:tcPr>
          <w:p w:rsidR="00007C95" w:rsidRDefault="009F7021">
            <w:pPr>
              <w:spacing w:line="340" w:lineRule="exact"/>
              <w:jc w:val="center"/>
              <w:rPr>
                <w:rFonts w:ascii="Times New Roman"/>
                <w:szCs w:val="21"/>
              </w:rPr>
            </w:pPr>
            <w:r>
              <w:rPr>
                <w:rFonts w:ascii="Times New Roman" w:hint="eastAsia"/>
                <w:szCs w:val="21"/>
              </w:rPr>
              <w:t>80</w:t>
            </w:r>
          </w:p>
        </w:tc>
        <w:tc>
          <w:tcPr>
            <w:tcW w:w="1165" w:type="dxa"/>
            <w:vAlign w:val="center"/>
          </w:tcPr>
          <w:p w:rsidR="00007C95" w:rsidRDefault="009F7021">
            <w:pPr>
              <w:spacing w:line="340" w:lineRule="exact"/>
              <w:jc w:val="center"/>
              <w:rPr>
                <w:rFonts w:ascii="Times New Roman"/>
                <w:szCs w:val="21"/>
              </w:rPr>
            </w:pPr>
            <w:r>
              <w:rPr>
                <w:rFonts w:ascii="Times New Roman" w:hint="eastAsia"/>
                <w:szCs w:val="21"/>
              </w:rPr>
              <w:t>100</w:t>
            </w:r>
          </w:p>
        </w:tc>
      </w:tr>
      <w:tr w:rsidR="00007C95">
        <w:trPr>
          <w:trHeight w:val="274"/>
          <w:jc w:val="center"/>
        </w:trPr>
        <w:tc>
          <w:tcPr>
            <w:tcW w:w="1954" w:type="dxa"/>
            <w:vAlign w:val="center"/>
          </w:tcPr>
          <w:p w:rsidR="00007C95" w:rsidRDefault="009F7021">
            <w:pPr>
              <w:spacing w:line="340" w:lineRule="exact"/>
              <w:jc w:val="center"/>
              <w:rPr>
                <w:rFonts w:ascii="Times New Roman"/>
                <w:szCs w:val="21"/>
              </w:rPr>
            </w:pPr>
            <w:r>
              <w:rPr>
                <w:rFonts w:ascii="Times New Roman" w:hint="eastAsia"/>
                <w:szCs w:val="21"/>
              </w:rPr>
              <w:t>-30</w:t>
            </w:r>
          </w:p>
        </w:tc>
        <w:tc>
          <w:tcPr>
            <w:tcW w:w="851" w:type="dxa"/>
            <w:vAlign w:val="center"/>
          </w:tcPr>
          <w:p w:rsidR="00007C95" w:rsidRDefault="00007C95">
            <w:pPr>
              <w:spacing w:line="340" w:lineRule="exact"/>
              <w:jc w:val="center"/>
              <w:rPr>
                <w:rFonts w:ascii="Times New Roman"/>
                <w:szCs w:val="21"/>
              </w:rPr>
            </w:pPr>
          </w:p>
        </w:tc>
        <w:tc>
          <w:tcPr>
            <w:tcW w:w="851" w:type="dxa"/>
            <w:vAlign w:val="center"/>
          </w:tcPr>
          <w:p w:rsidR="00007C95" w:rsidRDefault="00007C95">
            <w:pPr>
              <w:spacing w:line="340" w:lineRule="exact"/>
              <w:jc w:val="center"/>
              <w:rPr>
                <w:rFonts w:ascii="Times New Roman"/>
                <w:szCs w:val="21"/>
              </w:rPr>
            </w:pPr>
          </w:p>
        </w:tc>
        <w:tc>
          <w:tcPr>
            <w:tcW w:w="851" w:type="dxa"/>
          </w:tcPr>
          <w:p w:rsidR="00007C95" w:rsidRDefault="00007C95">
            <w:pPr>
              <w:spacing w:line="340" w:lineRule="exact"/>
              <w:rPr>
                <w:rFonts w:ascii="Times New Roman"/>
                <w:szCs w:val="21"/>
              </w:rPr>
            </w:pPr>
          </w:p>
        </w:tc>
        <w:tc>
          <w:tcPr>
            <w:tcW w:w="849"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49"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48" w:type="dxa"/>
          </w:tcPr>
          <w:p w:rsidR="00007C95" w:rsidRDefault="00007C95">
            <w:pPr>
              <w:spacing w:line="340" w:lineRule="exact"/>
              <w:rPr>
                <w:rFonts w:ascii="Times New Roman"/>
                <w:szCs w:val="21"/>
              </w:rPr>
            </w:pPr>
          </w:p>
        </w:tc>
        <w:tc>
          <w:tcPr>
            <w:tcW w:w="850" w:type="dxa"/>
          </w:tcPr>
          <w:p w:rsidR="00007C95" w:rsidRDefault="00007C95">
            <w:pPr>
              <w:spacing w:line="340" w:lineRule="exact"/>
              <w:rPr>
                <w:rFonts w:ascii="Times New Roman"/>
                <w:szCs w:val="21"/>
              </w:rPr>
            </w:pPr>
          </w:p>
        </w:tc>
        <w:tc>
          <w:tcPr>
            <w:tcW w:w="1165" w:type="dxa"/>
          </w:tcPr>
          <w:p w:rsidR="00007C95" w:rsidRDefault="00007C95">
            <w:pPr>
              <w:spacing w:line="340" w:lineRule="exact"/>
              <w:rPr>
                <w:rFonts w:ascii="Times New Roman"/>
                <w:szCs w:val="21"/>
              </w:rPr>
            </w:pPr>
          </w:p>
        </w:tc>
      </w:tr>
      <w:tr w:rsidR="00007C95">
        <w:trPr>
          <w:trHeight w:val="274"/>
          <w:jc w:val="center"/>
        </w:trPr>
        <w:tc>
          <w:tcPr>
            <w:tcW w:w="1954" w:type="dxa"/>
            <w:vAlign w:val="center"/>
          </w:tcPr>
          <w:p w:rsidR="00007C95" w:rsidRDefault="009F7021">
            <w:pPr>
              <w:spacing w:line="340" w:lineRule="exact"/>
              <w:jc w:val="center"/>
              <w:rPr>
                <w:rFonts w:ascii="Times New Roman"/>
                <w:szCs w:val="21"/>
              </w:rPr>
            </w:pPr>
            <w:r>
              <w:rPr>
                <w:rFonts w:ascii="Times New Roman" w:hint="eastAsia"/>
                <w:szCs w:val="21"/>
              </w:rPr>
              <w:t>-20</w:t>
            </w:r>
          </w:p>
        </w:tc>
        <w:tc>
          <w:tcPr>
            <w:tcW w:w="851" w:type="dxa"/>
            <w:vAlign w:val="center"/>
          </w:tcPr>
          <w:p w:rsidR="00007C95" w:rsidRDefault="00007C95">
            <w:pPr>
              <w:spacing w:line="340" w:lineRule="exact"/>
              <w:jc w:val="center"/>
              <w:rPr>
                <w:rFonts w:ascii="Times New Roman"/>
                <w:szCs w:val="21"/>
              </w:rPr>
            </w:pPr>
          </w:p>
        </w:tc>
        <w:tc>
          <w:tcPr>
            <w:tcW w:w="851" w:type="dxa"/>
            <w:vAlign w:val="center"/>
          </w:tcPr>
          <w:p w:rsidR="00007C95" w:rsidRDefault="00007C95">
            <w:pPr>
              <w:spacing w:line="340" w:lineRule="exact"/>
              <w:jc w:val="center"/>
              <w:rPr>
                <w:rFonts w:ascii="Times New Roman"/>
                <w:szCs w:val="21"/>
              </w:rPr>
            </w:pPr>
          </w:p>
        </w:tc>
        <w:tc>
          <w:tcPr>
            <w:tcW w:w="851" w:type="dxa"/>
            <w:vAlign w:val="center"/>
          </w:tcPr>
          <w:p w:rsidR="00007C95" w:rsidRDefault="009F7021">
            <w:pPr>
              <w:spacing w:line="340" w:lineRule="exact"/>
              <w:jc w:val="center"/>
              <w:rPr>
                <w:rFonts w:ascii="Times New Roman"/>
                <w:szCs w:val="21"/>
              </w:rPr>
            </w:pPr>
            <w:r>
              <w:rPr>
                <w:rFonts w:ascii="Times New Roman"/>
                <w:szCs w:val="21"/>
              </w:rPr>
              <w:t>0.0001</w:t>
            </w:r>
          </w:p>
        </w:tc>
        <w:tc>
          <w:tcPr>
            <w:tcW w:w="849" w:type="dxa"/>
          </w:tcPr>
          <w:p w:rsidR="00007C95" w:rsidRDefault="009F7021">
            <w:pPr>
              <w:spacing w:line="340" w:lineRule="exact"/>
              <w:rPr>
                <w:rFonts w:ascii="Times New Roman"/>
                <w:szCs w:val="21"/>
              </w:rPr>
            </w:pPr>
            <w:r>
              <w:rPr>
                <w:rFonts w:ascii="Times New Roman"/>
                <w:szCs w:val="21"/>
              </w:rPr>
              <w:t>0.0002</w:t>
            </w:r>
          </w:p>
        </w:tc>
        <w:tc>
          <w:tcPr>
            <w:tcW w:w="851" w:type="dxa"/>
          </w:tcPr>
          <w:p w:rsidR="00007C95" w:rsidRDefault="009F7021">
            <w:pPr>
              <w:spacing w:line="340" w:lineRule="exact"/>
              <w:rPr>
                <w:rFonts w:ascii="Times New Roman"/>
                <w:szCs w:val="21"/>
              </w:rPr>
            </w:pPr>
            <w:r>
              <w:rPr>
                <w:rFonts w:ascii="Times New Roman"/>
                <w:szCs w:val="21"/>
              </w:rPr>
              <w:t>0.0002</w:t>
            </w:r>
          </w:p>
        </w:tc>
        <w:tc>
          <w:tcPr>
            <w:tcW w:w="851" w:type="dxa"/>
          </w:tcPr>
          <w:p w:rsidR="00007C95" w:rsidRDefault="009F7021">
            <w:pPr>
              <w:spacing w:line="340" w:lineRule="exact"/>
              <w:rPr>
                <w:rFonts w:ascii="Times New Roman"/>
                <w:szCs w:val="21"/>
              </w:rPr>
            </w:pPr>
            <w:r>
              <w:rPr>
                <w:rFonts w:ascii="Times New Roman"/>
                <w:szCs w:val="21"/>
              </w:rPr>
              <w:t>0.0002</w:t>
            </w:r>
          </w:p>
        </w:tc>
        <w:tc>
          <w:tcPr>
            <w:tcW w:w="851" w:type="dxa"/>
          </w:tcPr>
          <w:p w:rsidR="00007C95" w:rsidRDefault="009F7021">
            <w:pPr>
              <w:spacing w:line="340" w:lineRule="exact"/>
              <w:rPr>
                <w:rFonts w:ascii="Times New Roman"/>
                <w:szCs w:val="21"/>
              </w:rPr>
            </w:pPr>
            <w:r>
              <w:rPr>
                <w:rFonts w:ascii="Times New Roman"/>
                <w:szCs w:val="21"/>
              </w:rPr>
              <w:t>0.0003</w:t>
            </w:r>
          </w:p>
        </w:tc>
        <w:tc>
          <w:tcPr>
            <w:tcW w:w="849" w:type="dxa"/>
          </w:tcPr>
          <w:p w:rsidR="00007C95" w:rsidRDefault="009F7021">
            <w:pPr>
              <w:spacing w:line="340" w:lineRule="exact"/>
              <w:rPr>
                <w:rFonts w:ascii="Times New Roman"/>
                <w:szCs w:val="21"/>
              </w:rPr>
            </w:pPr>
            <w:r>
              <w:rPr>
                <w:rFonts w:ascii="Times New Roman"/>
                <w:szCs w:val="21"/>
              </w:rPr>
              <w:t>0.0003</w:t>
            </w:r>
          </w:p>
        </w:tc>
        <w:tc>
          <w:tcPr>
            <w:tcW w:w="851" w:type="dxa"/>
          </w:tcPr>
          <w:p w:rsidR="00007C95" w:rsidRDefault="009F7021">
            <w:pPr>
              <w:spacing w:line="340" w:lineRule="exact"/>
              <w:rPr>
                <w:rFonts w:ascii="Times New Roman"/>
                <w:szCs w:val="21"/>
              </w:rPr>
            </w:pPr>
            <w:r>
              <w:rPr>
                <w:rFonts w:ascii="Times New Roman"/>
                <w:szCs w:val="21"/>
              </w:rPr>
              <w:t>0.0003</w:t>
            </w:r>
          </w:p>
        </w:tc>
        <w:tc>
          <w:tcPr>
            <w:tcW w:w="851" w:type="dxa"/>
          </w:tcPr>
          <w:p w:rsidR="00007C95" w:rsidRDefault="009F7021">
            <w:pPr>
              <w:spacing w:line="340" w:lineRule="exact"/>
              <w:rPr>
                <w:rFonts w:ascii="Times New Roman"/>
                <w:szCs w:val="21"/>
              </w:rPr>
            </w:pPr>
            <w:r>
              <w:rPr>
                <w:rFonts w:ascii="Times New Roman"/>
                <w:szCs w:val="21"/>
              </w:rPr>
              <w:t>0.0003</w:t>
            </w:r>
          </w:p>
        </w:tc>
        <w:tc>
          <w:tcPr>
            <w:tcW w:w="851" w:type="dxa"/>
          </w:tcPr>
          <w:p w:rsidR="00007C95" w:rsidRDefault="009F7021">
            <w:pPr>
              <w:spacing w:line="340" w:lineRule="exact"/>
              <w:rPr>
                <w:rFonts w:ascii="Times New Roman"/>
                <w:szCs w:val="21"/>
              </w:rPr>
            </w:pPr>
            <w:r>
              <w:rPr>
                <w:rFonts w:ascii="Times New Roman"/>
                <w:szCs w:val="21"/>
              </w:rPr>
              <w:t>0.0002</w:t>
            </w:r>
          </w:p>
        </w:tc>
        <w:tc>
          <w:tcPr>
            <w:tcW w:w="848" w:type="dxa"/>
          </w:tcPr>
          <w:p w:rsidR="00007C95" w:rsidRDefault="009F7021">
            <w:pPr>
              <w:spacing w:line="340" w:lineRule="exact"/>
              <w:rPr>
                <w:rFonts w:ascii="Times New Roman"/>
                <w:szCs w:val="21"/>
              </w:rPr>
            </w:pPr>
            <w:r>
              <w:rPr>
                <w:rFonts w:ascii="Times New Roman"/>
                <w:szCs w:val="21"/>
              </w:rPr>
              <w:t>0.0001</w:t>
            </w:r>
          </w:p>
        </w:tc>
        <w:tc>
          <w:tcPr>
            <w:tcW w:w="850" w:type="dxa"/>
          </w:tcPr>
          <w:p w:rsidR="00007C95" w:rsidRDefault="00007C95">
            <w:pPr>
              <w:spacing w:line="340" w:lineRule="exact"/>
              <w:rPr>
                <w:rFonts w:ascii="Times New Roman"/>
                <w:szCs w:val="21"/>
              </w:rPr>
            </w:pPr>
          </w:p>
        </w:tc>
        <w:tc>
          <w:tcPr>
            <w:tcW w:w="1165" w:type="dxa"/>
            <w:vAlign w:val="center"/>
          </w:tcPr>
          <w:p w:rsidR="00007C95" w:rsidRDefault="00007C95">
            <w:pPr>
              <w:spacing w:line="340" w:lineRule="exact"/>
              <w:jc w:val="center"/>
              <w:rPr>
                <w:rFonts w:ascii="Times New Roman"/>
                <w:szCs w:val="21"/>
              </w:rPr>
            </w:pPr>
          </w:p>
        </w:tc>
      </w:tr>
      <w:tr w:rsidR="00007C95">
        <w:trPr>
          <w:trHeight w:val="274"/>
          <w:jc w:val="center"/>
        </w:trPr>
        <w:tc>
          <w:tcPr>
            <w:tcW w:w="1954" w:type="dxa"/>
            <w:vAlign w:val="center"/>
          </w:tcPr>
          <w:p w:rsidR="00007C95" w:rsidRDefault="009F7021">
            <w:pPr>
              <w:spacing w:line="340" w:lineRule="exact"/>
              <w:jc w:val="center"/>
              <w:rPr>
                <w:rFonts w:ascii="Times New Roman"/>
                <w:szCs w:val="21"/>
              </w:rPr>
            </w:pPr>
            <w:r>
              <w:rPr>
                <w:rFonts w:ascii="Times New Roman"/>
                <w:szCs w:val="21"/>
              </w:rPr>
              <w:t>-10</w:t>
            </w:r>
          </w:p>
        </w:tc>
        <w:tc>
          <w:tcPr>
            <w:tcW w:w="851" w:type="dxa"/>
            <w:vAlign w:val="center"/>
          </w:tcPr>
          <w:p w:rsidR="00007C95" w:rsidRDefault="00007C95">
            <w:pPr>
              <w:spacing w:line="340" w:lineRule="exact"/>
              <w:jc w:val="center"/>
              <w:rPr>
                <w:rFonts w:ascii="Times New Roman"/>
                <w:szCs w:val="21"/>
              </w:rPr>
            </w:pPr>
          </w:p>
        </w:tc>
        <w:tc>
          <w:tcPr>
            <w:tcW w:w="851" w:type="dxa"/>
            <w:vAlign w:val="center"/>
          </w:tcPr>
          <w:p w:rsidR="00007C95" w:rsidRDefault="009F7021">
            <w:pPr>
              <w:spacing w:line="340" w:lineRule="exact"/>
              <w:jc w:val="center"/>
              <w:rPr>
                <w:rFonts w:ascii="Times New Roman"/>
                <w:szCs w:val="21"/>
              </w:rPr>
            </w:pPr>
            <w:r>
              <w:rPr>
                <w:rFonts w:ascii="Times New Roman"/>
                <w:szCs w:val="21"/>
              </w:rPr>
              <w:t>0.0001</w:t>
            </w:r>
          </w:p>
        </w:tc>
        <w:tc>
          <w:tcPr>
            <w:tcW w:w="851" w:type="dxa"/>
            <w:vAlign w:val="center"/>
          </w:tcPr>
          <w:p w:rsidR="00007C95" w:rsidRDefault="009F7021">
            <w:pPr>
              <w:spacing w:line="340" w:lineRule="exact"/>
              <w:jc w:val="center"/>
              <w:rPr>
                <w:rFonts w:ascii="Times New Roman"/>
                <w:szCs w:val="21"/>
              </w:rPr>
            </w:pPr>
            <w:r>
              <w:rPr>
                <w:rFonts w:ascii="Times New Roman"/>
                <w:szCs w:val="21"/>
              </w:rPr>
              <w:t>0.0004</w:t>
            </w:r>
          </w:p>
        </w:tc>
        <w:tc>
          <w:tcPr>
            <w:tcW w:w="849" w:type="dxa"/>
          </w:tcPr>
          <w:p w:rsidR="00007C95" w:rsidRDefault="009F7021">
            <w:pPr>
              <w:spacing w:line="340" w:lineRule="exact"/>
              <w:rPr>
                <w:rFonts w:ascii="Times New Roman"/>
                <w:szCs w:val="21"/>
              </w:rPr>
            </w:pPr>
            <w:r>
              <w:rPr>
                <w:rFonts w:ascii="Times New Roman"/>
                <w:szCs w:val="21"/>
              </w:rPr>
              <w:t>0.0015</w:t>
            </w:r>
          </w:p>
        </w:tc>
        <w:tc>
          <w:tcPr>
            <w:tcW w:w="851" w:type="dxa"/>
          </w:tcPr>
          <w:p w:rsidR="00007C95" w:rsidRDefault="009F7021">
            <w:pPr>
              <w:spacing w:line="340" w:lineRule="exact"/>
              <w:rPr>
                <w:rFonts w:ascii="Times New Roman"/>
                <w:szCs w:val="21"/>
              </w:rPr>
            </w:pPr>
            <w:r>
              <w:rPr>
                <w:rFonts w:ascii="Times New Roman"/>
                <w:szCs w:val="21"/>
              </w:rPr>
              <w:t>0.0020</w:t>
            </w:r>
          </w:p>
        </w:tc>
        <w:tc>
          <w:tcPr>
            <w:tcW w:w="851" w:type="dxa"/>
          </w:tcPr>
          <w:p w:rsidR="00007C95" w:rsidRDefault="009F7021">
            <w:pPr>
              <w:spacing w:line="340" w:lineRule="exact"/>
              <w:rPr>
                <w:rFonts w:ascii="Times New Roman"/>
                <w:szCs w:val="21"/>
              </w:rPr>
            </w:pPr>
            <w:r>
              <w:rPr>
                <w:rFonts w:ascii="Times New Roman"/>
                <w:szCs w:val="21"/>
              </w:rPr>
              <w:t>0.0028</w:t>
            </w:r>
          </w:p>
        </w:tc>
        <w:tc>
          <w:tcPr>
            <w:tcW w:w="851" w:type="dxa"/>
          </w:tcPr>
          <w:p w:rsidR="00007C95" w:rsidRDefault="009F7021">
            <w:pPr>
              <w:spacing w:line="340" w:lineRule="exact"/>
              <w:rPr>
                <w:rFonts w:ascii="Times New Roman"/>
                <w:szCs w:val="21"/>
              </w:rPr>
            </w:pPr>
            <w:r>
              <w:rPr>
                <w:rFonts w:ascii="Times New Roman"/>
                <w:szCs w:val="21"/>
              </w:rPr>
              <w:t>0.0031</w:t>
            </w:r>
          </w:p>
        </w:tc>
        <w:tc>
          <w:tcPr>
            <w:tcW w:w="849" w:type="dxa"/>
          </w:tcPr>
          <w:p w:rsidR="00007C95" w:rsidRDefault="009F7021">
            <w:pPr>
              <w:spacing w:line="340" w:lineRule="exact"/>
              <w:rPr>
                <w:rFonts w:ascii="Times New Roman"/>
                <w:szCs w:val="21"/>
              </w:rPr>
            </w:pPr>
            <w:r>
              <w:rPr>
                <w:rFonts w:ascii="Times New Roman"/>
                <w:szCs w:val="21"/>
              </w:rPr>
              <w:t>0.0033</w:t>
            </w:r>
          </w:p>
        </w:tc>
        <w:tc>
          <w:tcPr>
            <w:tcW w:w="851" w:type="dxa"/>
          </w:tcPr>
          <w:p w:rsidR="00007C95" w:rsidRDefault="009F7021">
            <w:pPr>
              <w:spacing w:line="340" w:lineRule="exact"/>
              <w:rPr>
                <w:rFonts w:ascii="Times New Roman"/>
                <w:szCs w:val="21"/>
              </w:rPr>
            </w:pPr>
            <w:r>
              <w:rPr>
                <w:rFonts w:ascii="Times New Roman"/>
                <w:szCs w:val="21"/>
              </w:rPr>
              <w:t>0.0033</w:t>
            </w:r>
          </w:p>
        </w:tc>
        <w:tc>
          <w:tcPr>
            <w:tcW w:w="851" w:type="dxa"/>
          </w:tcPr>
          <w:p w:rsidR="00007C95" w:rsidRDefault="009F7021">
            <w:pPr>
              <w:spacing w:line="340" w:lineRule="exact"/>
              <w:rPr>
                <w:rFonts w:ascii="Times New Roman"/>
                <w:szCs w:val="21"/>
              </w:rPr>
            </w:pPr>
            <w:r>
              <w:rPr>
                <w:rFonts w:ascii="Times New Roman"/>
                <w:szCs w:val="21"/>
              </w:rPr>
              <w:t>0.0028</w:t>
            </w:r>
          </w:p>
        </w:tc>
        <w:tc>
          <w:tcPr>
            <w:tcW w:w="851" w:type="dxa"/>
            <w:vAlign w:val="center"/>
          </w:tcPr>
          <w:p w:rsidR="00007C95" w:rsidRDefault="009F7021">
            <w:pPr>
              <w:spacing w:line="340" w:lineRule="exact"/>
              <w:jc w:val="center"/>
              <w:rPr>
                <w:rFonts w:ascii="Times New Roman"/>
                <w:szCs w:val="21"/>
              </w:rPr>
            </w:pPr>
            <w:r>
              <w:rPr>
                <w:rFonts w:ascii="Times New Roman"/>
                <w:szCs w:val="21"/>
              </w:rPr>
              <w:t>0.0014</w:t>
            </w:r>
          </w:p>
        </w:tc>
        <w:tc>
          <w:tcPr>
            <w:tcW w:w="848" w:type="dxa"/>
            <w:vAlign w:val="center"/>
          </w:tcPr>
          <w:p w:rsidR="00007C95" w:rsidRDefault="009F7021">
            <w:pPr>
              <w:spacing w:line="340" w:lineRule="exact"/>
              <w:jc w:val="center"/>
              <w:rPr>
                <w:rFonts w:ascii="Times New Roman"/>
                <w:szCs w:val="21"/>
              </w:rPr>
            </w:pPr>
            <w:r>
              <w:rPr>
                <w:rFonts w:ascii="Times New Roman"/>
                <w:szCs w:val="21"/>
              </w:rPr>
              <w:t>0.0004</w:t>
            </w:r>
          </w:p>
        </w:tc>
        <w:tc>
          <w:tcPr>
            <w:tcW w:w="850" w:type="dxa"/>
            <w:vAlign w:val="center"/>
          </w:tcPr>
          <w:p w:rsidR="00007C95" w:rsidRDefault="009F7021">
            <w:pPr>
              <w:spacing w:line="340" w:lineRule="exact"/>
              <w:jc w:val="center"/>
              <w:rPr>
                <w:rFonts w:ascii="Times New Roman"/>
                <w:szCs w:val="21"/>
              </w:rPr>
            </w:pPr>
            <w:r>
              <w:rPr>
                <w:rFonts w:ascii="Times New Roman"/>
                <w:szCs w:val="21"/>
              </w:rPr>
              <w:t>0.0001</w:t>
            </w:r>
          </w:p>
        </w:tc>
        <w:tc>
          <w:tcPr>
            <w:tcW w:w="1165" w:type="dxa"/>
            <w:vAlign w:val="center"/>
          </w:tcPr>
          <w:p w:rsidR="00007C95" w:rsidRDefault="00007C95">
            <w:pPr>
              <w:spacing w:line="340" w:lineRule="exact"/>
              <w:jc w:val="center"/>
              <w:rPr>
                <w:rFonts w:ascii="Times New Roman"/>
                <w:szCs w:val="21"/>
              </w:rPr>
            </w:pPr>
          </w:p>
        </w:tc>
      </w:tr>
      <w:tr w:rsidR="00007C95">
        <w:trPr>
          <w:trHeight w:val="274"/>
          <w:jc w:val="center"/>
        </w:trPr>
        <w:tc>
          <w:tcPr>
            <w:tcW w:w="1954" w:type="dxa"/>
            <w:vAlign w:val="center"/>
          </w:tcPr>
          <w:p w:rsidR="00007C95" w:rsidRDefault="009F7021">
            <w:pPr>
              <w:spacing w:line="340" w:lineRule="exact"/>
              <w:jc w:val="center"/>
              <w:rPr>
                <w:rFonts w:ascii="Times New Roman"/>
                <w:szCs w:val="21"/>
              </w:rPr>
            </w:pPr>
            <w:r>
              <w:rPr>
                <w:rFonts w:ascii="Times New Roman"/>
                <w:szCs w:val="21"/>
              </w:rPr>
              <w:t>-5</w:t>
            </w:r>
          </w:p>
        </w:tc>
        <w:tc>
          <w:tcPr>
            <w:tcW w:w="851" w:type="dxa"/>
            <w:vAlign w:val="center"/>
          </w:tcPr>
          <w:p w:rsidR="00007C95" w:rsidRDefault="00007C95">
            <w:pPr>
              <w:spacing w:line="340" w:lineRule="exact"/>
              <w:jc w:val="center"/>
              <w:rPr>
                <w:rFonts w:ascii="Times New Roman"/>
                <w:szCs w:val="21"/>
              </w:rPr>
            </w:pPr>
          </w:p>
        </w:tc>
        <w:tc>
          <w:tcPr>
            <w:tcW w:w="851" w:type="dxa"/>
          </w:tcPr>
          <w:p w:rsidR="00007C95" w:rsidRDefault="009F7021">
            <w:pPr>
              <w:spacing w:line="340" w:lineRule="exact"/>
              <w:rPr>
                <w:rFonts w:ascii="Times New Roman"/>
                <w:szCs w:val="21"/>
              </w:rPr>
            </w:pPr>
            <w:r>
              <w:rPr>
                <w:rFonts w:ascii="Times New Roman"/>
                <w:szCs w:val="21"/>
              </w:rPr>
              <w:t>0.0001</w:t>
            </w:r>
          </w:p>
        </w:tc>
        <w:tc>
          <w:tcPr>
            <w:tcW w:w="851" w:type="dxa"/>
          </w:tcPr>
          <w:p w:rsidR="00007C95" w:rsidRDefault="009F7021">
            <w:pPr>
              <w:spacing w:line="340" w:lineRule="exact"/>
              <w:rPr>
                <w:rFonts w:ascii="Times New Roman"/>
                <w:szCs w:val="21"/>
              </w:rPr>
            </w:pPr>
            <w:r>
              <w:rPr>
                <w:rFonts w:ascii="Times New Roman"/>
                <w:szCs w:val="21"/>
              </w:rPr>
              <w:t>0.0008</w:t>
            </w:r>
          </w:p>
        </w:tc>
        <w:tc>
          <w:tcPr>
            <w:tcW w:w="849" w:type="dxa"/>
          </w:tcPr>
          <w:p w:rsidR="00007C95" w:rsidRDefault="009F7021">
            <w:pPr>
              <w:spacing w:line="340" w:lineRule="exact"/>
              <w:rPr>
                <w:rFonts w:ascii="Times New Roman"/>
                <w:szCs w:val="21"/>
              </w:rPr>
            </w:pPr>
            <w:r>
              <w:rPr>
                <w:rFonts w:ascii="Times New Roman"/>
                <w:szCs w:val="21"/>
              </w:rPr>
              <w:t>0.0035</w:t>
            </w:r>
          </w:p>
        </w:tc>
        <w:tc>
          <w:tcPr>
            <w:tcW w:w="851" w:type="dxa"/>
          </w:tcPr>
          <w:p w:rsidR="00007C95" w:rsidRDefault="009F7021">
            <w:pPr>
              <w:spacing w:line="340" w:lineRule="exact"/>
              <w:rPr>
                <w:rFonts w:ascii="Times New Roman"/>
                <w:szCs w:val="21"/>
              </w:rPr>
            </w:pPr>
            <w:r>
              <w:rPr>
                <w:rFonts w:ascii="Times New Roman"/>
                <w:szCs w:val="21"/>
              </w:rPr>
              <w:t>0.0049</w:t>
            </w:r>
          </w:p>
        </w:tc>
        <w:tc>
          <w:tcPr>
            <w:tcW w:w="851" w:type="dxa"/>
            <w:vAlign w:val="center"/>
          </w:tcPr>
          <w:p w:rsidR="00007C95" w:rsidRDefault="009F7021">
            <w:pPr>
              <w:spacing w:line="340" w:lineRule="exact"/>
              <w:jc w:val="center"/>
              <w:rPr>
                <w:rFonts w:ascii="Times New Roman"/>
                <w:szCs w:val="21"/>
              </w:rPr>
            </w:pPr>
            <w:r>
              <w:rPr>
                <w:rFonts w:ascii="Times New Roman"/>
                <w:szCs w:val="21"/>
              </w:rPr>
              <w:t>0.0081</w:t>
            </w:r>
          </w:p>
        </w:tc>
        <w:tc>
          <w:tcPr>
            <w:tcW w:w="851" w:type="dxa"/>
          </w:tcPr>
          <w:p w:rsidR="00007C95" w:rsidRDefault="009F7021">
            <w:pPr>
              <w:spacing w:line="340" w:lineRule="exact"/>
              <w:jc w:val="center"/>
              <w:rPr>
                <w:rFonts w:ascii="Times New Roman"/>
                <w:szCs w:val="21"/>
              </w:rPr>
            </w:pPr>
            <w:r>
              <w:rPr>
                <w:rFonts w:ascii="Times New Roman"/>
                <w:szCs w:val="21"/>
              </w:rPr>
              <w:t>0.0092</w:t>
            </w:r>
          </w:p>
        </w:tc>
        <w:tc>
          <w:tcPr>
            <w:tcW w:w="849" w:type="dxa"/>
          </w:tcPr>
          <w:p w:rsidR="00007C95" w:rsidRDefault="009F7021">
            <w:pPr>
              <w:spacing w:line="340" w:lineRule="exact"/>
              <w:jc w:val="center"/>
              <w:rPr>
                <w:rFonts w:ascii="Times New Roman"/>
                <w:szCs w:val="21"/>
              </w:rPr>
            </w:pPr>
            <w:r>
              <w:rPr>
                <w:rFonts w:ascii="Times New Roman"/>
                <w:szCs w:val="21"/>
              </w:rPr>
              <w:t>0.0094</w:t>
            </w:r>
          </w:p>
        </w:tc>
        <w:tc>
          <w:tcPr>
            <w:tcW w:w="851" w:type="dxa"/>
          </w:tcPr>
          <w:p w:rsidR="00007C95" w:rsidRDefault="009F7021">
            <w:pPr>
              <w:spacing w:line="340" w:lineRule="exact"/>
              <w:jc w:val="center"/>
              <w:rPr>
                <w:rFonts w:ascii="Times New Roman"/>
                <w:szCs w:val="21"/>
              </w:rPr>
            </w:pPr>
            <w:r>
              <w:rPr>
                <w:rFonts w:ascii="Times New Roman"/>
                <w:szCs w:val="21"/>
              </w:rPr>
              <w:t>0.0088</w:t>
            </w:r>
          </w:p>
        </w:tc>
        <w:tc>
          <w:tcPr>
            <w:tcW w:w="851" w:type="dxa"/>
          </w:tcPr>
          <w:p w:rsidR="00007C95" w:rsidRDefault="009F7021">
            <w:pPr>
              <w:spacing w:line="340" w:lineRule="exact"/>
              <w:jc w:val="center"/>
              <w:rPr>
                <w:rFonts w:ascii="Times New Roman"/>
                <w:szCs w:val="21"/>
              </w:rPr>
            </w:pPr>
            <w:r>
              <w:rPr>
                <w:rFonts w:ascii="Times New Roman"/>
                <w:szCs w:val="21"/>
              </w:rPr>
              <w:t>0.0064</w:t>
            </w:r>
          </w:p>
        </w:tc>
        <w:tc>
          <w:tcPr>
            <w:tcW w:w="851" w:type="dxa"/>
            <w:vAlign w:val="center"/>
          </w:tcPr>
          <w:p w:rsidR="00007C95" w:rsidRDefault="009F7021">
            <w:pPr>
              <w:spacing w:line="340" w:lineRule="exact"/>
              <w:jc w:val="center"/>
              <w:rPr>
                <w:rFonts w:ascii="Times New Roman"/>
                <w:szCs w:val="21"/>
              </w:rPr>
            </w:pPr>
            <w:r>
              <w:rPr>
                <w:rFonts w:ascii="Times New Roman"/>
                <w:szCs w:val="21"/>
              </w:rPr>
              <w:t>0.0025</w:t>
            </w:r>
          </w:p>
        </w:tc>
        <w:tc>
          <w:tcPr>
            <w:tcW w:w="848" w:type="dxa"/>
            <w:vAlign w:val="center"/>
          </w:tcPr>
          <w:p w:rsidR="00007C95" w:rsidRDefault="009F7021">
            <w:pPr>
              <w:spacing w:line="340" w:lineRule="exact"/>
              <w:jc w:val="center"/>
              <w:rPr>
                <w:rFonts w:ascii="Times New Roman"/>
                <w:szCs w:val="21"/>
              </w:rPr>
            </w:pPr>
            <w:r>
              <w:rPr>
                <w:rFonts w:ascii="Times New Roman"/>
                <w:szCs w:val="21"/>
              </w:rPr>
              <w:t>0.0007</w:t>
            </w:r>
          </w:p>
        </w:tc>
        <w:tc>
          <w:tcPr>
            <w:tcW w:w="850" w:type="dxa"/>
            <w:vAlign w:val="center"/>
          </w:tcPr>
          <w:p w:rsidR="00007C95" w:rsidRDefault="009F7021">
            <w:pPr>
              <w:spacing w:line="340" w:lineRule="exact"/>
              <w:jc w:val="center"/>
              <w:rPr>
                <w:rFonts w:ascii="Times New Roman"/>
                <w:szCs w:val="21"/>
              </w:rPr>
            </w:pPr>
            <w:r>
              <w:rPr>
                <w:rFonts w:ascii="Times New Roman"/>
                <w:szCs w:val="21"/>
              </w:rPr>
              <w:t>0.0002</w:t>
            </w:r>
          </w:p>
        </w:tc>
        <w:tc>
          <w:tcPr>
            <w:tcW w:w="1165" w:type="dxa"/>
            <w:vAlign w:val="center"/>
          </w:tcPr>
          <w:p w:rsidR="00007C95" w:rsidRDefault="00007C95">
            <w:pPr>
              <w:spacing w:line="340" w:lineRule="exact"/>
              <w:jc w:val="center"/>
              <w:rPr>
                <w:rFonts w:ascii="Times New Roman"/>
                <w:szCs w:val="21"/>
              </w:rPr>
            </w:pPr>
          </w:p>
        </w:tc>
      </w:tr>
      <w:tr w:rsidR="00007C95">
        <w:trPr>
          <w:trHeight w:val="274"/>
          <w:jc w:val="center"/>
        </w:trPr>
        <w:tc>
          <w:tcPr>
            <w:tcW w:w="1954" w:type="dxa"/>
            <w:vAlign w:val="center"/>
          </w:tcPr>
          <w:p w:rsidR="00007C95" w:rsidRDefault="009F7021">
            <w:pPr>
              <w:spacing w:line="340" w:lineRule="exact"/>
              <w:jc w:val="center"/>
              <w:rPr>
                <w:rFonts w:ascii="Times New Roman"/>
                <w:szCs w:val="21"/>
              </w:rPr>
            </w:pPr>
            <w:r>
              <w:rPr>
                <w:rFonts w:ascii="Times New Roman"/>
                <w:szCs w:val="21"/>
              </w:rPr>
              <w:t>0</w:t>
            </w:r>
          </w:p>
        </w:tc>
        <w:tc>
          <w:tcPr>
            <w:tcW w:w="851" w:type="dxa"/>
            <w:vAlign w:val="center"/>
          </w:tcPr>
          <w:p w:rsidR="00007C95" w:rsidRDefault="00007C95">
            <w:pPr>
              <w:spacing w:line="340" w:lineRule="exact"/>
              <w:jc w:val="center"/>
              <w:rPr>
                <w:rFonts w:ascii="Times New Roman"/>
                <w:szCs w:val="21"/>
              </w:rPr>
            </w:pPr>
          </w:p>
        </w:tc>
        <w:tc>
          <w:tcPr>
            <w:tcW w:w="851" w:type="dxa"/>
          </w:tcPr>
          <w:p w:rsidR="00007C95" w:rsidRDefault="009F7021">
            <w:pPr>
              <w:spacing w:line="340" w:lineRule="exact"/>
              <w:rPr>
                <w:rFonts w:ascii="Times New Roman"/>
                <w:szCs w:val="21"/>
              </w:rPr>
            </w:pPr>
            <w:r>
              <w:rPr>
                <w:rFonts w:ascii="Times New Roman"/>
                <w:szCs w:val="21"/>
              </w:rPr>
              <w:t>0.0001</w:t>
            </w:r>
          </w:p>
        </w:tc>
        <w:tc>
          <w:tcPr>
            <w:tcW w:w="851" w:type="dxa"/>
          </w:tcPr>
          <w:p w:rsidR="00007C95" w:rsidRDefault="009F7021">
            <w:pPr>
              <w:spacing w:line="340" w:lineRule="exact"/>
              <w:rPr>
                <w:rFonts w:ascii="Times New Roman"/>
                <w:szCs w:val="21"/>
              </w:rPr>
            </w:pPr>
            <w:r>
              <w:rPr>
                <w:rFonts w:ascii="Times New Roman"/>
                <w:szCs w:val="21"/>
              </w:rPr>
              <w:t>0.0009</w:t>
            </w:r>
          </w:p>
        </w:tc>
        <w:tc>
          <w:tcPr>
            <w:tcW w:w="849" w:type="dxa"/>
          </w:tcPr>
          <w:p w:rsidR="00007C95" w:rsidRDefault="009F7021">
            <w:pPr>
              <w:spacing w:line="340" w:lineRule="exact"/>
              <w:rPr>
                <w:rFonts w:ascii="Times New Roman"/>
                <w:szCs w:val="21"/>
              </w:rPr>
            </w:pPr>
            <w:r>
              <w:rPr>
                <w:rFonts w:ascii="Times New Roman"/>
                <w:szCs w:val="21"/>
              </w:rPr>
              <w:t>0.0051</w:t>
            </w:r>
          </w:p>
        </w:tc>
        <w:tc>
          <w:tcPr>
            <w:tcW w:w="851" w:type="dxa"/>
          </w:tcPr>
          <w:p w:rsidR="00007C95" w:rsidRDefault="009F7021">
            <w:pPr>
              <w:spacing w:line="340" w:lineRule="exact"/>
              <w:rPr>
                <w:rFonts w:ascii="Times New Roman"/>
                <w:szCs w:val="21"/>
              </w:rPr>
            </w:pPr>
            <w:r>
              <w:rPr>
                <w:rFonts w:ascii="Times New Roman"/>
                <w:szCs w:val="21"/>
              </w:rPr>
              <w:t>0.0078</w:t>
            </w:r>
          </w:p>
        </w:tc>
        <w:tc>
          <w:tcPr>
            <w:tcW w:w="851" w:type="dxa"/>
            <w:vAlign w:val="center"/>
          </w:tcPr>
          <w:p w:rsidR="00007C95" w:rsidRDefault="009F7021">
            <w:pPr>
              <w:spacing w:line="340" w:lineRule="exact"/>
              <w:jc w:val="center"/>
              <w:rPr>
                <w:rFonts w:ascii="Times New Roman"/>
                <w:szCs w:val="21"/>
              </w:rPr>
            </w:pPr>
            <w:r>
              <w:rPr>
                <w:rFonts w:ascii="Times New Roman"/>
                <w:szCs w:val="21"/>
              </w:rPr>
              <w:t>0.0205</w:t>
            </w:r>
          </w:p>
        </w:tc>
        <w:tc>
          <w:tcPr>
            <w:tcW w:w="851" w:type="dxa"/>
          </w:tcPr>
          <w:p w:rsidR="00007C95" w:rsidRDefault="009F7021">
            <w:pPr>
              <w:spacing w:line="340" w:lineRule="exact"/>
              <w:jc w:val="center"/>
              <w:rPr>
                <w:rFonts w:ascii="Times New Roman"/>
                <w:szCs w:val="21"/>
              </w:rPr>
            </w:pPr>
            <w:r>
              <w:rPr>
                <w:rFonts w:ascii="Times New Roman" w:eastAsiaTheme="minorEastAsia" w:hint="eastAsia"/>
                <w:szCs w:val="21"/>
              </w:rPr>
              <w:t>0.053</w:t>
            </w:r>
          </w:p>
        </w:tc>
        <w:tc>
          <w:tcPr>
            <w:tcW w:w="849" w:type="dxa"/>
          </w:tcPr>
          <w:p w:rsidR="00007C95" w:rsidRDefault="009F7021">
            <w:pPr>
              <w:spacing w:line="340" w:lineRule="exact"/>
              <w:jc w:val="center"/>
              <w:rPr>
                <w:rFonts w:ascii="Times New Roman"/>
                <w:szCs w:val="21"/>
              </w:rPr>
            </w:pPr>
            <w:r>
              <w:rPr>
                <w:rFonts w:ascii="Times New Roman"/>
                <w:szCs w:val="21"/>
              </w:rPr>
              <w:t>0.0239</w:t>
            </w:r>
          </w:p>
        </w:tc>
        <w:tc>
          <w:tcPr>
            <w:tcW w:w="851" w:type="dxa"/>
          </w:tcPr>
          <w:p w:rsidR="00007C95" w:rsidRDefault="009F7021">
            <w:pPr>
              <w:spacing w:line="340" w:lineRule="exact"/>
              <w:jc w:val="center"/>
              <w:rPr>
                <w:rFonts w:ascii="Times New Roman"/>
                <w:szCs w:val="21"/>
              </w:rPr>
            </w:pPr>
            <w:r>
              <w:rPr>
                <w:rFonts w:ascii="Times New Roman"/>
                <w:szCs w:val="21"/>
              </w:rPr>
              <w:t>0.0165</w:t>
            </w:r>
          </w:p>
        </w:tc>
        <w:tc>
          <w:tcPr>
            <w:tcW w:w="851" w:type="dxa"/>
          </w:tcPr>
          <w:p w:rsidR="00007C95" w:rsidRDefault="009F7021">
            <w:pPr>
              <w:spacing w:line="340" w:lineRule="exact"/>
              <w:jc w:val="center"/>
              <w:rPr>
                <w:rFonts w:ascii="Times New Roman"/>
                <w:szCs w:val="21"/>
              </w:rPr>
            </w:pPr>
            <w:r>
              <w:rPr>
                <w:rFonts w:ascii="Times New Roman"/>
                <w:szCs w:val="21"/>
              </w:rPr>
              <w:t>0.0093</w:t>
            </w:r>
          </w:p>
        </w:tc>
        <w:tc>
          <w:tcPr>
            <w:tcW w:w="851" w:type="dxa"/>
            <w:vAlign w:val="center"/>
          </w:tcPr>
          <w:p w:rsidR="00007C95" w:rsidRDefault="009F7021">
            <w:pPr>
              <w:spacing w:line="340" w:lineRule="exact"/>
              <w:jc w:val="center"/>
              <w:rPr>
                <w:rFonts w:ascii="Times New Roman"/>
                <w:szCs w:val="21"/>
              </w:rPr>
            </w:pPr>
            <w:r>
              <w:rPr>
                <w:rFonts w:ascii="Times New Roman"/>
                <w:szCs w:val="21"/>
              </w:rPr>
              <w:t>0.0031</w:t>
            </w:r>
          </w:p>
        </w:tc>
        <w:tc>
          <w:tcPr>
            <w:tcW w:w="848" w:type="dxa"/>
            <w:vAlign w:val="center"/>
          </w:tcPr>
          <w:p w:rsidR="00007C95" w:rsidRDefault="009F7021">
            <w:pPr>
              <w:spacing w:line="340" w:lineRule="exact"/>
              <w:jc w:val="center"/>
              <w:rPr>
                <w:rFonts w:ascii="Times New Roman"/>
                <w:szCs w:val="21"/>
              </w:rPr>
            </w:pPr>
            <w:r>
              <w:rPr>
                <w:rFonts w:ascii="Times New Roman"/>
                <w:szCs w:val="21"/>
              </w:rPr>
              <w:t>0.0009</w:t>
            </w:r>
          </w:p>
        </w:tc>
        <w:tc>
          <w:tcPr>
            <w:tcW w:w="850" w:type="dxa"/>
            <w:vAlign w:val="center"/>
          </w:tcPr>
          <w:p w:rsidR="00007C95" w:rsidRDefault="009F7021">
            <w:pPr>
              <w:spacing w:line="340" w:lineRule="exact"/>
              <w:jc w:val="center"/>
              <w:rPr>
                <w:rFonts w:ascii="Times New Roman"/>
                <w:szCs w:val="21"/>
              </w:rPr>
            </w:pPr>
            <w:r>
              <w:rPr>
                <w:rFonts w:ascii="Times New Roman"/>
                <w:szCs w:val="21"/>
              </w:rPr>
              <w:t>0.0002</w:t>
            </w:r>
          </w:p>
        </w:tc>
        <w:tc>
          <w:tcPr>
            <w:tcW w:w="1165" w:type="dxa"/>
            <w:vAlign w:val="center"/>
          </w:tcPr>
          <w:p w:rsidR="00007C95" w:rsidRDefault="00007C95">
            <w:pPr>
              <w:spacing w:line="340" w:lineRule="exact"/>
              <w:jc w:val="center"/>
              <w:rPr>
                <w:rFonts w:ascii="Times New Roman"/>
                <w:szCs w:val="21"/>
              </w:rPr>
            </w:pPr>
          </w:p>
        </w:tc>
      </w:tr>
      <w:tr w:rsidR="00007C95">
        <w:trPr>
          <w:trHeight w:val="274"/>
          <w:jc w:val="center"/>
        </w:trPr>
        <w:tc>
          <w:tcPr>
            <w:tcW w:w="1954" w:type="dxa"/>
            <w:vAlign w:val="center"/>
          </w:tcPr>
          <w:p w:rsidR="00007C95" w:rsidRDefault="009F7021">
            <w:pPr>
              <w:spacing w:line="340" w:lineRule="exact"/>
              <w:jc w:val="center"/>
              <w:rPr>
                <w:rFonts w:ascii="Times New Roman"/>
                <w:szCs w:val="21"/>
              </w:rPr>
            </w:pPr>
            <w:r>
              <w:rPr>
                <w:rFonts w:ascii="Times New Roman"/>
                <w:szCs w:val="21"/>
              </w:rPr>
              <w:t>5</w:t>
            </w:r>
          </w:p>
        </w:tc>
        <w:tc>
          <w:tcPr>
            <w:tcW w:w="851" w:type="dxa"/>
            <w:vAlign w:val="center"/>
          </w:tcPr>
          <w:p w:rsidR="00007C95" w:rsidRDefault="00007C95">
            <w:pPr>
              <w:spacing w:line="340" w:lineRule="exact"/>
              <w:jc w:val="center"/>
              <w:rPr>
                <w:rFonts w:ascii="Times New Roman"/>
                <w:szCs w:val="21"/>
              </w:rPr>
            </w:pPr>
          </w:p>
        </w:tc>
        <w:tc>
          <w:tcPr>
            <w:tcW w:w="851" w:type="dxa"/>
          </w:tcPr>
          <w:p w:rsidR="00007C95" w:rsidRDefault="009F7021">
            <w:pPr>
              <w:spacing w:line="340" w:lineRule="exact"/>
              <w:rPr>
                <w:rFonts w:ascii="Times New Roman"/>
                <w:szCs w:val="21"/>
              </w:rPr>
            </w:pPr>
            <w:r>
              <w:rPr>
                <w:rFonts w:ascii="Times New Roman"/>
                <w:szCs w:val="21"/>
              </w:rPr>
              <w:t>0.0001</w:t>
            </w:r>
          </w:p>
        </w:tc>
        <w:tc>
          <w:tcPr>
            <w:tcW w:w="851" w:type="dxa"/>
          </w:tcPr>
          <w:p w:rsidR="00007C95" w:rsidRDefault="009F7021">
            <w:pPr>
              <w:spacing w:line="340" w:lineRule="exact"/>
              <w:rPr>
                <w:rFonts w:ascii="Times New Roman"/>
                <w:szCs w:val="21"/>
              </w:rPr>
            </w:pPr>
            <w:r>
              <w:rPr>
                <w:rFonts w:ascii="Times New Roman"/>
                <w:szCs w:val="21"/>
              </w:rPr>
              <w:t>0.0008</w:t>
            </w:r>
          </w:p>
        </w:tc>
        <w:tc>
          <w:tcPr>
            <w:tcW w:w="849" w:type="dxa"/>
          </w:tcPr>
          <w:p w:rsidR="00007C95" w:rsidRDefault="009F7021">
            <w:pPr>
              <w:spacing w:line="340" w:lineRule="exact"/>
              <w:rPr>
                <w:rFonts w:ascii="Times New Roman"/>
                <w:szCs w:val="21"/>
              </w:rPr>
            </w:pPr>
            <w:r>
              <w:rPr>
                <w:rFonts w:ascii="Times New Roman"/>
                <w:szCs w:val="21"/>
              </w:rPr>
              <w:t>0.0035</w:t>
            </w:r>
          </w:p>
        </w:tc>
        <w:tc>
          <w:tcPr>
            <w:tcW w:w="851" w:type="dxa"/>
          </w:tcPr>
          <w:p w:rsidR="00007C95" w:rsidRDefault="009F7021">
            <w:pPr>
              <w:spacing w:line="340" w:lineRule="exact"/>
              <w:rPr>
                <w:rFonts w:ascii="Times New Roman"/>
                <w:szCs w:val="21"/>
              </w:rPr>
            </w:pPr>
            <w:r>
              <w:rPr>
                <w:rFonts w:ascii="Times New Roman"/>
                <w:szCs w:val="21"/>
              </w:rPr>
              <w:t>0.0049</w:t>
            </w:r>
          </w:p>
        </w:tc>
        <w:tc>
          <w:tcPr>
            <w:tcW w:w="851" w:type="dxa"/>
            <w:vAlign w:val="center"/>
          </w:tcPr>
          <w:p w:rsidR="00007C95" w:rsidRDefault="009F7021">
            <w:pPr>
              <w:spacing w:line="340" w:lineRule="exact"/>
              <w:jc w:val="center"/>
              <w:rPr>
                <w:rFonts w:ascii="Times New Roman"/>
                <w:szCs w:val="21"/>
              </w:rPr>
            </w:pPr>
            <w:r>
              <w:rPr>
                <w:rFonts w:ascii="Times New Roman"/>
                <w:szCs w:val="21"/>
              </w:rPr>
              <w:t>0.0081</w:t>
            </w:r>
          </w:p>
        </w:tc>
        <w:tc>
          <w:tcPr>
            <w:tcW w:w="851" w:type="dxa"/>
          </w:tcPr>
          <w:p w:rsidR="00007C95" w:rsidRDefault="009F7021">
            <w:pPr>
              <w:spacing w:line="340" w:lineRule="exact"/>
              <w:jc w:val="center"/>
              <w:rPr>
                <w:rFonts w:ascii="Times New Roman"/>
                <w:szCs w:val="21"/>
              </w:rPr>
            </w:pPr>
            <w:r>
              <w:rPr>
                <w:rFonts w:ascii="Times New Roman"/>
                <w:szCs w:val="21"/>
              </w:rPr>
              <w:t>0.0092</w:t>
            </w:r>
          </w:p>
        </w:tc>
        <w:tc>
          <w:tcPr>
            <w:tcW w:w="849" w:type="dxa"/>
          </w:tcPr>
          <w:p w:rsidR="00007C95" w:rsidRDefault="009F7021">
            <w:pPr>
              <w:spacing w:line="340" w:lineRule="exact"/>
              <w:jc w:val="center"/>
              <w:rPr>
                <w:rFonts w:ascii="Times New Roman"/>
                <w:szCs w:val="21"/>
              </w:rPr>
            </w:pPr>
            <w:r>
              <w:rPr>
                <w:rFonts w:ascii="Times New Roman"/>
                <w:szCs w:val="21"/>
              </w:rPr>
              <w:t>0.0094</w:t>
            </w:r>
          </w:p>
        </w:tc>
        <w:tc>
          <w:tcPr>
            <w:tcW w:w="851" w:type="dxa"/>
          </w:tcPr>
          <w:p w:rsidR="00007C95" w:rsidRDefault="009F7021">
            <w:pPr>
              <w:spacing w:line="340" w:lineRule="exact"/>
              <w:jc w:val="center"/>
              <w:rPr>
                <w:rFonts w:ascii="Times New Roman"/>
                <w:szCs w:val="21"/>
              </w:rPr>
            </w:pPr>
            <w:r>
              <w:rPr>
                <w:rFonts w:ascii="Times New Roman"/>
                <w:szCs w:val="21"/>
              </w:rPr>
              <w:t>0.0088</w:t>
            </w:r>
          </w:p>
        </w:tc>
        <w:tc>
          <w:tcPr>
            <w:tcW w:w="851" w:type="dxa"/>
          </w:tcPr>
          <w:p w:rsidR="00007C95" w:rsidRDefault="009F7021">
            <w:pPr>
              <w:spacing w:line="340" w:lineRule="exact"/>
              <w:jc w:val="center"/>
              <w:rPr>
                <w:rFonts w:ascii="Times New Roman"/>
                <w:szCs w:val="21"/>
              </w:rPr>
            </w:pPr>
            <w:r>
              <w:rPr>
                <w:rFonts w:ascii="Times New Roman"/>
                <w:szCs w:val="21"/>
              </w:rPr>
              <w:t>0.0064</w:t>
            </w:r>
          </w:p>
        </w:tc>
        <w:tc>
          <w:tcPr>
            <w:tcW w:w="851" w:type="dxa"/>
            <w:vAlign w:val="center"/>
          </w:tcPr>
          <w:p w:rsidR="00007C95" w:rsidRDefault="009F7021">
            <w:pPr>
              <w:spacing w:line="340" w:lineRule="exact"/>
              <w:jc w:val="center"/>
              <w:rPr>
                <w:rFonts w:ascii="Times New Roman"/>
                <w:szCs w:val="21"/>
              </w:rPr>
            </w:pPr>
            <w:r>
              <w:rPr>
                <w:rFonts w:ascii="Times New Roman"/>
                <w:szCs w:val="21"/>
              </w:rPr>
              <w:t>0.0025</w:t>
            </w:r>
          </w:p>
        </w:tc>
        <w:tc>
          <w:tcPr>
            <w:tcW w:w="848" w:type="dxa"/>
            <w:vAlign w:val="center"/>
          </w:tcPr>
          <w:p w:rsidR="00007C95" w:rsidRDefault="009F7021">
            <w:pPr>
              <w:spacing w:line="340" w:lineRule="exact"/>
              <w:jc w:val="center"/>
              <w:rPr>
                <w:rFonts w:ascii="Times New Roman"/>
                <w:szCs w:val="21"/>
              </w:rPr>
            </w:pPr>
            <w:r>
              <w:rPr>
                <w:rFonts w:ascii="Times New Roman"/>
                <w:szCs w:val="21"/>
              </w:rPr>
              <w:t>0.0007</w:t>
            </w:r>
          </w:p>
        </w:tc>
        <w:tc>
          <w:tcPr>
            <w:tcW w:w="850" w:type="dxa"/>
            <w:vAlign w:val="center"/>
          </w:tcPr>
          <w:p w:rsidR="00007C95" w:rsidRDefault="009F7021">
            <w:pPr>
              <w:spacing w:line="340" w:lineRule="exact"/>
              <w:jc w:val="center"/>
              <w:rPr>
                <w:rFonts w:ascii="Times New Roman"/>
                <w:szCs w:val="21"/>
              </w:rPr>
            </w:pPr>
            <w:r>
              <w:rPr>
                <w:rFonts w:ascii="Times New Roman"/>
                <w:szCs w:val="21"/>
              </w:rPr>
              <w:t>0.0002</w:t>
            </w:r>
          </w:p>
        </w:tc>
        <w:tc>
          <w:tcPr>
            <w:tcW w:w="1165" w:type="dxa"/>
            <w:vAlign w:val="center"/>
          </w:tcPr>
          <w:p w:rsidR="00007C95" w:rsidRDefault="00007C95">
            <w:pPr>
              <w:spacing w:line="340" w:lineRule="exact"/>
              <w:jc w:val="center"/>
              <w:rPr>
                <w:rFonts w:ascii="Times New Roman"/>
                <w:szCs w:val="21"/>
              </w:rPr>
            </w:pPr>
          </w:p>
        </w:tc>
      </w:tr>
      <w:tr w:rsidR="00007C95">
        <w:trPr>
          <w:trHeight w:val="274"/>
          <w:jc w:val="center"/>
        </w:trPr>
        <w:tc>
          <w:tcPr>
            <w:tcW w:w="1954" w:type="dxa"/>
            <w:vAlign w:val="center"/>
          </w:tcPr>
          <w:p w:rsidR="00007C95" w:rsidRDefault="009F7021">
            <w:pPr>
              <w:spacing w:line="340" w:lineRule="exact"/>
              <w:jc w:val="center"/>
              <w:rPr>
                <w:rFonts w:ascii="Times New Roman"/>
                <w:szCs w:val="21"/>
              </w:rPr>
            </w:pPr>
            <w:r>
              <w:rPr>
                <w:rFonts w:ascii="Times New Roman"/>
                <w:szCs w:val="21"/>
              </w:rPr>
              <w:t>10</w:t>
            </w:r>
          </w:p>
        </w:tc>
        <w:tc>
          <w:tcPr>
            <w:tcW w:w="851" w:type="dxa"/>
            <w:vAlign w:val="center"/>
          </w:tcPr>
          <w:p w:rsidR="00007C95" w:rsidRDefault="00007C95">
            <w:pPr>
              <w:spacing w:line="340" w:lineRule="exact"/>
              <w:jc w:val="center"/>
              <w:rPr>
                <w:rFonts w:ascii="Times New Roman"/>
                <w:szCs w:val="21"/>
              </w:rPr>
            </w:pPr>
          </w:p>
        </w:tc>
        <w:tc>
          <w:tcPr>
            <w:tcW w:w="851" w:type="dxa"/>
          </w:tcPr>
          <w:p w:rsidR="00007C95" w:rsidRDefault="009F7021">
            <w:pPr>
              <w:spacing w:line="340" w:lineRule="exact"/>
              <w:rPr>
                <w:rFonts w:ascii="Times New Roman"/>
                <w:szCs w:val="21"/>
              </w:rPr>
            </w:pPr>
            <w:r>
              <w:rPr>
                <w:rFonts w:ascii="Times New Roman"/>
                <w:szCs w:val="21"/>
              </w:rPr>
              <w:t>0.0001</w:t>
            </w:r>
          </w:p>
        </w:tc>
        <w:tc>
          <w:tcPr>
            <w:tcW w:w="851" w:type="dxa"/>
          </w:tcPr>
          <w:p w:rsidR="00007C95" w:rsidRDefault="009F7021">
            <w:pPr>
              <w:spacing w:line="340" w:lineRule="exact"/>
              <w:rPr>
                <w:rFonts w:ascii="Times New Roman"/>
                <w:szCs w:val="21"/>
              </w:rPr>
            </w:pPr>
            <w:r>
              <w:rPr>
                <w:rFonts w:ascii="Times New Roman"/>
                <w:szCs w:val="21"/>
              </w:rPr>
              <w:t>0.0004</w:t>
            </w:r>
          </w:p>
        </w:tc>
        <w:tc>
          <w:tcPr>
            <w:tcW w:w="849" w:type="dxa"/>
          </w:tcPr>
          <w:p w:rsidR="00007C95" w:rsidRDefault="009F7021">
            <w:pPr>
              <w:spacing w:line="340" w:lineRule="exact"/>
              <w:rPr>
                <w:rFonts w:ascii="Times New Roman"/>
                <w:szCs w:val="21"/>
              </w:rPr>
            </w:pPr>
            <w:r>
              <w:rPr>
                <w:rFonts w:ascii="Times New Roman"/>
                <w:szCs w:val="21"/>
              </w:rPr>
              <w:t>0.0015</w:t>
            </w:r>
          </w:p>
        </w:tc>
        <w:tc>
          <w:tcPr>
            <w:tcW w:w="851" w:type="dxa"/>
          </w:tcPr>
          <w:p w:rsidR="00007C95" w:rsidRDefault="009F7021">
            <w:pPr>
              <w:spacing w:line="340" w:lineRule="exact"/>
              <w:rPr>
                <w:rFonts w:ascii="Times New Roman"/>
                <w:szCs w:val="21"/>
              </w:rPr>
            </w:pPr>
            <w:r>
              <w:rPr>
                <w:rFonts w:ascii="Times New Roman"/>
                <w:szCs w:val="21"/>
              </w:rPr>
              <w:t>0.0020</w:t>
            </w:r>
          </w:p>
        </w:tc>
        <w:tc>
          <w:tcPr>
            <w:tcW w:w="851" w:type="dxa"/>
          </w:tcPr>
          <w:p w:rsidR="00007C95" w:rsidRDefault="009F7021">
            <w:pPr>
              <w:spacing w:line="340" w:lineRule="exact"/>
              <w:rPr>
                <w:rFonts w:ascii="Times New Roman"/>
                <w:szCs w:val="21"/>
              </w:rPr>
            </w:pPr>
            <w:r>
              <w:rPr>
                <w:rFonts w:ascii="Times New Roman"/>
                <w:szCs w:val="21"/>
              </w:rPr>
              <w:t>0.0028</w:t>
            </w:r>
          </w:p>
        </w:tc>
        <w:tc>
          <w:tcPr>
            <w:tcW w:w="851" w:type="dxa"/>
          </w:tcPr>
          <w:p w:rsidR="00007C95" w:rsidRDefault="009F7021">
            <w:pPr>
              <w:spacing w:line="340" w:lineRule="exact"/>
              <w:rPr>
                <w:rFonts w:ascii="Times New Roman"/>
                <w:szCs w:val="21"/>
              </w:rPr>
            </w:pPr>
            <w:r>
              <w:rPr>
                <w:rFonts w:ascii="Times New Roman"/>
                <w:szCs w:val="21"/>
              </w:rPr>
              <w:t>0.0031</w:t>
            </w:r>
          </w:p>
        </w:tc>
        <w:tc>
          <w:tcPr>
            <w:tcW w:w="849" w:type="dxa"/>
          </w:tcPr>
          <w:p w:rsidR="00007C95" w:rsidRDefault="009F7021">
            <w:pPr>
              <w:spacing w:line="340" w:lineRule="exact"/>
              <w:rPr>
                <w:rFonts w:ascii="Times New Roman"/>
                <w:szCs w:val="21"/>
              </w:rPr>
            </w:pPr>
            <w:r>
              <w:rPr>
                <w:rFonts w:ascii="Times New Roman"/>
                <w:szCs w:val="21"/>
              </w:rPr>
              <w:t>0.0033</w:t>
            </w:r>
          </w:p>
        </w:tc>
        <w:tc>
          <w:tcPr>
            <w:tcW w:w="851" w:type="dxa"/>
          </w:tcPr>
          <w:p w:rsidR="00007C95" w:rsidRDefault="009F7021">
            <w:pPr>
              <w:spacing w:line="340" w:lineRule="exact"/>
              <w:rPr>
                <w:rFonts w:ascii="Times New Roman"/>
                <w:szCs w:val="21"/>
              </w:rPr>
            </w:pPr>
            <w:r>
              <w:rPr>
                <w:rFonts w:ascii="Times New Roman"/>
                <w:szCs w:val="21"/>
              </w:rPr>
              <w:t>0.0033</w:t>
            </w:r>
          </w:p>
        </w:tc>
        <w:tc>
          <w:tcPr>
            <w:tcW w:w="851" w:type="dxa"/>
          </w:tcPr>
          <w:p w:rsidR="00007C95" w:rsidRDefault="009F7021">
            <w:pPr>
              <w:spacing w:line="340" w:lineRule="exact"/>
              <w:rPr>
                <w:rFonts w:ascii="Times New Roman"/>
                <w:szCs w:val="21"/>
              </w:rPr>
            </w:pPr>
            <w:r>
              <w:rPr>
                <w:rFonts w:ascii="Times New Roman"/>
                <w:szCs w:val="21"/>
              </w:rPr>
              <w:t>0.0028</w:t>
            </w:r>
          </w:p>
        </w:tc>
        <w:tc>
          <w:tcPr>
            <w:tcW w:w="851" w:type="dxa"/>
            <w:vAlign w:val="center"/>
          </w:tcPr>
          <w:p w:rsidR="00007C95" w:rsidRDefault="009F7021">
            <w:pPr>
              <w:spacing w:line="340" w:lineRule="exact"/>
              <w:jc w:val="center"/>
              <w:rPr>
                <w:rFonts w:ascii="Times New Roman"/>
                <w:szCs w:val="21"/>
              </w:rPr>
            </w:pPr>
            <w:r>
              <w:rPr>
                <w:rFonts w:ascii="Times New Roman"/>
                <w:szCs w:val="21"/>
              </w:rPr>
              <w:t>0.0014</w:t>
            </w:r>
          </w:p>
        </w:tc>
        <w:tc>
          <w:tcPr>
            <w:tcW w:w="848" w:type="dxa"/>
            <w:vAlign w:val="center"/>
          </w:tcPr>
          <w:p w:rsidR="00007C95" w:rsidRDefault="009F7021">
            <w:pPr>
              <w:spacing w:line="340" w:lineRule="exact"/>
              <w:jc w:val="center"/>
              <w:rPr>
                <w:rFonts w:ascii="Times New Roman"/>
                <w:szCs w:val="21"/>
              </w:rPr>
            </w:pPr>
            <w:r>
              <w:rPr>
                <w:rFonts w:ascii="Times New Roman"/>
                <w:szCs w:val="21"/>
              </w:rPr>
              <w:t>0.0004</w:t>
            </w:r>
          </w:p>
        </w:tc>
        <w:tc>
          <w:tcPr>
            <w:tcW w:w="850" w:type="dxa"/>
            <w:vAlign w:val="center"/>
          </w:tcPr>
          <w:p w:rsidR="00007C95" w:rsidRDefault="009F7021">
            <w:pPr>
              <w:spacing w:line="340" w:lineRule="exact"/>
              <w:jc w:val="center"/>
              <w:rPr>
                <w:rFonts w:ascii="Times New Roman"/>
                <w:szCs w:val="21"/>
              </w:rPr>
            </w:pPr>
            <w:r>
              <w:rPr>
                <w:rFonts w:ascii="Times New Roman"/>
                <w:szCs w:val="21"/>
              </w:rPr>
              <w:t>0.0001</w:t>
            </w:r>
          </w:p>
        </w:tc>
        <w:tc>
          <w:tcPr>
            <w:tcW w:w="1165" w:type="dxa"/>
            <w:vAlign w:val="center"/>
          </w:tcPr>
          <w:p w:rsidR="00007C95" w:rsidRDefault="00007C95">
            <w:pPr>
              <w:spacing w:line="340" w:lineRule="exact"/>
              <w:jc w:val="center"/>
              <w:rPr>
                <w:rFonts w:ascii="Times New Roman"/>
                <w:szCs w:val="21"/>
              </w:rPr>
            </w:pPr>
          </w:p>
        </w:tc>
      </w:tr>
      <w:tr w:rsidR="00007C95">
        <w:trPr>
          <w:trHeight w:val="274"/>
          <w:jc w:val="center"/>
        </w:trPr>
        <w:tc>
          <w:tcPr>
            <w:tcW w:w="1954" w:type="dxa"/>
            <w:vAlign w:val="center"/>
          </w:tcPr>
          <w:p w:rsidR="00007C95" w:rsidRDefault="009F7021">
            <w:pPr>
              <w:spacing w:line="340" w:lineRule="exact"/>
              <w:jc w:val="center"/>
              <w:rPr>
                <w:rFonts w:ascii="Times New Roman"/>
                <w:szCs w:val="21"/>
              </w:rPr>
            </w:pPr>
            <w:r>
              <w:rPr>
                <w:rFonts w:ascii="Times New Roman" w:hint="eastAsia"/>
                <w:szCs w:val="21"/>
              </w:rPr>
              <w:t>20</w:t>
            </w:r>
          </w:p>
        </w:tc>
        <w:tc>
          <w:tcPr>
            <w:tcW w:w="851" w:type="dxa"/>
            <w:vAlign w:val="center"/>
          </w:tcPr>
          <w:p w:rsidR="00007C95" w:rsidRDefault="00007C95">
            <w:pPr>
              <w:spacing w:line="340" w:lineRule="exact"/>
              <w:jc w:val="center"/>
              <w:rPr>
                <w:rFonts w:ascii="Times New Roman"/>
                <w:szCs w:val="21"/>
              </w:rPr>
            </w:pPr>
          </w:p>
        </w:tc>
        <w:tc>
          <w:tcPr>
            <w:tcW w:w="851" w:type="dxa"/>
            <w:vAlign w:val="center"/>
          </w:tcPr>
          <w:p w:rsidR="00007C95" w:rsidRDefault="00007C95">
            <w:pPr>
              <w:spacing w:line="340" w:lineRule="exact"/>
              <w:jc w:val="center"/>
              <w:rPr>
                <w:rFonts w:ascii="Times New Roman"/>
                <w:szCs w:val="21"/>
              </w:rPr>
            </w:pPr>
          </w:p>
        </w:tc>
        <w:tc>
          <w:tcPr>
            <w:tcW w:w="851" w:type="dxa"/>
          </w:tcPr>
          <w:p w:rsidR="00007C95" w:rsidRDefault="009F7021">
            <w:pPr>
              <w:spacing w:line="340" w:lineRule="exact"/>
              <w:rPr>
                <w:rFonts w:ascii="Times New Roman"/>
                <w:szCs w:val="21"/>
              </w:rPr>
            </w:pPr>
            <w:r>
              <w:rPr>
                <w:rFonts w:ascii="Times New Roman"/>
                <w:szCs w:val="21"/>
              </w:rPr>
              <w:t>0.0001</w:t>
            </w:r>
          </w:p>
        </w:tc>
        <w:tc>
          <w:tcPr>
            <w:tcW w:w="849" w:type="dxa"/>
          </w:tcPr>
          <w:p w:rsidR="00007C95" w:rsidRDefault="009F7021">
            <w:pPr>
              <w:spacing w:line="340" w:lineRule="exact"/>
              <w:rPr>
                <w:rFonts w:ascii="Times New Roman"/>
                <w:szCs w:val="21"/>
              </w:rPr>
            </w:pPr>
            <w:r>
              <w:rPr>
                <w:rFonts w:ascii="Times New Roman"/>
                <w:szCs w:val="21"/>
              </w:rPr>
              <w:t>0.0002</w:t>
            </w:r>
          </w:p>
        </w:tc>
        <w:tc>
          <w:tcPr>
            <w:tcW w:w="851" w:type="dxa"/>
          </w:tcPr>
          <w:p w:rsidR="00007C95" w:rsidRDefault="009F7021">
            <w:pPr>
              <w:spacing w:line="340" w:lineRule="exact"/>
              <w:rPr>
                <w:rFonts w:ascii="Times New Roman"/>
                <w:szCs w:val="21"/>
              </w:rPr>
            </w:pPr>
            <w:r>
              <w:rPr>
                <w:rFonts w:ascii="Times New Roman"/>
                <w:szCs w:val="21"/>
              </w:rPr>
              <w:t>0.0002</w:t>
            </w:r>
          </w:p>
        </w:tc>
        <w:tc>
          <w:tcPr>
            <w:tcW w:w="851" w:type="dxa"/>
          </w:tcPr>
          <w:p w:rsidR="00007C95" w:rsidRDefault="009F7021">
            <w:pPr>
              <w:spacing w:line="340" w:lineRule="exact"/>
              <w:rPr>
                <w:rFonts w:ascii="Times New Roman"/>
                <w:szCs w:val="21"/>
              </w:rPr>
            </w:pPr>
            <w:r>
              <w:rPr>
                <w:rFonts w:ascii="Times New Roman"/>
                <w:szCs w:val="21"/>
              </w:rPr>
              <w:t>0.0002</w:t>
            </w:r>
          </w:p>
        </w:tc>
        <w:tc>
          <w:tcPr>
            <w:tcW w:w="851" w:type="dxa"/>
          </w:tcPr>
          <w:p w:rsidR="00007C95" w:rsidRDefault="009F7021">
            <w:pPr>
              <w:spacing w:line="340" w:lineRule="exact"/>
              <w:rPr>
                <w:rFonts w:ascii="Times New Roman"/>
                <w:szCs w:val="21"/>
              </w:rPr>
            </w:pPr>
            <w:r>
              <w:rPr>
                <w:rFonts w:ascii="Times New Roman"/>
                <w:szCs w:val="21"/>
              </w:rPr>
              <w:t>0.0003</w:t>
            </w:r>
          </w:p>
        </w:tc>
        <w:tc>
          <w:tcPr>
            <w:tcW w:w="849" w:type="dxa"/>
          </w:tcPr>
          <w:p w:rsidR="00007C95" w:rsidRDefault="009F7021">
            <w:pPr>
              <w:spacing w:line="340" w:lineRule="exact"/>
              <w:rPr>
                <w:rFonts w:ascii="Times New Roman"/>
                <w:szCs w:val="21"/>
              </w:rPr>
            </w:pPr>
            <w:r>
              <w:rPr>
                <w:rFonts w:ascii="Times New Roman"/>
                <w:szCs w:val="21"/>
              </w:rPr>
              <w:t>0.0003</w:t>
            </w:r>
          </w:p>
        </w:tc>
        <w:tc>
          <w:tcPr>
            <w:tcW w:w="851" w:type="dxa"/>
          </w:tcPr>
          <w:p w:rsidR="00007C95" w:rsidRDefault="009F7021">
            <w:pPr>
              <w:spacing w:line="340" w:lineRule="exact"/>
              <w:rPr>
                <w:rFonts w:ascii="Times New Roman"/>
                <w:szCs w:val="21"/>
              </w:rPr>
            </w:pPr>
            <w:r>
              <w:rPr>
                <w:rFonts w:ascii="Times New Roman"/>
                <w:szCs w:val="21"/>
              </w:rPr>
              <w:t>0.0003</w:t>
            </w:r>
          </w:p>
        </w:tc>
        <w:tc>
          <w:tcPr>
            <w:tcW w:w="851" w:type="dxa"/>
          </w:tcPr>
          <w:p w:rsidR="00007C95" w:rsidRDefault="009F7021">
            <w:pPr>
              <w:spacing w:line="340" w:lineRule="exact"/>
              <w:rPr>
                <w:rFonts w:ascii="Times New Roman"/>
                <w:szCs w:val="21"/>
              </w:rPr>
            </w:pPr>
            <w:r>
              <w:rPr>
                <w:rFonts w:ascii="Times New Roman"/>
                <w:szCs w:val="21"/>
              </w:rPr>
              <w:t>0.0003</w:t>
            </w:r>
          </w:p>
        </w:tc>
        <w:tc>
          <w:tcPr>
            <w:tcW w:w="851" w:type="dxa"/>
          </w:tcPr>
          <w:p w:rsidR="00007C95" w:rsidRDefault="009F7021">
            <w:pPr>
              <w:spacing w:line="340" w:lineRule="exact"/>
              <w:rPr>
                <w:rFonts w:ascii="Times New Roman"/>
                <w:szCs w:val="21"/>
              </w:rPr>
            </w:pPr>
            <w:r>
              <w:rPr>
                <w:rFonts w:ascii="Times New Roman"/>
                <w:szCs w:val="21"/>
              </w:rPr>
              <w:t>0.0002</w:t>
            </w:r>
          </w:p>
        </w:tc>
        <w:tc>
          <w:tcPr>
            <w:tcW w:w="848" w:type="dxa"/>
          </w:tcPr>
          <w:p w:rsidR="00007C95" w:rsidRDefault="009F7021">
            <w:pPr>
              <w:spacing w:line="340" w:lineRule="exact"/>
              <w:rPr>
                <w:rFonts w:ascii="Times New Roman"/>
                <w:szCs w:val="21"/>
              </w:rPr>
            </w:pPr>
            <w:r>
              <w:rPr>
                <w:rFonts w:ascii="Times New Roman"/>
                <w:szCs w:val="21"/>
              </w:rPr>
              <w:t>0.0001</w:t>
            </w:r>
          </w:p>
        </w:tc>
        <w:tc>
          <w:tcPr>
            <w:tcW w:w="850" w:type="dxa"/>
          </w:tcPr>
          <w:p w:rsidR="00007C95" w:rsidRDefault="00007C95">
            <w:pPr>
              <w:spacing w:line="340" w:lineRule="exact"/>
              <w:rPr>
                <w:rFonts w:ascii="Times New Roman"/>
                <w:szCs w:val="21"/>
              </w:rPr>
            </w:pPr>
          </w:p>
        </w:tc>
        <w:tc>
          <w:tcPr>
            <w:tcW w:w="1165" w:type="dxa"/>
            <w:vAlign w:val="center"/>
          </w:tcPr>
          <w:p w:rsidR="00007C95" w:rsidRDefault="00007C95">
            <w:pPr>
              <w:spacing w:line="340" w:lineRule="exact"/>
              <w:jc w:val="center"/>
              <w:rPr>
                <w:rFonts w:ascii="Times New Roman"/>
                <w:szCs w:val="21"/>
              </w:rPr>
            </w:pPr>
          </w:p>
        </w:tc>
      </w:tr>
      <w:tr w:rsidR="00007C95">
        <w:trPr>
          <w:trHeight w:val="140"/>
          <w:jc w:val="center"/>
        </w:trPr>
        <w:tc>
          <w:tcPr>
            <w:tcW w:w="1954" w:type="dxa"/>
            <w:vAlign w:val="center"/>
          </w:tcPr>
          <w:p w:rsidR="00007C95" w:rsidRDefault="009F7021">
            <w:pPr>
              <w:spacing w:line="340" w:lineRule="exact"/>
              <w:jc w:val="center"/>
              <w:rPr>
                <w:rFonts w:ascii="Times New Roman"/>
                <w:szCs w:val="21"/>
              </w:rPr>
            </w:pPr>
            <w:r>
              <w:rPr>
                <w:rFonts w:ascii="Times New Roman" w:hint="eastAsia"/>
                <w:szCs w:val="21"/>
              </w:rPr>
              <w:t>30</w:t>
            </w:r>
          </w:p>
        </w:tc>
        <w:tc>
          <w:tcPr>
            <w:tcW w:w="851" w:type="dxa"/>
            <w:vAlign w:val="center"/>
          </w:tcPr>
          <w:p w:rsidR="00007C95" w:rsidRDefault="00007C95">
            <w:pPr>
              <w:spacing w:line="340" w:lineRule="exact"/>
              <w:jc w:val="center"/>
              <w:rPr>
                <w:rFonts w:ascii="Times New Roman"/>
                <w:szCs w:val="21"/>
              </w:rPr>
            </w:pPr>
          </w:p>
        </w:tc>
        <w:tc>
          <w:tcPr>
            <w:tcW w:w="851" w:type="dxa"/>
            <w:vAlign w:val="center"/>
          </w:tcPr>
          <w:p w:rsidR="00007C95" w:rsidRDefault="00007C95">
            <w:pPr>
              <w:spacing w:line="340" w:lineRule="exact"/>
              <w:jc w:val="center"/>
              <w:rPr>
                <w:rFonts w:ascii="Times New Roman"/>
                <w:szCs w:val="21"/>
              </w:rPr>
            </w:pPr>
          </w:p>
        </w:tc>
        <w:tc>
          <w:tcPr>
            <w:tcW w:w="851" w:type="dxa"/>
          </w:tcPr>
          <w:p w:rsidR="00007C95" w:rsidRDefault="00007C95">
            <w:pPr>
              <w:spacing w:line="340" w:lineRule="exact"/>
              <w:rPr>
                <w:rFonts w:ascii="Times New Roman"/>
                <w:szCs w:val="21"/>
              </w:rPr>
            </w:pPr>
          </w:p>
        </w:tc>
        <w:tc>
          <w:tcPr>
            <w:tcW w:w="849"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49"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51" w:type="dxa"/>
          </w:tcPr>
          <w:p w:rsidR="00007C95" w:rsidRDefault="00007C95">
            <w:pPr>
              <w:spacing w:line="340" w:lineRule="exact"/>
              <w:rPr>
                <w:rFonts w:ascii="Times New Roman"/>
                <w:szCs w:val="21"/>
              </w:rPr>
            </w:pPr>
          </w:p>
        </w:tc>
        <w:tc>
          <w:tcPr>
            <w:tcW w:w="848" w:type="dxa"/>
          </w:tcPr>
          <w:p w:rsidR="00007C95" w:rsidRDefault="00007C95">
            <w:pPr>
              <w:spacing w:line="340" w:lineRule="exact"/>
              <w:rPr>
                <w:rFonts w:ascii="Times New Roman"/>
                <w:szCs w:val="21"/>
              </w:rPr>
            </w:pPr>
          </w:p>
        </w:tc>
        <w:tc>
          <w:tcPr>
            <w:tcW w:w="850" w:type="dxa"/>
          </w:tcPr>
          <w:p w:rsidR="00007C95" w:rsidRDefault="00007C95">
            <w:pPr>
              <w:spacing w:line="340" w:lineRule="exact"/>
              <w:rPr>
                <w:rFonts w:ascii="Times New Roman"/>
                <w:szCs w:val="21"/>
              </w:rPr>
            </w:pPr>
          </w:p>
        </w:tc>
        <w:tc>
          <w:tcPr>
            <w:tcW w:w="1165" w:type="dxa"/>
          </w:tcPr>
          <w:p w:rsidR="00007C95" w:rsidRDefault="00007C95">
            <w:pPr>
              <w:spacing w:line="340" w:lineRule="exact"/>
              <w:rPr>
                <w:rFonts w:ascii="Times New Roman"/>
                <w:szCs w:val="21"/>
              </w:rPr>
            </w:pPr>
          </w:p>
        </w:tc>
      </w:tr>
    </w:tbl>
    <w:p w:rsidR="00007C95" w:rsidRDefault="009F7021">
      <w:pPr>
        <w:pStyle w:val="af7"/>
        <w:spacing w:line="460" w:lineRule="exact"/>
        <w:ind w:firstLine="480"/>
        <w:jc w:val="center"/>
      </w:pPr>
      <w:r>
        <w:rPr>
          <w:rFonts w:hint="eastAsia"/>
        </w:rPr>
        <w:t>表</w:t>
      </w:r>
      <w:r>
        <w:rPr>
          <w:rFonts w:hint="eastAsia"/>
        </w:rPr>
        <w:t xml:space="preserve">5.2-5      </w:t>
      </w:r>
      <w:r>
        <w:rPr>
          <w:rFonts w:hint="eastAsia"/>
        </w:rPr>
        <w:t>淋溶液</w:t>
      </w:r>
      <w:r>
        <w:t>泄漏</w:t>
      </w:r>
      <w:r>
        <w:t>100</w:t>
      </w:r>
      <w:r>
        <w:t>天</w:t>
      </w:r>
      <w:r>
        <w:rPr>
          <w:rFonts w:hint="eastAsia"/>
        </w:rPr>
        <w:t>氟化物</w:t>
      </w:r>
      <w:r>
        <w:t>迁移距离及浓度（</w:t>
      </w:r>
      <w:r>
        <w:t>mg/L</w:t>
      </w:r>
      <w:r>
        <w:t>）</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3"/>
        <w:gridCol w:w="523"/>
        <w:gridCol w:w="709"/>
        <w:gridCol w:w="709"/>
        <w:gridCol w:w="709"/>
        <w:gridCol w:w="709"/>
        <w:gridCol w:w="709"/>
        <w:gridCol w:w="850"/>
        <w:gridCol w:w="850"/>
        <w:gridCol w:w="850"/>
        <w:gridCol w:w="850"/>
        <w:gridCol w:w="853"/>
        <w:gridCol w:w="848"/>
        <w:gridCol w:w="709"/>
        <w:gridCol w:w="709"/>
        <w:gridCol w:w="1137"/>
        <w:gridCol w:w="737"/>
      </w:tblGrid>
      <w:tr w:rsidR="00007C95">
        <w:trPr>
          <w:trHeight w:val="649"/>
          <w:jc w:val="center"/>
        </w:trPr>
        <w:tc>
          <w:tcPr>
            <w:tcW w:w="1713" w:type="dxa"/>
            <w:tcBorders>
              <w:tl2br w:val="single" w:sz="4" w:space="0" w:color="auto"/>
            </w:tcBorders>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x</w:t>
            </w:r>
            <w:r>
              <w:rPr>
                <w:rFonts w:ascii="Times New Roman"/>
                <w:szCs w:val="21"/>
              </w:rPr>
              <w:t>方向距离</w:t>
            </w:r>
            <w:r>
              <w:rPr>
                <w:rFonts w:ascii="Times New Roman"/>
                <w:szCs w:val="21"/>
              </w:rPr>
              <w:t>(m)</w:t>
            </w:r>
          </w:p>
          <w:p w:rsidR="00007C95" w:rsidRDefault="009F7021">
            <w:pPr>
              <w:spacing w:line="340" w:lineRule="exact"/>
              <w:ind w:leftChars="-25" w:left="-53" w:rightChars="-25" w:right="-53"/>
              <w:rPr>
                <w:rFonts w:ascii="Times New Roman"/>
                <w:szCs w:val="21"/>
              </w:rPr>
            </w:pPr>
            <w:r>
              <w:rPr>
                <w:rFonts w:ascii="Times New Roman"/>
                <w:szCs w:val="21"/>
              </w:rPr>
              <w:t>y</w:t>
            </w:r>
            <w:r>
              <w:rPr>
                <w:rFonts w:ascii="Times New Roman"/>
                <w:szCs w:val="21"/>
              </w:rPr>
              <w:t>方向距离</w:t>
            </w:r>
            <w:r>
              <w:rPr>
                <w:rFonts w:ascii="Times New Roman"/>
                <w:szCs w:val="21"/>
              </w:rPr>
              <w:t>(m)</w:t>
            </w:r>
          </w:p>
        </w:tc>
        <w:tc>
          <w:tcPr>
            <w:tcW w:w="523"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-100</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-80</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w:t>
            </w:r>
            <w:r>
              <w:rPr>
                <w:rFonts w:ascii="Times New Roman" w:hint="eastAsia"/>
                <w:szCs w:val="21"/>
              </w:rPr>
              <w:t>6</w:t>
            </w:r>
            <w:r>
              <w:rPr>
                <w:rFonts w:ascii="Times New Roman"/>
                <w:szCs w:val="21"/>
              </w:rPr>
              <w:t>0</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w:t>
            </w:r>
            <w:r>
              <w:rPr>
                <w:rFonts w:ascii="Times New Roman" w:hint="eastAsia"/>
                <w:szCs w:val="21"/>
              </w:rPr>
              <w:t>4</w:t>
            </w:r>
            <w:r>
              <w:rPr>
                <w:rFonts w:ascii="Times New Roman"/>
                <w:szCs w:val="21"/>
              </w:rPr>
              <w:t>0</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-20</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w:t>
            </w:r>
            <w:r>
              <w:rPr>
                <w:rFonts w:ascii="Times New Roman"/>
                <w:szCs w:val="21"/>
              </w:rPr>
              <w:t>10</w:t>
            </w:r>
          </w:p>
        </w:tc>
        <w:tc>
          <w:tcPr>
            <w:tcW w:w="850"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-5</w:t>
            </w:r>
          </w:p>
        </w:tc>
        <w:tc>
          <w:tcPr>
            <w:tcW w:w="850"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0</w:t>
            </w:r>
          </w:p>
        </w:tc>
        <w:tc>
          <w:tcPr>
            <w:tcW w:w="850"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5</w:t>
            </w:r>
          </w:p>
        </w:tc>
        <w:tc>
          <w:tcPr>
            <w:tcW w:w="850"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10</w:t>
            </w:r>
          </w:p>
        </w:tc>
        <w:tc>
          <w:tcPr>
            <w:tcW w:w="853"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20</w:t>
            </w:r>
          </w:p>
        </w:tc>
        <w:tc>
          <w:tcPr>
            <w:tcW w:w="848"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4</w:t>
            </w:r>
            <w:r>
              <w:rPr>
                <w:rFonts w:ascii="Times New Roman"/>
                <w:szCs w:val="21"/>
              </w:rPr>
              <w:t>0</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6</w:t>
            </w:r>
            <w:r>
              <w:rPr>
                <w:rFonts w:ascii="Times New Roman"/>
                <w:szCs w:val="21"/>
              </w:rPr>
              <w:t>0</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80</w:t>
            </w:r>
          </w:p>
        </w:tc>
        <w:tc>
          <w:tcPr>
            <w:tcW w:w="1137"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100</w:t>
            </w:r>
          </w:p>
        </w:tc>
        <w:tc>
          <w:tcPr>
            <w:tcW w:w="737"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120</w:t>
            </w:r>
          </w:p>
        </w:tc>
      </w:tr>
      <w:tr w:rsidR="00007C95">
        <w:trPr>
          <w:trHeight w:val="274"/>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-40</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850" w:type="dxa"/>
          </w:tcPr>
          <w:p w:rsidR="00007C95" w:rsidRDefault="00007C95">
            <w:pPr>
              <w:spacing w:line="340" w:lineRule="exact"/>
              <w:ind w:leftChars="-25" w:left="-53" w:rightChars="-25" w:right="-53"/>
              <w:rPr>
                <w:rFonts w:ascii="Times New Roman"/>
                <w:szCs w:val="21"/>
              </w:rPr>
            </w:pPr>
          </w:p>
        </w:tc>
        <w:tc>
          <w:tcPr>
            <w:tcW w:w="850" w:type="dxa"/>
          </w:tcPr>
          <w:p w:rsidR="00007C95" w:rsidRDefault="00007C95">
            <w:pPr>
              <w:spacing w:line="340" w:lineRule="exact"/>
              <w:ind w:leftChars="-25" w:left="-53" w:rightChars="-25" w:right="-53"/>
              <w:rPr>
                <w:rFonts w:ascii="Times New Roman"/>
                <w:szCs w:val="21"/>
              </w:rPr>
            </w:pPr>
          </w:p>
        </w:tc>
        <w:tc>
          <w:tcPr>
            <w:tcW w:w="850" w:type="dxa"/>
          </w:tcPr>
          <w:p w:rsidR="00007C95" w:rsidRDefault="00007C95">
            <w:pPr>
              <w:spacing w:line="340" w:lineRule="exact"/>
              <w:ind w:leftChars="-25" w:left="-53" w:rightChars="-25" w:right="-53"/>
              <w:rPr>
                <w:rFonts w:ascii="Times New Roman"/>
                <w:szCs w:val="21"/>
              </w:rPr>
            </w:pPr>
          </w:p>
        </w:tc>
        <w:tc>
          <w:tcPr>
            <w:tcW w:w="850" w:type="dxa"/>
          </w:tcPr>
          <w:p w:rsidR="00007C95" w:rsidRDefault="00007C95">
            <w:pPr>
              <w:spacing w:line="340" w:lineRule="exact"/>
              <w:ind w:leftChars="-25" w:left="-53" w:rightChars="-25" w:right="-53"/>
              <w:rPr>
                <w:rFonts w:ascii="Times New Roman"/>
                <w:szCs w:val="21"/>
              </w:rPr>
            </w:pPr>
          </w:p>
        </w:tc>
        <w:tc>
          <w:tcPr>
            <w:tcW w:w="853" w:type="dxa"/>
          </w:tcPr>
          <w:p w:rsidR="00007C95" w:rsidRDefault="00007C95">
            <w:pPr>
              <w:spacing w:line="340" w:lineRule="exact"/>
              <w:ind w:leftChars="-25" w:left="-53" w:rightChars="-25" w:right="-53"/>
              <w:rPr>
                <w:rFonts w:ascii="Times New Roman"/>
                <w:szCs w:val="21"/>
              </w:rPr>
            </w:pPr>
          </w:p>
        </w:tc>
        <w:tc>
          <w:tcPr>
            <w:tcW w:w="848" w:type="dxa"/>
          </w:tcPr>
          <w:p w:rsidR="00007C95" w:rsidRDefault="00007C95">
            <w:pPr>
              <w:spacing w:line="340" w:lineRule="exact"/>
              <w:ind w:leftChars="-25" w:left="-53" w:rightChars="-25" w:right="-53"/>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1137" w:type="dxa"/>
          </w:tcPr>
          <w:p w:rsidR="00007C95" w:rsidRDefault="00007C95">
            <w:pPr>
              <w:spacing w:line="340" w:lineRule="exact"/>
              <w:ind w:leftChars="-25" w:left="-53" w:rightChars="-25" w:right="-53"/>
              <w:rPr>
                <w:rFonts w:ascii="Times New Roman"/>
                <w:szCs w:val="21"/>
              </w:rPr>
            </w:pPr>
          </w:p>
        </w:tc>
        <w:tc>
          <w:tcPr>
            <w:tcW w:w="737" w:type="dxa"/>
          </w:tcPr>
          <w:p w:rsidR="00007C95" w:rsidRDefault="00007C95">
            <w:pPr>
              <w:spacing w:line="340" w:lineRule="exact"/>
              <w:ind w:leftChars="-25" w:left="-53" w:rightChars="-25" w:right="-53"/>
              <w:rPr>
                <w:rFonts w:ascii="Times New Roman"/>
                <w:szCs w:val="21"/>
              </w:rPr>
            </w:pPr>
          </w:p>
        </w:tc>
      </w:tr>
      <w:tr w:rsidR="00007C95">
        <w:trPr>
          <w:trHeight w:val="274"/>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-30</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0.0001</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0.0002</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3"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48" w:type="dxa"/>
          </w:tcPr>
          <w:p w:rsidR="00007C95" w:rsidRDefault="009F7021">
            <w:pPr>
              <w:spacing w:line="340" w:lineRule="exact"/>
              <w:ind w:leftChars="-25" w:left="-53" w:rightChars="-25" w:right="-53"/>
              <w:rPr>
                <w:rFonts w:ascii="Times New Roman"/>
                <w:szCs w:val="21"/>
              </w:rPr>
            </w:pPr>
            <w:r>
              <w:rPr>
                <w:rFonts w:ascii="Times New Roman"/>
                <w:szCs w:val="21"/>
              </w:rPr>
              <w:t>0.0002</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0.0001</w:t>
            </w:r>
          </w:p>
        </w:tc>
        <w:tc>
          <w:tcPr>
            <w:tcW w:w="709" w:type="dxa"/>
          </w:tcPr>
          <w:p w:rsidR="00007C95" w:rsidRDefault="00007C95">
            <w:pPr>
              <w:spacing w:line="340" w:lineRule="exact"/>
              <w:ind w:leftChars="-25" w:left="-53" w:rightChars="-25" w:right="-53"/>
              <w:rPr>
                <w:rFonts w:ascii="Times New Roman"/>
                <w:szCs w:val="21"/>
              </w:rPr>
            </w:pPr>
          </w:p>
        </w:tc>
        <w:tc>
          <w:tcPr>
            <w:tcW w:w="1137" w:type="dxa"/>
          </w:tcPr>
          <w:p w:rsidR="00007C95" w:rsidRDefault="00007C95">
            <w:pPr>
              <w:spacing w:line="340" w:lineRule="exact"/>
              <w:ind w:leftChars="-25" w:left="-53" w:rightChars="-25" w:right="-53"/>
              <w:rPr>
                <w:rFonts w:ascii="Times New Roman"/>
                <w:szCs w:val="21"/>
              </w:rPr>
            </w:pPr>
          </w:p>
        </w:tc>
        <w:tc>
          <w:tcPr>
            <w:tcW w:w="737" w:type="dxa"/>
          </w:tcPr>
          <w:p w:rsidR="00007C95" w:rsidRDefault="00007C95">
            <w:pPr>
              <w:spacing w:line="340" w:lineRule="exact"/>
              <w:ind w:leftChars="-25" w:left="-53" w:rightChars="-25" w:right="-53"/>
              <w:rPr>
                <w:rFonts w:ascii="Times New Roman"/>
                <w:szCs w:val="21"/>
              </w:rPr>
            </w:pPr>
          </w:p>
        </w:tc>
      </w:tr>
      <w:tr w:rsidR="00007C95">
        <w:trPr>
          <w:trHeight w:val="274"/>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-20</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0.0003</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0.0014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0.0042</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0.0061</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0.0069</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0.0075</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0.0080</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0.0082</w:t>
            </w:r>
          </w:p>
        </w:tc>
        <w:tc>
          <w:tcPr>
            <w:tcW w:w="853" w:type="dxa"/>
          </w:tcPr>
          <w:p w:rsidR="00007C95" w:rsidRDefault="009F7021">
            <w:pPr>
              <w:spacing w:line="340" w:lineRule="exact"/>
              <w:ind w:leftChars="-25" w:left="-53" w:rightChars="-25" w:right="-53"/>
              <w:rPr>
                <w:rFonts w:ascii="Times New Roman"/>
                <w:szCs w:val="21"/>
              </w:rPr>
            </w:pPr>
            <w:r>
              <w:rPr>
                <w:rFonts w:ascii="Times New Roman"/>
                <w:szCs w:val="21"/>
              </w:rPr>
              <w:t>0.0077</w:t>
            </w:r>
          </w:p>
        </w:tc>
        <w:tc>
          <w:tcPr>
            <w:tcW w:w="848" w:type="dxa"/>
          </w:tcPr>
          <w:p w:rsidR="00007C95" w:rsidRDefault="009F7021">
            <w:pPr>
              <w:spacing w:line="340" w:lineRule="exact"/>
              <w:ind w:leftChars="-25" w:left="-53" w:rightChars="-25" w:right="-53"/>
              <w:rPr>
                <w:rFonts w:ascii="Times New Roman"/>
                <w:szCs w:val="21"/>
              </w:rPr>
            </w:pPr>
            <w:r>
              <w:rPr>
                <w:rFonts w:ascii="Times New Roman"/>
                <w:szCs w:val="21"/>
              </w:rPr>
              <w:t>0.0047</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0.0018</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0.0005</w:t>
            </w:r>
          </w:p>
        </w:tc>
        <w:tc>
          <w:tcPr>
            <w:tcW w:w="1137"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0.0001</w:t>
            </w:r>
          </w:p>
        </w:tc>
        <w:tc>
          <w:tcPr>
            <w:tcW w:w="737" w:type="dxa"/>
          </w:tcPr>
          <w:p w:rsidR="00007C95" w:rsidRDefault="00007C95">
            <w:pPr>
              <w:spacing w:line="340" w:lineRule="exact"/>
              <w:ind w:leftChars="-25" w:left="-53" w:rightChars="-25" w:right="-53"/>
              <w:jc w:val="center"/>
              <w:rPr>
                <w:rFonts w:ascii="Times New Roman"/>
                <w:szCs w:val="21"/>
              </w:rPr>
            </w:pPr>
          </w:p>
        </w:tc>
      </w:tr>
      <w:tr w:rsidR="00007C95">
        <w:trPr>
          <w:trHeight w:val="274"/>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-10</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0.0003</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0.0020</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0.0115</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0.0434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0.0681</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0.0796</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0.0881</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0.0925</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0.0920</w:t>
            </w:r>
          </w:p>
        </w:tc>
        <w:tc>
          <w:tcPr>
            <w:tcW w:w="853" w:type="dxa"/>
          </w:tcPr>
          <w:p w:rsidR="00007C95" w:rsidRDefault="009F7021">
            <w:pPr>
              <w:spacing w:line="340" w:lineRule="exact"/>
              <w:ind w:leftChars="-25" w:left="-53" w:rightChars="-25" w:right="-53"/>
              <w:rPr>
                <w:rFonts w:ascii="Times New Roman"/>
                <w:szCs w:val="21"/>
              </w:rPr>
            </w:pPr>
            <w:r>
              <w:rPr>
                <w:rFonts w:ascii="Times New Roman"/>
                <w:szCs w:val="21"/>
              </w:rPr>
              <w:t>0.0790</w:t>
            </w:r>
          </w:p>
        </w:tc>
        <w:tc>
          <w:tcPr>
            <w:tcW w:w="848"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0.0383</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0.0123</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0.0028</w:t>
            </w:r>
          </w:p>
        </w:tc>
        <w:tc>
          <w:tcPr>
            <w:tcW w:w="1137"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0.0004</w:t>
            </w:r>
          </w:p>
        </w:tc>
        <w:tc>
          <w:tcPr>
            <w:tcW w:w="737" w:type="dxa"/>
          </w:tcPr>
          <w:p w:rsidR="00007C95" w:rsidRDefault="00007C95">
            <w:pPr>
              <w:spacing w:line="340" w:lineRule="exact"/>
              <w:ind w:leftChars="-25" w:left="-53" w:rightChars="-25" w:right="-53"/>
              <w:jc w:val="center"/>
              <w:rPr>
                <w:rFonts w:ascii="Times New Roman"/>
                <w:szCs w:val="21"/>
              </w:rPr>
            </w:pPr>
          </w:p>
        </w:tc>
      </w:tr>
      <w:tr w:rsidR="00007C95">
        <w:trPr>
          <w:trHeight w:val="274"/>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-5</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0.0034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0.0213</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0.0994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0.1834</w:t>
            </w:r>
          </w:p>
        </w:tc>
        <w:tc>
          <w:tcPr>
            <w:tcW w:w="850"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0.2289</w:t>
            </w:r>
          </w:p>
        </w:tc>
        <w:tc>
          <w:tcPr>
            <w:tcW w:w="850" w:type="dxa"/>
          </w:tcPr>
          <w:p w:rsidR="00007C95" w:rsidRDefault="009F7021">
            <w:pPr>
              <w:spacing w:line="340" w:lineRule="exact"/>
              <w:ind w:leftChars="-25" w:left="-53" w:rightChars="-25" w:right="-53"/>
              <w:jc w:val="center"/>
              <w:rPr>
                <w:rFonts w:ascii="Times New Roman"/>
                <w:szCs w:val="21"/>
              </w:rPr>
            </w:pPr>
            <w:r>
              <w:rPr>
                <w:rFonts w:ascii="Times New Roman"/>
                <w:szCs w:val="21"/>
              </w:rPr>
              <w:t>0.2605</w:t>
            </w:r>
          </w:p>
        </w:tc>
        <w:tc>
          <w:tcPr>
            <w:tcW w:w="850" w:type="dxa"/>
          </w:tcPr>
          <w:p w:rsidR="00007C95" w:rsidRDefault="009F7021">
            <w:pPr>
              <w:spacing w:line="340" w:lineRule="exact"/>
              <w:ind w:leftChars="-25" w:left="-53" w:rightChars="-25" w:right="-53"/>
              <w:jc w:val="center"/>
              <w:rPr>
                <w:rFonts w:ascii="Times New Roman"/>
                <w:szCs w:val="21"/>
              </w:rPr>
            </w:pPr>
            <w:r>
              <w:rPr>
                <w:rFonts w:ascii="Times New Roman"/>
                <w:szCs w:val="21"/>
              </w:rPr>
              <w:t>0.2660</w:t>
            </w:r>
          </w:p>
        </w:tc>
        <w:tc>
          <w:tcPr>
            <w:tcW w:w="850" w:type="dxa"/>
          </w:tcPr>
          <w:p w:rsidR="00007C95" w:rsidRDefault="009F7021">
            <w:pPr>
              <w:spacing w:line="340" w:lineRule="exact"/>
              <w:ind w:leftChars="-25" w:left="-53" w:rightChars="-25" w:right="-53"/>
              <w:jc w:val="center"/>
              <w:rPr>
                <w:rFonts w:ascii="Times New Roman"/>
                <w:szCs w:val="21"/>
              </w:rPr>
            </w:pPr>
            <w:r>
              <w:rPr>
                <w:rFonts w:ascii="Times New Roman"/>
                <w:szCs w:val="21"/>
              </w:rPr>
              <w:t>0.2475</w:t>
            </w:r>
          </w:p>
        </w:tc>
        <w:tc>
          <w:tcPr>
            <w:tcW w:w="853" w:type="dxa"/>
          </w:tcPr>
          <w:p w:rsidR="00007C95" w:rsidRDefault="009F7021">
            <w:pPr>
              <w:spacing w:line="340" w:lineRule="exact"/>
              <w:ind w:leftChars="-25" w:left="-53" w:rightChars="-25" w:right="-53"/>
              <w:jc w:val="center"/>
              <w:rPr>
                <w:rFonts w:ascii="Times New Roman"/>
                <w:szCs w:val="21"/>
              </w:rPr>
            </w:pPr>
            <w:r>
              <w:rPr>
                <w:rFonts w:ascii="Times New Roman"/>
                <w:szCs w:val="21"/>
              </w:rPr>
              <w:t>0.1812</w:t>
            </w:r>
          </w:p>
        </w:tc>
        <w:tc>
          <w:tcPr>
            <w:tcW w:w="848"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0.0708</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0.0206</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0.0044</w:t>
            </w:r>
          </w:p>
        </w:tc>
        <w:tc>
          <w:tcPr>
            <w:tcW w:w="1137"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0.0007</w:t>
            </w:r>
          </w:p>
        </w:tc>
        <w:tc>
          <w:tcPr>
            <w:tcW w:w="737" w:type="dxa"/>
          </w:tcPr>
          <w:p w:rsidR="00007C95" w:rsidRDefault="009F7021">
            <w:pPr>
              <w:spacing w:line="340" w:lineRule="exact"/>
              <w:ind w:leftChars="-25" w:left="-53" w:rightChars="-25" w:right="-53"/>
              <w:jc w:val="center"/>
              <w:rPr>
                <w:rFonts w:ascii="Times New Roman"/>
                <w:szCs w:val="21"/>
              </w:rPr>
            </w:pPr>
            <w:r>
              <w:rPr>
                <w:rFonts w:ascii="Times New Roman"/>
                <w:szCs w:val="21"/>
              </w:rPr>
              <w:t>0.0001</w:t>
            </w:r>
          </w:p>
        </w:tc>
      </w:tr>
      <w:tr w:rsidR="00007C95">
        <w:trPr>
          <w:trHeight w:val="274"/>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0.0005</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0.0041</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0.0267</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0.1445</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0.3440</w:t>
            </w:r>
          </w:p>
        </w:tc>
        <w:tc>
          <w:tcPr>
            <w:tcW w:w="850"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0.5793</w:t>
            </w:r>
          </w:p>
        </w:tc>
        <w:tc>
          <w:tcPr>
            <w:tcW w:w="850" w:type="dxa"/>
          </w:tcPr>
          <w:p w:rsidR="00007C95" w:rsidRDefault="009F7021">
            <w:pPr>
              <w:spacing w:line="340" w:lineRule="exact"/>
              <w:ind w:leftChars="-25" w:left="-53" w:rightChars="-25" w:right="-53"/>
              <w:jc w:val="center"/>
              <w:rPr>
                <w:rFonts w:ascii="Times New Roman"/>
                <w:szCs w:val="21"/>
              </w:rPr>
            </w:pPr>
            <w:r>
              <w:rPr>
                <w:rFonts w:ascii="Times New Roman" w:eastAsiaTheme="minorEastAsia" w:hint="eastAsia"/>
                <w:szCs w:val="21"/>
              </w:rPr>
              <w:t>1.56</w:t>
            </w:r>
          </w:p>
        </w:tc>
        <w:tc>
          <w:tcPr>
            <w:tcW w:w="850" w:type="dxa"/>
          </w:tcPr>
          <w:p w:rsidR="00007C95" w:rsidRDefault="009F7021">
            <w:pPr>
              <w:spacing w:line="340" w:lineRule="exact"/>
              <w:ind w:leftChars="-25" w:left="-53" w:rightChars="-25" w:right="-53"/>
              <w:jc w:val="center"/>
              <w:rPr>
                <w:rFonts w:ascii="Times New Roman"/>
                <w:szCs w:val="21"/>
              </w:rPr>
            </w:pPr>
            <w:r>
              <w:rPr>
                <w:rFonts w:ascii="Times New Roman"/>
                <w:szCs w:val="21"/>
              </w:rPr>
              <w:t>0.6730</w:t>
            </w:r>
          </w:p>
        </w:tc>
        <w:tc>
          <w:tcPr>
            <w:tcW w:w="850" w:type="dxa"/>
          </w:tcPr>
          <w:p w:rsidR="00007C95" w:rsidRDefault="009F7021">
            <w:pPr>
              <w:spacing w:line="340" w:lineRule="exact"/>
              <w:ind w:leftChars="-25" w:left="-53" w:rightChars="-25" w:right="-53"/>
              <w:jc w:val="center"/>
              <w:rPr>
                <w:rFonts w:ascii="Times New Roman"/>
                <w:szCs w:val="21"/>
              </w:rPr>
            </w:pPr>
            <w:r>
              <w:rPr>
                <w:rFonts w:ascii="Times New Roman"/>
                <w:szCs w:val="21"/>
              </w:rPr>
              <w:t>0.4644</w:t>
            </w:r>
          </w:p>
        </w:tc>
        <w:tc>
          <w:tcPr>
            <w:tcW w:w="853" w:type="dxa"/>
          </w:tcPr>
          <w:p w:rsidR="00007C95" w:rsidRDefault="009F7021">
            <w:pPr>
              <w:spacing w:line="340" w:lineRule="exact"/>
              <w:ind w:leftChars="-25" w:left="-53" w:rightChars="-25" w:right="-53"/>
              <w:jc w:val="center"/>
              <w:rPr>
                <w:rFonts w:ascii="Times New Roman"/>
                <w:szCs w:val="21"/>
              </w:rPr>
            </w:pPr>
            <w:r>
              <w:rPr>
                <w:rFonts w:ascii="Times New Roman"/>
                <w:szCs w:val="21"/>
              </w:rPr>
              <w:t>0.2633</w:t>
            </w:r>
          </w:p>
        </w:tc>
        <w:tc>
          <w:tcPr>
            <w:tcW w:w="848"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0.0885</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0.0246</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0.0052</w:t>
            </w:r>
          </w:p>
        </w:tc>
        <w:tc>
          <w:tcPr>
            <w:tcW w:w="1137"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0.0008</w:t>
            </w:r>
          </w:p>
        </w:tc>
        <w:tc>
          <w:tcPr>
            <w:tcW w:w="737" w:type="dxa"/>
          </w:tcPr>
          <w:p w:rsidR="00007C95" w:rsidRDefault="009F7021">
            <w:pPr>
              <w:spacing w:line="340" w:lineRule="exact"/>
              <w:ind w:leftChars="-25" w:left="-53" w:rightChars="-25" w:right="-53"/>
              <w:jc w:val="center"/>
              <w:rPr>
                <w:rFonts w:ascii="Times New Roman"/>
                <w:szCs w:val="21"/>
              </w:rPr>
            </w:pPr>
            <w:r>
              <w:rPr>
                <w:rFonts w:ascii="Times New Roman"/>
                <w:szCs w:val="21"/>
              </w:rPr>
              <w:t>0.0001</w:t>
            </w:r>
          </w:p>
        </w:tc>
      </w:tr>
      <w:tr w:rsidR="00007C95">
        <w:trPr>
          <w:trHeight w:val="274"/>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5</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0.0034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0.0213</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0.0994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0.1834</w:t>
            </w:r>
          </w:p>
        </w:tc>
        <w:tc>
          <w:tcPr>
            <w:tcW w:w="850"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0.2289</w:t>
            </w:r>
          </w:p>
        </w:tc>
        <w:tc>
          <w:tcPr>
            <w:tcW w:w="850" w:type="dxa"/>
          </w:tcPr>
          <w:p w:rsidR="00007C95" w:rsidRDefault="009F7021">
            <w:pPr>
              <w:spacing w:line="340" w:lineRule="exact"/>
              <w:ind w:leftChars="-25" w:left="-53" w:rightChars="-25" w:right="-53"/>
              <w:jc w:val="center"/>
              <w:rPr>
                <w:rFonts w:ascii="Times New Roman"/>
                <w:szCs w:val="21"/>
              </w:rPr>
            </w:pPr>
            <w:r>
              <w:rPr>
                <w:rFonts w:ascii="Times New Roman"/>
                <w:szCs w:val="21"/>
              </w:rPr>
              <w:t>0.2605</w:t>
            </w:r>
          </w:p>
        </w:tc>
        <w:tc>
          <w:tcPr>
            <w:tcW w:w="850" w:type="dxa"/>
          </w:tcPr>
          <w:p w:rsidR="00007C95" w:rsidRDefault="009F7021">
            <w:pPr>
              <w:spacing w:line="340" w:lineRule="exact"/>
              <w:ind w:leftChars="-25" w:left="-53" w:rightChars="-25" w:right="-53"/>
              <w:jc w:val="center"/>
              <w:rPr>
                <w:rFonts w:ascii="Times New Roman"/>
                <w:szCs w:val="21"/>
              </w:rPr>
            </w:pPr>
            <w:r>
              <w:rPr>
                <w:rFonts w:ascii="Times New Roman"/>
                <w:szCs w:val="21"/>
              </w:rPr>
              <w:t>0.2660</w:t>
            </w:r>
          </w:p>
        </w:tc>
        <w:tc>
          <w:tcPr>
            <w:tcW w:w="850" w:type="dxa"/>
          </w:tcPr>
          <w:p w:rsidR="00007C95" w:rsidRDefault="009F7021">
            <w:pPr>
              <w:spacing w:line="340" w:lineRule="exact"/>
              <w:ind w:leftChars="-25" w:left="-53" w:rightChars="-25" w:right="-53"/>
              <w:jc w:val="center"/>
              <w:rPr>
                <w:rFonts w:ascii="Times New Roman"/>
                <w:szCs w:val="21"/>
              </w:rPr>
            </w:pPr>
            <w:r>
              <w:rPr>
                <w:rFonts w:ascii="Times New Roman"/>
                <w:szCs w:val="21"/>
              </w:rPr>
              <w:t>0.2475</w:t>
            </w:r>
          </w:p>
        </w:tc>
        <w:tc>
          <w:tcPr>
            <w:tcW w:w="853" w:type="dxa"/>
          </w:tcPr>
          <w:p w:rsidR="00007C95" w:rsidRDefault="009F7021">
            <w:pPr>
              <w:spacing w:line="340" w:lineRule="exact"/>
              <w:ind w:leftChars="-25" w:left="-53" w:rightChars="-25" w:right="-53"/>
              <w:jc w:val="center"/>
              <w:rPr>
                <w:rFonts w:ascii="Times New Roman"/>
                <w:szCs w:val="21"/>
              </w:rPr>
            </w:pPr>
            <w:r>
              <w:rPr>
                <w:rFonts w:ascii="Times New Roman"/>
                <w:szCs w:val="21"/>
              </w:rPr>
              <w:t>0.1812</w:t>
            </w:r>
          </w:p>
        </w:tc>
        <w:tc>
          <w:tcPr>
            <w:tcW w:w="848"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0.0708</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0.0206</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0.0044</w:t>
            </w:r>
          </w:p>
        </w:tc>
        <w:tc>
          <w:tcPr>
            <w:tcW w:w="1137"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0.0007</w:t>
            </w:r>
          </w:p>
        </w:tc>
        <w:tc>
          <w:tcPr>
            <w:tcW w:w="737" w:type="dxa"/>
          </w:tcPr>
          <w:p w:rsidR="00007C95" w:rsidRDefault="009F7021">
            <w:pPr>
              <w:spacing w:line="340" w:lineRule="exact"/>
              <w:ind w:leftChars="-25" w:left="-53" w:rightChars="-25" w:right="-53"/>
              <w:jc w:val="center"/>
              <w:rPr>
                <w:rFonts w:ascii="Times New Roman"/>
                <w:szCs w:val="21"/>
              </w:rPr>
            </w:pPr>
            <w:r>
              <w:rPr>
                <w:rFonts w:ascii="Times New Roman"/>
                <w:szCs w:val="21"/>
              </w:rPr>
              <w:t>0.0001</w:t>
            </w:r>
          </w:p>
        </w:tc>
      </w:tr>
      <w:tr w:rsidR="00007C95">
        <w:trPr>
          <w:trHeight w:val="274"/>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10</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0.0003</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0.0020</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0.0115</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0.0434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0.0681</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0.0796</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0.0881</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0.0925</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0.0920</w:t>
            </w:r>
          </w:p>
        </w:tc>
        <w:tc>
          <w:tcPr>
            <w:tcW w:w="853" w:type="dxa"/>
          </w:tcPr>
          <w:p w:rsidR="00007C95" w:rsidRDefault="009F7021">
            <w:pPr>
              <w:spacing w:line="340" w:lineRule="exact"/>
              <w:ind w:leftChars="-25" w:left="-53" w:rightChars="-25" w:right="-53"/>
              <w:rPr>
                <w:rFonts w:ascii="Times New Roman"/>
                <w:szCs w:val="21"/>
              </w:rPr>
            </w:pPr>
            <w:r>
              <w:rPr>
                <w:rFonts w:ascii="Times New Roman"/>
                <w:szCs w:val="21"/>
              </w:rPr>
              <w:t>0.0790</w:t>
            </w:r>
          </w:p>
        </w:tc>
        <w:tc>
          <w:tcPr>
            <w:tcW w:w="848"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0.0383</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0.0123</w:t>
            </w: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0.0028</w:t>
            </w:r>
          </w:p>
        </w:tc>
        <w:tc>
          <w:tcPr>
            <w:tcW w:w="1137"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0.0004</w:t>
            </w:r>
          </w:p>
        </w:tc>
        <w:tc>
          <w:tcPr>
            <w:tcW w:w="737" w:type="dxa"/>
          </w:tcPr>
          <w:p w:rsidR="00007C95" w:rsidRDefault="00007C95">
            <w:pPr>
              <w:spacing w:line="340" w:lineRule="exact"/>
              <w:ind w:leftChars="-25" w:left="-53" w:rightChars="-25" w:right="-53"/>
              <w:jc w:val="center"/>
              <w:rPr>
                <w:rFonts w:ascii="Times New Roman"/>
                <w:szCs w:val="21"/>
              </w:rPr>
            </w:pPr>
          </w:p>
        </w:tc>
      </w:tr>
      <w:tr w:rsidR="00007C95">
        <w:trPr>
          <w:trHeight w:val="274"/>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lastRenderedPageBreak/>
              <w:t>20</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0.0003</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0.0014</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0.0042</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0.0061</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0.0069</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0.0075</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0.0080</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0.0082</w:t>
            </w:r>
          </w:p>
        </w:tc>
        <w:tc>
          <w:tcPr>
            <w:tcW w:w="853" w:type="dxa"/>
          </w:tcPr>
          <w:p w:rsidR="00007C95" w:rsidRDefault="009F7021">
            <w:pPr>
              <w:spacing w:line="340" w:lineRule="exact"/>
              <w:ind w:leftChars="-25" w:left="-53" w:rightChars="-25" w:right="-53"/>
              <w:rPr>
                <w:rFonts w:ascii="Times New Roman"/>
                <w:szCs w:val="21"/>
              </w:rPr>
            </w:pPr>
            <w:r>
              <w:rPr>
                <w:rFonts w:ascii="Times New Roman"/>
                <w:szCs w:val="21"/>
              </w:rPr>
              <w:t>0.0077</w:t>
            </w:r>
          </w:p>
        </w:tc>
        <w:tc>
          <w:tcPr>
            <w:tcW w:w="848" w:type="dxa"/>
          </w:tcPr>
          <w:p w:rsidR="00007C95" w:rsidRDefault="009F7021">
            <w:pPr>
              <w:spacing w:line="340" w:lineRule="exact"/>
              <w:ind w:leftChars="-25" w:left="-53" w:rightChars="-25" w:right="-53"/>
              <w:rPr>
                <w:rFonts w:ascii="Times New Roman"/>
                <w:szCs w:val="21"/>
              </w:rPr>
            </w:pPr>
            <w:r>
              <w:rPr>
                <w:rFonts w:ascii="Times New Roman"/>
                <w:szCs w:val="21"/>
              </w:rPr>
              <w:t>0.0047</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0.0018</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0.0005</w:t>
            </w:r>
          </w:p>
        </w:tc>
        <w:tc>
          <w:tcPr>
            <w:tcW w:w="1137" w:type="dxa"/>
            <w:vAlign w:val="center"/>
          </w:tcPr>
          <w:p w:rsidR="00007C95" w:rsidRDefault="009F7021">
            <w:pPr>
              <w:spacing w:line="340" w:lineRule="exact"/>
              <w:ind w:leftChars="-25" w:left="-53" w:rightChars="-25" w:right="-53"/>
              <w:jc w:val="center"/>
              <w:rPr>
                <w:rFonts w:ascii="Times New Roman"/>
                <w:szCs w:val="21"/>
              </w:rPr>
            </w:pPr>
            <w:r>
              <w:rPr>
                <w:rFonts w:ascii="Times New Roman"/>
                <w:szCs w:val="21"/>
              </w:rPr>
              <w:t>0.0001</w:t>
            </w:r>
          </w:p>
        </w:tc>
        <w:tc>
          <w:tcPr>
            <w:tcW w:w="737" w:type="dxa"/>
          </w:tcPr>
          <w:p w:rsidR="00007C95" w:rsidRDefault="00007C95">
            <w:pPr>
              <w:spacing w:line="340" w:lineRule="exact"/>
              <w:ind w:leftChars="-25" w:left="-53" w:rightChars="-25" w:right="-53"/>
              <w:jc w:val="center"/>
              <w:rPr>
                <w:rFonts w:ascii="Times New Roman"/>
                <w:szCs w:val="21"/>
              </w:rPr>
            </w:pPr>
          </w:p>
        </w:tc>
      </w:tr>
      <w:tr w:rsidR="00007C95">
        <w:trPr>
          <w:trHeight w:val="140"/>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30</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0.0001</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0.0002</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0"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53" w:type="dxa"/>
          </w:tcPr>
          <w:p w:rsidR="00007C95" w:rsidRDefault="009F7021">
            <w:pPr>
              <w:spacing w:line="340" w:lineRule="exact"/>
              <w:ind w:leftChars="-25" w:left="-53" w:rightChars="-25" w:right="-53"/>
              <w:rPr>
                <w:rFonts w:ascii="Times New Roman"/>
                <w:szCs w:val="21"/>
              </w:rPr>
            </w:pPr>
            <w:r>
              <w:rPr>
                <w:rFonts w:ascii="Times New Roman"/>
                <w:szCs w:val="21"/>
              </w:rPr>
              <w:t>0.0003</w:t>
            </w:r>
          </w:p>
        </w:tc>
        <w:tc>
          <w:tcPr>
            <w:tcW w:w="848" w:type="dxa"/>
          </w:tcPr>
          <w:p w:rsidR="00007C95" w:rsidRDefault="009F7021">
            <w:pPr>
              <w:spacing w:line="340" w:lineRule="exact"/>
              <w:ind w:leftChars="-25" w:left="-53" w:rightChars="-25" w:right="-53"/>
              <w:rPr>
                <w:rFonts w:ascii="Times New Roman"/>
                <w:szCs w:val="21"/>
              </w:rPr>
            </w:pPr>
            <w:r>
              <w:rPr>
                <w:rFonts w:ascii="Times New Roman"/>
                <w:szCs w:val="21"/>
              </w:rPr>
              <w:t>0.0002</w:t>
            </w:r>
          </w:p>
        </w:tc>
        <w:tc>
          <w:tcPr>
            <w:tcW w:w="709" w:type="dxa"/>
          </w:tcPr>
          <w:p w:rsidR="00007C95" w:rsidRDefault="009F7021">
            <w:pPr>
              <w:spacing w:line="340" w:lineRule="exact"/>
              <w:ind w:leftChars="-25" w:left="-53" w:rightChars="-25" w:right="-53"/>
              <w:rPr>
                <w:rFonts w:ascii="Times New Roman"/>
                <w:szCs w:val="21"/>
              </w:rPr>
            </w:pPr>
            <w:r>
              <w:rPr>
                <w:rFonts w:ascii="Times New Roman"/>
                <w:szCs w:val="21"/>
              </w:rPr>
              <w:t>0.0001</w:t>
            </w:r>
          </w:p>
        </w:tc>
        <w:tc>
          <w:tcPr>
            <w:tcW w:w="709" w:type="dxa"/>
          </w:tcPr>
          <w:p w:rsidR="00007C95" w:rsidRDefault="00007C95">
            <w:pPr>
              <w:spacing w:line="340" w:lineRule="exact"/>
              <w:ind w:leftChars="-25" w:left="-53" w:rightChars="-25" w:right="-53"/>
              <w:rPr>
                <w:rFonts w:ascii="Times New Roman"/>
                <w:szCs w:val="21"/>
              </w:rPr>
            </w:pPr>
          </w:p>
        </w:tc>
        <w:tc>
          <w:tcPr>
            <w:tcW w:w="1137" w:type="dxa"/>
          </w:tcPr>
          <w:p w:rsidR="00007C95" w:rsidRDefault="00007C95">
            <w:pPr>
              <w:spacing w:line="340" w:lineRule="exact"/>
              <w:ind w:leftChars="-25" w:left="-53" w:rightChars="-25" w:right="-53"/>
              <w:rPr>
                <w:rFonts w:ascii="Times New Roman"/>
                <w:szCs w:val="21"/>
              </w:rPr>
            </w:pPr>
          </w:p>
        </w:tc>
        <w:tc>
          <w:tcPr>
            <w:tcW w:w="737" w:type="dxa"/>
          </w:tcPr>
          <w:p w:rsidR="00007C95" w:rsidRDefault="00007C95">
            <w:pPr>
              <w:spacing w:line="340" w:lineRule="exact"/>
              <w:ind w:leftChars="-25" w:left="-53" w:rightChars="-25" w:right="-53"/>
              <w:rPr>
                <w:rFonts w:ascii="Times New Roman"/>
                <w:szCs w:val="21"/>
              </w:rPr>
            </w:pPr>
          </w:p>
        </w:tc>
      </w:tr>
      <w:tr w:rsidR="00007C95">
        <w:trPr>
          <w:trHeight w:val="140"/>
          <w:jc w:val="center"/>
        </w:trPr>
        <w:tc>
          <w:tcPr>
            <w:tcW w:w="1713" w:type="dxa"/>
            <w:vAlign w:val="center"/>
          </w:tcPr>
          <w:p w:rsidR="00007C95" w:rsidRDefault="009F7021">
            <w:pPr>
              <w:spacing w:line="340" w:lineRule="exact"/>
              <w:ind w:leftChars="-25" w:left="-53" w:rightChars="-25" w:right="-53"/>
              <w:jc w:val="center"/>
              <w:rPr>
                <w:rFonts w:ascii="Times New Roman"/>
                <w:szCs w:val="21"/>
              </w:rPr>
            </w:pPr>
            <w:r>
              <w:rPr>
                <w:rFonts w:ascii="Times New Roman" w:hint="eastAsia"/>
                <w:szCs w:val="21"/>
              </w:rPr>
              <w:t>40</w:t>
            </w:r>
          </w:p>
        </w:tc>
        <w:tc>
          <w:tcPr>
            <w:tcW w:w="523" w:type="dxa"/>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vAlign w:val="center"/>
          </w:tcPr>
          <w:p w:rsidR="00007C95" w:rsidRDefault="00007C95">
            <w:pPr>
              <w:spacing w:line="340" w:lineRule="exact"/>
              <w:ind w:leftChars="-25" w:left="-53" w:rightChars="-25" w:right="-53"/>
              <w:jc w:val="center"/>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850" w:type="dxa"/>
          </w:tcPr>
          <w:p w:rsidR="00007C95" w:rsidRDefault="00007C95">
            <w:pPr>
              <w:spacing w:line="340" w:lineRule="exact"/>
              <w:ind w:leftChars="-25" w:left="-53" w:rightChars="-25" w:right="-53"/>
              <w:rPr>
                <w:rFonts w:ascii="Times New Roman"/>
                <w:szCs w:val="21"/>
              </w:rPr>
            </w:pPr>
          </w:p>
        </w:tc>
        <w:tc>
          <w:tcPr>
            <w:tcW w:w="850" w:type="dxa"/>
          </w:tcPr>
          <w:p w:rsidR="00007C95" w:rsidRDefault="00007C95">
            <w:pPr>
              <w:spacing w:line="340" w:lineRule="exact"/>
              <w:ind w:leftChars="-25" w:left="-53" w:rightChars="-25" w:right="-53"/>
              <w:rPr>
                <w:rFonts w:ascii="Times New Roman"/>
                <w:szCs w:val="21"/>
              </w:rPr>
            </w:pPr>
          </w:p>
        </w:tc>
        <w:tc>
          <w:tcPr>
            <w:tcW w:w="850" w:type="dxa"/>
          </w:tcPr>
          <w:p w:rsidR="00007C95" w:rsidRDefault="00007C95">
            <w:pPr>
              <w:spacing w:line="340" w:lineRule="exact"/>
              <w:ind w:leftChars="-25" w:left="-53" w:rightChars="-25" w:right="-53"/>
              <w:rPr>
                <w:rFonts w:ascii="Times New Roman"/>
                <w:szCs w:val="21"/>
              </w:rPr>
            </w:pPr>
          </w:p>
        </w:tc>
        <w:tc>
          <w:tcPr>
            <w:tcW w:w="850" w:type="dxa"/>
          </w:tcPr>
          <w:p w:rsidR="00007C95" w:rsidRDefault="00007C95">
            <w:pPr>
              <w:spacing w:line="340" w:lineRule="exact"/>
              <w:ind w:leftChars="-25" w:left="-53" w:rightChars="-25" w:right="-53"/>
              <w:rPr>
                <w:rFonts w:ascii="Times New Roman"/>
                <w:szCs w:val="21"/>
              </w:rPr>
            </w:pPr>
          </w:p>
        </w:tc>
        <w:tc>
          <w:tcPr>
            <w:tcW w:w="853" w:type="dxa"/>
          </w:tcPr>
          <w:p w:rsidR="00007C95" w:rsidRDefault="00007C95">
            <w:pPr>
              <w:spacing w:line="340" w:lineRule="exact"/>
              <w:ind w:leftChars="-25" w:left="-53" w:rightChars="-25" w:right="-53"/>
              <w:rPr>
                <w:rFonts w:ascii="Times New Roman"/>
                <w:szCs w:val="21"/>
              </w:rPr>
            </w:pPr>
          </w:p>
        </w:tc>
        <w:tc>
          <w:tcPr>
            <w:tcW w:w="848" w:type="dxa"/>
          </w:tcPr>
          <w:p w:rsidR="00007C95" w:rsidRDefault="00007C95">
            <w:pPr>
              <w:spacing w:line="340" w:lineRule="exact"/>
              <w:ind w:leftChars="-25" w:left="-53" w:rightChars="-25" w:right="-53"/>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709" w:type="dxa"/>
          </w:tcPr>
          <w:p w:rsidR="00007C95" w:rsidRDefault="00007C95">
            <w:pPr>
              <w:spacing w:line="340" w:lineRule="exact"/>
              <w:ind w:leftChars="-25" w:left="-53" w:rightChars="-25" w:right="-53"/>
              <w:rPr>
                <w:rFonts w:ascii="Times New Roman"/>
                <w:szCs w:val="21"/>
              </w:rPr>
            </w:pPr>
          </w:p>
        </w:tc>
        <w:tc>
          <w:tcPr>
            <w:tcW w:w="1137" w:type="dxa"/>
          </w:tcPr>
          <w:p w:rsidR="00007C95" w:rsidRDefault="00007C95">
            <w:pPr>
              <w:spacing w:line="340" w:lineRule="exact"/>
              <w:ind w:leftChars="-25" w:left="-53" w:rightChars="-25" w:right="-53"/>
              <w:rPr>
                <w:rFonts w:ascii="Times New Roman"/>
                <w:szCs w:val="21"/>
              </w:rPr>
            </w:pPr>
          </w:p>
        </w:tc>
        <w:tc>
          <w:tcPr>
            <w:tcW w:w="737" w:type="dxa"/>
          </w:tcPr>
          <w:p w:rsidR="00007C95" w:rsidRDefault="00007C95">
            <w:pPr>
              <w:spacing w:line="340" w:lineRule="exact"/>
              <w:ind w:leftChars="-25" w:left="-53" w:rightChars="-25" w:right="-53"/>
              <w:rPr>
                <w:rFonts w:ascii="Times New Roman"/>
                <w:szCs w:val="21"/>
              </w:rPr>
            </w:pPr>
          </w:p>
        </w:tc>
      </w:tr>
    </w:tbl>
    <w:p w:rsidR="00007C95" w:rsidRDefault="009F7021">
      <w:pPr>
        <w:pStyle w:val="af7"/>
        <w:spacing w:line="460" w:lineRule="exact"/>
        <w:ind w:firstLine="480"/>
        <w:jc w:val="center"/>
      </w:pPr>
      <w:r>
        <w:rPr>
          <w:rFonts w:hint="eastAsia"/>
        </w:rPr>
        <w:t>表</w:t>
      </w:r>
      <w:r>
        <w:rPr>
          <w:rFonts w:hint="eastAsia"/>
        </w:rPr>
        <w:t xml:space="preserve">5.2-6      </w:t>
      </w:r>
      <w:r>
        <w:rPr>
          <w:rFonts w:hint="eastAsia"/>
        </w:rPr>
        <w:t>淋溶液泄漏</w:t>
      </w:r>
      <w:r>
        <w:rPr>
          <w:rFonts w:hint="eastAsia"/>
        </w:rPr>
        <w:t>1000</w:t>
      </w:r>
      <w:r>
        <w:rPr>
          <w:rFonts w:hint="eastAsia"/>
        </w:rPr>
        <w:t>天砷迁移距离及浓度（</w:t>
      </w:r>
      <w:r>
        <w:rPr>
          <w:rFonts w:hint="eastAsia"/>
        </w:rPr>
        <w:t>mg/L</w:t>
      </w:r>
      <w:r>
        <w:rPr>
          <w:rFonts w:hint="eastAsia"/>
        </w:rPr>
        <w:t>）</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568"/>
        <w:gridCol w:w="715"/>
        <w:gridCol w:w="741"/>
        <w:gridCol w:w="748"/>
        <w:gridCol w:w="737"/>
        <w:gridCol w:w="748"/>
        <w:gridCol w:w="865"/>
        <w:gridCol w:w="743"/>
        <w:gridCol w:w="746"/>
        <w:gridCol w:w="740"/>
        <w:gridCol w:w="740"/>
        <w:gridCol w:w="865"/>
        <w:gridCol w:w="865"/>
        <w:gridCol w:w="899"/>
        <w:gridCol w:w="893"/>
        <w:gridCol w:w="893"/>
      </w:tblGrid>
      <w:tr w:rsidR="00007C95">
        <w:trPr>
          <w:trHeight w:val="649"/>
          <w:jc w:val="center"/>
        </w:trPr>
        <w:tc>
          <w:tcPr>
            <w:tcW w:w="1668" w:type="dxa"/>
            <w:tcBorders>
              <w:tl2br w:val="single" w:sz="4" w:space="0" w:color="auto"/>
            </w:tcBorders>
            <w:vAlign w:val="center"/>
          </w:tcPr>
          <w:p w:rsidR="00007C95" w:rsidRDefault="009F7021">
            <w:pPr>
              <w:spacing w:line="320" w:lineRule="exact"/>
              <w:jc w:val="center"/>
              <w:rPr>
                <w:rFonts w:ascii="Times New Roman"/>
                <w:sz w:val="18"/>
                <w:szCs w:val="18"/>
              </w:rPr>
            </w:pPr>
            <w:r>
              <w:rPr>
                <w:rFonts w:ascii="Times New Roman"/>
                <w:sz w:val="18"/>
                <w:szCs w:val="18"/>
              </w:rPr>
              <w:t>x</w:t>
            </w:r>
            <w:r>
              <w:rPr>
                <w:rFonts w:ascii="Times New Roman"/>
                <w:sz w:val="18"/>
                <w:szCs w:val="18"/>
              </w:rPr>
              <w:t>方向距离</w:t>
            </w:r>
            <w:r>
              <w:rPr>
                <w:rFonts w:ascii="Times New Roman"/>
                <w:sz w:val="18"/>
                <w:szCs w:val="18"/>
              </w:rPr>
              <w:t>(m)</w:t>
            </w:r>
          </w:p>
          <w:p w:rsidR="00007C95" w:rsidRDefault="009F7021">
            <w:pPr>
              <w:spacing w:line="320" w:lineRule="exact"/>
              <w:rPr>
                <w:rFonts w:ascii="Times New Roman"/>
                <w:sz w:val="18"/>
                <w:szCs w:val="18"/>
              </w:rPr>
            </w:pPr>
            <w:r>
              <w:rPr>
                <w:rFonts w:ascii="Times New Roman"/>
                <w:sz w:val="18"/>
                <w:szCs w:val="18"/>
              </w:rPr>
              <w:t>y</w:t>
            </w:r>
            <w:r>
              <w:rPr>
                <w:rFonts w:ascii="Times New Roman"/>
                <w:sz w:val="18"/>
                <w:szCs w:val="18"/>
              </w:rPr>
              <w:t>方向距离</w:t>
            </w:r>
            <w:r>
              <w:rPr>
                <w:rFonts w:ascii="Times New Roman"/>
                <w:sz w:val="18"/>
                <w:szCs w:val="18"/>
              </w:rPr>
              <w:t>(m)</w:t>
            </w:r>
          </w:p>
        </w:tc>
        <w:tc>
          <w:tcPr>
            <w:tcW w:w="5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-160</w:t>
            </w:r>
          </w:p>
        </w:tc>
        <w:tc>
          <w:tcPr>
            <w:tcW w:w="715"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-120</w:t>
            </w:r>
          </w:p>
        </w:tc>
        <w:tc>
          <w:tcPr>
            <w:tcW w:w="74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w:t>
            </w:r>
            <w:r>
              <w:rPr>
                <w:rFonts w:ascii="Times New Roman" w:hint="eastAsia"/>
                <w:sz w:val="18"/>
                <w:szCs w:val="18"/>
              </w:rPr>
              <w:t>40</w:t>
            </w:r>
          </w:p>
        </w:tc>
        <w:tc>
          <w:tcPr>
            <w:tcW w:w="737" w:type="dxa"/>
            <w:vAlign w:val="center"/>
          </w:tcPr>
          <w:p w:rsidR="00007C95" w:rsidRDefault="009F7021">
            <w:pPr>
              <w:spacing w:line="320" w:lineRule="exact"/>
              <w:jc w:val="center"/>
              <w:rPr>
                <w:rFonts w:ascii="Times New Roman"/>
                <w:sz w:val="18"/>
                <w:szCs w:val="18"/>
              </w:rPr>
            </w:pPr>
            <w:r>
              <w:rPr>
                <w:rFonts w:ascii="Times New Roman"/>
                <w:sz w:val="18"/>
                <w:szCs w:val="18"/>
              </w:rPr>
              <w:t>-</w:t>
            </w:r>
            <w:r>
              <w:rPr>
                <w:rFonts w:ascii="Times New Roman" w:hint="eastAsia"/>
                <w:sz w:val="18"/>
                <w:szCs w:val="18"/>
              </w:rPr>
              <w:t>20</w:t>
            </w:r>
          </w:p>
        </w:tc>
        <w:tc>
          <w:tcPr>
            <w:tcW w:w="74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w:t>
            </w:r>
            <w:r>
              <w:rPr>
                <w:rFonts w:ascii="Times New Roman"/>
                <w:sz w:val="18"/>
                <w:szCs w:val="18"/>
              </w:rPr>
              <w:t>10</w:t>
            </w:r>
          </w:p>
        </w:tc>
        <w:tc>
          <w:tcPr>
            <w:tcW w:w="865"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0</w:t>
            </w:r>
          </w:p>
        </w:tc>
        <w:tc>
          <w:tcPr>
            <w:tcW w:w="743"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5</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10</w:t>
            </w:r>
          </w:p>
        </w:tc>
        <w:tc>
          <w:tcPr>
            <w:tcW w:w="740"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w:t>
            </w:r>
          </w:p>
        </w:tc>
        <w:tc>
          <w:tcPr>
            <w:tcW w:w="740"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w:t>
            </w:r>
          </w:p>
        </w:tc>
        <w:tc>
          <w:tcPr>
            <w:tcW w:w="865"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865"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120</w:t>
            </w:r>
          </w:p>
        </w:tc>
        <w:tc>
          <w:tcPr>
            <w:tcW w:w="899"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160</w:t>
            </w:r>
          </w:p>
        </w:tc>
        <w:tc>
          <w:tcPr>
            <w:tcW w:w="893"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200</w:t>
            </w:r>
          </w:p>
        </w:tc>
        <w:tc>
          <w:tcPr>
            <w:tcW w:w="893"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240</w:t>
            </w: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007C95">
            <w:pPr>
              <w:spacing w:line="320" w:lineRule="exact"/>
              <w:jc w:val="center"/>
              <w:rPr>
                <w:rFonts w:ascii="Times New Roman"/>
                <w:sz w:val="18"/>
                <w:szCs w:val="18"/>
              </w:rPr>
            </w:pPr>
          </w:p>
        </w:tc>
        <w:tc>
          <w:tcPr>
            <w:tcW w:w="741" w:type="dxa"/>
            <w:vAlign w:val="center"/>
          </w:tcPr>
          <w:p w:rsidR="00007C95" w:rsidRDefault="00007C95">
            <w:pPr>
              <w:spacing w:line="320" w:lineRule="exact"/>
              <w:jc w:val="center"/>
              <w:rPr>
                <w:rFonts w:ascii="Times New Roman"/>
                <w:sz w:val="18"/>
                <w:szCs w:val="18"/>
              </w:rPr>
            </w:pPr>
          </w:p>
        </w:tc>
        <w:tc>
          <w:tcPr>
            <w:tcW w:w="748" w:type="dxa"/>
            <w:vAlign w:val="center"/>
          </w:tcPr>
          <w:p w:rsidR="00007C95" w:rsidRDefault="00007C95">
            <w:pPr>
              <w:spacing w:line="320" w:lineRule="exact"/>
              <w:jc w:val="center"/>
              <w:rPr>
                <w:rFonts w:ascii="Times New Roman"/>
                <w:sz w:val="18"/>
                <w:szCs w:val="18"/>
              </w:rPr>
            </w:pPr>
          </w:p>
        </w:tc>
        <w:tc>
          <w:tcPr>
            <w:tcW w:w="737" w:type="dxa"/>
          </w:tcPr>
          <w:p w:rsidR="00007C95" w:rsidRDefault="00007C95">
            <w:pPr>
              <w:spacing w:line="320" w:lineRule="exact"/>
              <w:jc w:val="center"/>
              <w:rPr>
                <w:rFonts w:ascii="Times New Roman"/>
                <w:sz w:val="18"/>
                <w:szCs w:val="18"/>
              </w:rPr>
            </w:pPr>
          </w:p>
        </w:tc>
        <w:tc>
          <w:tcPr>
            <w:tcW w:w="748" w:type="dxa"/>
          </w:tcPr>
          <w:p w:rsidR="00007C95" w:rsidRDefault="00007C95">
            <w:pPr>
              <w:spacing w:line="320" w:lineRule="exact"/>
              <w:jc w:val="center"/>
              <w:rPr>
                <w:rFonts w:ascii="Times New Roman"/>
                <w:sz w:val="18"/>
                <w:szCs w:val="18"/>
              </w:rPr>
            </w:pPr>
          </w:p>
        </w:tc>
        <w:tc>
          <w:tcPr>
            <w:tcW w:w="865" w:type="dxa"/>
          </w:tcPr>
          <w:p w:rsidR="00007C95" w:rsidRDefault="00007C95">
            <w:pPr>
              <w:spacing w:line="320" w:lineRule="exact"/>
              <w:jc w:val="center"/>
              <w:rPr>
                <w:rFonts w:ascii="Times New Roman"/>
                <w:sz w:val="18"/>
                <w:szCs w:val="18"/>
              </w:rPr>
            </w:pPr>
          </w:p>
        </w:tc>
        <w:tc>
          <w:tcPr>
            <w:tcW w:w="743" w:type="dxa"/>
          </w:tcPr>
          <w:p w:rsidR="00007C95" w:rsidRDefault="00007C95">
            <w:pPr>
              <w:spacing w:line="320" w:lineRule="exact"/>
              <w:jc w:val="center"/>
              <w:rPr>
                <w:rFonts w:ascii="Times New Roman"/>
                <w:sz w:val="18"/>
                <w:szCs w:val="18"/>
              </w:rPr>
            </w:pPr>
          </w:p>
        </w:tc>
        <w:tc>
          <w:tcPr>
            <w:tcW w:w="746" w:type="dxa"/>
            <w:vAlign w:val="center"/>
          </w:tcPr>
          <w:p w:rsidR="00007C95" w:rsidRDefault="00007C95">
            <w:pPr>
              <w:spacing w:line="320" w:lineRule="exact"/>
              <w:jc w:val="center"/>
              <w:rPr>
                <w:rFonts w:ascii="Times New Roman"/>
                <w:sz w:val="18"/>
                <w:szCs w:val="18"/>
              </w:rPr>
            </w:pPr>
          </w:p>
        </w:tc>
        <w:tc>
          <w:tcPr>
            <w:tcW w:w="740" w:type="dxa"/>
            <w:vAlign w:val="center"/>
          </w:tcPr>
          <w:p w:rsidR="00007C95" w:rsidRDefault="00007C95">
            <w:pPr>
              <w:spacing w:line="320" w:lineRule="exact"/>
              <w:jc w:val="center"/>
              <w:rPr>
                <w:rFonts w:ascii="Times New Roman"/>
                <w:sz w:val="18"/>
                <w:szCs w:val="18"/>
              </w:rPr>
            </w:pPr>
          </w:p>
        </w:tc>
        <w:tc>
          <w:tcPr>
            <w:tcW w:w="740" w:type="dxa"/>
            <w:vAlign w:val="center"/>
          </w:tcPr>
          <w:p w:rsidR="00007C95" w:rsidRDefault="00007C95">
            <w:pPr>
              <w:spacing w:line="320" w:lineRule="exact"/>
              <w:jc w:val="center"/>
              <w:rPr>
                <w:rFonts w:ascii="Times New Roman"/>
                <w:sz w:val="18"/>
                <w:szCs w:val="18"/>
              </w:rPr>
            </w:pP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93" w:type="dxa"/>
          </w:tcPr>
          <w:p w:rsidR="00007C95" w:rsidRDefault="00007C95">
            <w:pPr>
              <w:spacing w:line="320" w:lineRule="exact"/>
              <w:jc w:val="center"/>
              <w:rPr>
                <w:rFonts w:ascii="Times New Roman"/>
                <w:sz w:val="18"/>
                <w:szCs w:val="18"/>
              </w:rPr>
            </w:pPr>
          </w:p>
        </w:tc>
        <w:tc>
          <w:tcPr>
            <w:tcW w:w="893" w:type="dxa"/>
          </w:tcPr>
          <w:p w:rsidR="00007C95" w:rsidRDefault="00007C95">
            <w:pPr>
              <w:spacing w:line="320" w:lineRule="exact"/>
              <w:jc w:val="center"/>
              <w:rPr>
                <w:rFonts w:ascii="Times New Roman"/>
                <w:sz w:val="18"/>
                <w:szCs w:val="18"/>
              </w:rPr>
            </w:pP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-60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007C95">
            <w:pPr>
              <w:spacing w:line="320" w:lineRule="exact"/>
              <w:jc w:val="center"/>
              <w:rPr>
                <w:rFonts w:ascii="Times New Roman"/>
                <w:sz w:val="18"/>
                <w:szCs w:val="18"/>
              </w:rPr>
            </w:pPr>
          </w:p>
        </w:tc>
        <w:tc>
          <w:tcPr>
            <w:tcW w:w="741" w:type="dxa"/>
            <w:vAlign w:val="center"/>
          </w:tcPr>
          <w:p w:rsidR="00007C95" w:rsidRDefault="00007C95">
            <w:pPr>
              <w:spacing w:line="320" w:lineRule="exact"/>
              <w:jc w:val="center"/>
              <w:rPr>
                <w:rFonts w:ascii="Times New Roman"/>
                <w:sz w:val="18"/>
                <w:szCs w:val="18"/>
              </w:rPr>
            </w:pP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0.0002</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0.0002</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0.0002</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0.0001</w:t>
            </w: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007C95">
            <w:pPr>
              <w:spacing w:line="320" w:lineRule="exact"/>
              <w:jc w:val="center"/>
              <w:rPr>
                <w:rFonts w:ascii="Times New Roman"/>
                <w:sz w:val="18"/>
                <w:szCs w:val="18"/>
              </w:rPr>
            </w:pPr>
          </w:p>
        </w:tc>
        <w:tc>
          <w:tcPr>
            <w:tcW w:w="741"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0.0007</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0.0008</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0.0009</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0.0010</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0.0011</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0.0012</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0.0014</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0.0017</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0.0012</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0.0008</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0.0005</w:t>
            </w: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41" w:type="dxa"/>
            <w:vAlign w:val="center"/>
          </w:tcPr>
          <w:p w:rsidR="00007C95" w:rsidRDefault="009F7021">
            <w:pPr>
              <w:spacing w:line="320" w:lineRule="exact"/>
              <w:jc w:val="center"/>
              <w:rPr>
                <w:rFonts w:ascii="Times New Roman"/>
                <w:sz w:val="18"/>
                <w:szCs w:val="18"/>
              </w:rPr>
            </w:pPr>
            <w:r>
              <w:rPr>
                <w:rFonts w:ascii="Times New Roman"/>
                <w:sz w:val="18"/>
                <w:szCs w:val="18"/>
              </w:rPr>
              <w:t>0.0005</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0.0018</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0.0031</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0.0038</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0.0045</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0.0048</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0.0051</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0.0056</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0.0061</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0.0057</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0.0044</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0.0030</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0.0019</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0.0010</w:t>
            </w: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w:t>
            </w:r>
            <w:r>
              <w:rPr>
                <w:rFonts w:ascii="Times New Roman"/>
                <w:sz w:val="18"/>
                <w:szCs w:val="18"/>
              </w:rPr>
              <w:t>10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1" w:type="dxa"/>
            <w:vAlign w:val="center"/>
          </w:tcPr>
          <w:p w:rsidR="00007C95" w:rsidRDefault="009F7021">
            <w:pPr>
              <w:spacing w:line="320" w:lineRule="exact"/>
              <w:jc w:val="center"/>
              <w:rPr>
                <w:rFonts w:ascii="Times New Roman"/>
                <w:sz w:val="18"/>
                <w:szCs w:val="18"/>
              </w:rPr>
            </w:pPr>
            <w:r>
              <w:rPr>
                <w:rFonts w:ascii="Times New Roman"/>
                <w:sz w:val="18"/>
                <w:szCs w:val="18"/>
              </w:rPr>
              <w:t>0.0008</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0.0034</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0.0066</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0.0086</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0.0105</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0.0112</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0.0117</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0.0120</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0.0112</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0.0084</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0.0059</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0.0039</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0.0023</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0.0013</w:t>
            </w: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sz w:val="18"/>
                <w:szCs w:val="18"/>
              </w:rPr>
              <w:t>-5</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1" w:type="dxa"/>
            <w:vAlign w:val="center"/>
          </w:tcPr>
          <w:p w:rsidR="00007C95" w:rsidRDefault="009F7021">
            <w:pPr>
              <w:spacing w:line="320" w:lineRule="exact"/>
              <w:jc w:val="center"/>
              <w:rPr>
                <w:rFonts w:ascii="Times New Roman"/>
                <w:sz w:val="18"/>
                <w:szCs w:val="18"/>
              </w:rPr>
            </w:pPr>
            <w:r>
              <w:rPr>
                <w:rFonts w:ascii="Times New Roman"/>
                <w:sz w:val="18"/>
                <w:szCs w:val="18"/>
              </w:rPr>
              <w:t>0.0009</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0.0042</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0.0094</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0.0138</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0.0179</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0.0187</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0.0186</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0.0172</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0.0138</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0.0094</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0.0064</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0.0041</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0.0025</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0.0013</w:t>
            </w: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sz w:val="18"/>
                <w:szCs w:val="18"/>
              </w:rPr>
              <w:t>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1" w:type="dxa"/>
            <w:vAlign w:val="center"/>
          </w:tcPr>
          <w:p w:rsidR="00007C95" w:rsidRDefault="009F7021">
            <w:pPr>
              <w:spacing w:line="320" w:lineRule="exact"/>
              <w:jc w:val="center"/>
              <w:rPr>
                <w:rFonts w:ascii="Times New Roman"/>
                <w:sz w:val="18"/>
                <w:szCs w:val="18"/>
              </w:rPr>
            </w:pPr>
            <w:r>
              <w:rPr>
                <w:rFonts w:ascii="Times New Roman"/>
                <w:sz w:val="18"/>
                <w:szCs w:val="18"/>
              </w:rPr>
              <w:t>0.0009</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0.0045</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0.0113</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0.0199</w:t>
            </w:r>
          </w:p>
        </w:tc>
        <w:tc>
          <w:tcPr>
            <w:tcW w:w="865" w:type="dxa"/>
          </w:tcPr>
          <w:p w:rsidR="00007C95" w:rsidRDefault="009F7021">
            <w:pPr>
              <w:spacing w:line="320" w:lineRule="exact"/>
              <w:jc w:val="center"/>
              <w:rPr>
                <w:rFonts w:ascii="Times New Roman"/>
                <w:sz w:val="18"/>
                <w:szCs w:val="18"/>
              </w:rPr>
            </w:pPr>
            <w:r>
              <w:rPr>
                <w:rFonts w:ascii="Times New Roman" w:eastAsiaTheme="minorEastAsia" w:hint="eastAsia"/>
                <w:sz w:val="18"/>
                <w:szCs w:val="18"/>
              </w:rPr>
              <w:t>0.053</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0.0337</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0.0269</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0.0207</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0.0150</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0.0098</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0.0066</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0.0042</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0.0025</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0.0013</w:t>
            </w: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sz w:val="18"/>
                <w:szCs w:val="18"/>
              </w:rPr>
              <w:t>5</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1" w:type="dxa"/>
            <w:vAlign w:val="center"/>
          </w:tcPr>
          <w:p w:rsidR="00007C95" w:rsidRDefault="009F7021">
            <w:pPr>
              <w:spacing w:line="320" w:lineRule="exact"/>
              <w:jc w:val="center"/>
              <w:rPr>
                <w:rFonts w:ascii="Times New Roman"/>
                <w:sz w:val="18"/>
                <w:szCs w:val="18"/>
              </w:rPr>
            </w:pPr>
            <w:r>
              <w:rPr>
                <w:rFonts w:ascii="Times New Roman"/>
                <w:sz w:val="18"/>
                <w:szCs w:val="18"/>
              </w:rPr>
              <w:t>0.0009</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0.0042</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0.0094</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0.0138</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0.0179</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0.0187</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0.0186</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0.0172</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0.0138</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0.0094</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0.0064</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0.0041</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0.0025</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0.0013</w:t>
            </w: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sz w:val="18"/>
                <w:szCs w:val="18"/>
              </w:rPr>
              <w:t>10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1" w:type="dxa"/>
            <w:vAlign w:val="center"/>
          </w:tcPr>
          <w:p w:rsidR="00007C95" w:rsidRDefault="009F7021">
            <w:pPr>
              <w:spacing w:line="320" w:lineRule="exact"/>
              <w:jc w:val="center"/>
              <w:rPr>
                <w:rFonts w:ascii="Times New Roman"/>
                <w:sz w:val="18"/>
                <w:szCs w:val="18"/>
              </w:rPr>
            </w:pPr>
            <w:r>
              <w:rPr>
                <w:rFonts w:ascii="Times New Roman"/>
                <w:sz w:val="18"/>
                <w:szCs w:val="18"/>
              </w:rPr>
              <w:t>0.0008</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0.0034</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0.0066</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0.0086</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0.0105</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0.0112</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0.0117</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0.0120</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0.0112</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0.0084</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0.0059</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0.0039</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0.0023</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0.0013</w:t>
            </w:r>
          </w:p>
        </w:tc>
      </w:tr>
      <w:tr w:rsidR="00007C95">
        <w:trPr>
          <w:trHeight w:val="274"/>
          <w:jc w:val="center"/>
        </w:trPr>
        <w:tc>
          <w:tcPr>
            <w:tcW w:w="16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41" w:type="dxa"/>
            <w:vAlign w:val="center"/>
          </w:tcPr>
          <w:p w:rsidR="00007C95" w:rsidRDefault="009F7021">
            <w:pPr>
              <w:spacing w:line="320" w:lineRule="exact"/>
              <w:jc w:val="center"/>
              <w:rPr>
                <w:rFonts w:ascii="Times New Roman"/>
                <w:sz w:val="18"/>
                <w:szCs w:val="18"/>
              </w:rPr>
            </w:pPr>
            <w:r>
              <w:rPr>
                <w:rFonts w:ascii="Times New Roman"/>
                <w:sz w:val="18"/>
                <w:szCs w:val="18"/>
              </w:rPr>
              <w:t>0.0005</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0.0018</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0.0031</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0.0038</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0.0045</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0.0048</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0.0051</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0.0056</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0.0061</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0.0057</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0.0044</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0.0030</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0.0019</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0.0010</w:t>
            </w:r>
          </w:p>
        </w:tc>
      </w:tr>
      <w:tr w:rsidR="00007C95">
        <w:trPr>
          <w:trHeight w:val="140"/>
          <w:jc w:val="center"/>
        </w:trPr>
        <w:tc>
          <w:tcPr>
            <w:tcW w:w="16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007C95">
            <w:pPr>
              <w:spacing w:line="320" w:lineRule="exact"/>
              <w:jc w:val="center"/>
              <w:rPr>
                <w:rFonts w:ascii="Times New Roman"/>
                <w:sz w:val="18"/>
                <w:szCs w:val="18"/>
              </w:rPr>
            </w:pPr>
          </w:p>
        </w:tc>
        <w:tc>
          <w:tcPr>
            <w:tcW w:w="741"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0.0007</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0.0008</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0.0009</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0.0010</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0.0011</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0.0012</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0.0014</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0.0017</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0.0012</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0.0008</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0.0005</w:t>
            </w:r>
          </w:p>
        </w:tc>
      </w:tr>
      <w:tr w:rsidR="00007C95">
        <w:trPr>
          <w:trHeight w:val="140"/>
          <w:jc w:val="center"/>
        </w:trPr>
        <w:tc>
          <w:tcPr>
            <w:tcW w:w="16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60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007C95">
            <w:pPr>
              <w:spacing w:line="320" w:lineRule="exact"/>
              <w:jc w:val="center"/>
              <w:rPr>
                <w:rFonts w:ascii="Times New Roman"/>
                <w:sz w:val="18"/>
                <w:szCs w:val="18"/>
              </w:rPr>
            </w:pPr>
          </w:p>
        </w:tc>
        <w:tc>
          <w:tcPr>
            <w:tcW w:w="741" w:type="dxa"/>
            <w:vAlign w:val="center"/>
          </w:tcPr>
          <w:p w:rsidR="00007C95" w:rsidRDefault="00007C95">
            <w:pPr>
              <w:spacing w:line="320" w:lineRule="exact"/>
              <w:jc w:val="center"/>
              <w:rPr>
                <w:rFonts w:ascii="Times New Roman"/>
                <w:sz w:val="18"/>
                <w:szCs w:val="18"/>
              </w:rPr>
            </w:pPr>
          </w:p>
        </w:tc>
        <w:tc>
          <w:tcPr>
            <w:tcW w:w="748"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37"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748"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865" w:type="dxa"/>
          </w:tcPr>
          <w:p w:rsidR="00007C95" w:rsidRDefault="009F7021">
            <w:pPr>
              <w:spacing w:line="320" w:lineRule="exact"/>
              <w:jc w:val="center"/>
              <w:rPr>
                <w:rFonts w:ascii="Times New Roman"/>
                <w:sz w:val="18"/>
                <w:szCs w:val="18"/>
              </w:rPr>
            </w:pPr>
            <w:r>
              <w:rPr>
                <w:rFonts w:ascii="Times New Roman"/>
                <w:sz w:val="18"/>
                <w:szCs w:val="18"/>
              </w:rPr>
              <w:t>0.0002</w:t>
            </w:r>
          </w:p>
        </w:tc>
        <w:tc>
          <w:tcPr>
            <w:tcW w:w="743" w:type="dxa"/>
          </w:tcPr>
          <w:p w:rsidR="00007C95" w:rsidRDefault="009F7021">
            <w:pPr>
              <w:spacing w:line="320" w:lineRule="exact"/>
              <w:jc w:val="center"/>
              <w:rPr>
                <w:rFonts w:ascii="Times New Roman"/>
                <w:sz w:val="18"/>
                <w:szCs w:val="18"/>
              </w:rPr>
            </w:pPr>
            <w:r>
              <w:rPr>
                <w:rFonts w:ascii="Times New Roman"/>
                <w:sz w:val="18"/>
                <w:szCs w:val="18"/>
              </w:rPr>
              <w:t>0.0002</w:t>
            </w:r>
          </w:p>
        </w:tc>
        <w:tc>
          <w:tcPr>
            <w:tcW w:w="746"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40"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0.0002</w:t>
            </w:r>
          </w:p>
        </w:tc>
        <w:tc>
          <w:tcPr>
            <w:tcW w:w="893" w:type="dxa"/>
          </w:tcPr>
          <w:p w:rsidR="00007C95" w:rsidRDefault="009F7021">
            <w:pPr>
              <w:spacing w:line="320" w:lineRule="exact"/>
              <w:jc w:val="center"/>
              <w:rPr>
                <w:rFonts w:ascii="Times New Roman"/>
                <w:sz w:val="18"/>
                <w:szCs w:val="18"/>
              </w:rPr>
            </w:pPr>
            <w:r>
              <w:rPr>
                <w:rFonts w:ascii="Times New Roman"/>
                <w:sz w:val="18"/>
                <w:szCs w:val="18"/>
              </w:rPr>
              <w:t>0.0001</w:t>
            </w:r>
          </w:p>
        </w:tc>
      </w:tr>
      <w:tr w:rsidR="00007C95">
        <w:trPr>
          <w:trHeight w:val="140"/>
          <w:jc w:val="center"/>
        </w:trPr>
        <w:tc>
          <w:tcPr>
            <w:tcW w:w="1668"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568" w:type="dxa"/>
            <w:vAlign w:val="center"/>
          </w:tcPr>
          <w:p w:rsidR="00007C95" w:rsidRDefault="00007C95">
            <w:pPr>
              <w:spacing w:line="320" w:lineRule="exact"/>
              <w:jc w:val="center"/>
              <w:rPr>
                <w:rFonts w:ascii="Times New Roman"/>
                <w:sz w:val="18"/>
                <w:szCs w:val="18"/>
              </w:rPr>
            </w:pPr>
          </w:p>
        </w:tc>
        <w:tc>
          <w:tcPr>
            <w:tcW w:w="715" w:type="dxa"/>
            <w:vAlign w:val="center"/>
          </w:tcPr>
          <w:p w:rsidR="00007C95" w:rsidRDefault="00007C95">
            <w:pPr>
              <w:spacing w:line="320" w:lineRule="exact"/>
              <w:jc w:val="center"/>
              <w:rPr>
                <w:rFonts w:ascii="Times New Roman"/>
                <w:sz w:val="18"/>
                <w:szCs w:val="18"/>
              </w:rPr>
            </w:pPr>
          </w:p>
        </w:tc>
        <w:tc>
          <w:tcPr>
            <w:tcW w:w="741" w:type="dxa"/>
            <w:vAlign w:val="center"/>
          </w:tcPr>
          <w:p w:rsidR="00007C95" w:rsidRDefault="00007C95">
            <w:pPr>
              <w:spacing w:line="320" w:lineRule="exact"/>
              <w:jc w:val="center"/>
              <w:rPr>
                <w:rFonts w:ascii="Times New Roman"/>
                <w:sz w:val="18"/>
                <w:szCs w:val="18"/>
              </w:rPr>
            </w:pPr>
          </w:p>
        </w:tc>
        <w:tc>
          <w:tcPr>
            <w:tcW w:w="748" w:type="dxa"/>
            <w:vAlign w:val="center"/>
          </w:tcPr>
          <w:p w:rsidR="00007C95" w:rsidRDefault="00007C95">
            <w:pPr>
              <w:spacing w:line="320" w:lineRule="exact"/>
              <w:jc w:val="center"/>
              <w:rPr>
                <w:rFonts w:ascii="Times New Roman"/>
                <w:sz w:val="18"/>
                <w:szCs w:val="18"/>
              </w:rPr>
            </w:pPr>
          </w:p>
        </w:tc>
        <w:tc>
          <w:tcPr>
            <w:tcW w:w="737" w:type="dxa"/>
          </w:tcPr>
          <w:p w:rsidR="00007C95" w:rsidRDefault="00007C95">
            <w:pPr>
              <w:spacing w:line="320" w:lineRule="exact"/>
              <w:jc w:val="center"/>
              <w:rPr>
                <w:rFonts w:ascii="Times New Roman"/>
                <w:sz w:val="18"/>
                <w:szCs w:val="18"/>
              </w:rPr>
            </w:pPr>
          </w:p>
        </w:tc>
        <w:tc>
          <w:tcPr>
            <w:tcW w:w="748" w:type="dxa"/>
          </w:tcPr>
          <w:p w:rsidR="00007C95" w:rsidRDefault="00007C95">
            <w:pPr>
              <w:spacing w:line="320" w:lineRule="exact"/>
              <w:jc w:val="center"/>
              <w:rPr>
                <w:rFonts w:ascii="Times New Roman"/>
                <w:sz w:val="18"/>
                <w:szCs w:val="18"/>
              </w:rPr>
            </w:pPr>
          </w:p>
        </w:tc>
        <w:tc>
          <w:tcPr>
            <w:tcW w:w="865" w:type="dxa"/>
          </w:tcPr>
          <w:p w:rsidR="00007C95" w:rsidRDefault="00007C95">
            <w:pPr>
              <w:spacing w:line="320" w:lineRule="exact"/>
              <w:jc w:val="center"/>
              <w:rPr>
                <w:rFonts w:ascii="Times New Roman"/>
                <w:sz w:val="18"/>
                <w:szCs w:val="18"/>
              </w:rPr>
            </w:pPr>
          </w:p>
        </w:tc>
        <w:tc>
          <w:tcPr>
            <w:tcW w:w="743" w:type="dxa"/>
          </w:tcPr>
          <w:p w:rsidR="00007C95" w:rsidRDefault="00007C95">
            <w:pPr>
              <w:spacing w:line="320" w:lineRule="exact"/>
              <w:jc w:val="center"/>
              <w:rPr>
                <w:rFonts w:ascii="Times New Roman"/>
                <w:sz w:val="18"/>
                <w:szCs w:val="18"/>
              </w:rPr>
            </w:pPr>
          </w:p>
        </w:tc>
        <w:tc>
          <w:tcPr>
            <w:tcW w:w="746" w:type="dxa"/>
            <w:vAlign w:val="center"/>
          </w:tcPr>
          <w:p w:rsidR="00007C95" w:rsidRDefault="00007C95">
            <w:pPr>
              <w:spacing w:line="320" w:lineRule="exact"/>
              <w:jc w:val="center"/>
              <w:rPr>
                <w:rFonts w:ascii="Times New Roman"/>
                <w:sz w:val="18"/>
                <w:szCs w:val="18"/>
              </w:rPr>
            </w:pPr>
          </w:p>
        </w:tc>
        <w:tc>
          <w:tcPr>
            <w:tcW w:w="740" w:type="dxa"/>
            <w:vAlign w:val="center"/>
          </w:tcPr>
          <w:p w:rsidR="00007C95" w:rsidRDefault="00007C95">
            <w:pPr>
              <w:spacing w:line="320" w:lineRule="exact"/>
              <w:jc w:val="center"/>
              <w:rPr>
                <w:rFonts w:ascii="Times New Roman"/>
                <w:sz w:val="18"/>
                <w:szCs w:val="18"/>
              </w:rPr>
            </w:pPr>
          </w:p>
        </w:tc>
        <w:tc>
          <w:tcPr>
            <w:tcW w:w="740" w:type="dxa"/>
            <w:vAlign w:val="center"/>
          </w:tcPr>
          <w:p w:rsidR="00007C95" w:rsidRDefault="00007C95">
            <w:pPr>
              <w:spacing w:line="320" w:lineRule="exact"/>
              <w:jc w:val="center"/>
              <w:rPr>
                <w:rFonts w:ascii="Times New Roman"/>
                <w:sz w:val="18"/>
                <w:szCs w:val="18"/>
              </w:rPr>
            </w:pP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65"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99"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93" w:type="dxa"/>
          </w:tcPr>
          <w:p w:rsidR="00007C95" w:rsidRDefault="00007C95">
            <w:pPr>
              <w:spacing w:line="320" w:lineRule="exact"/>
              <w:jc w:val="center"/>
              <w:rPr>
                <w:rFonts w:ascii="Times New Roman"/>
                <w:sz w:val="18"/>
                <w:szCs w:val="18"/>
              </w:rPr>
            </w:pPr>
          </w:p>
        </w:tc>
        <w:tc>
          <w:tcPr>
            <w:tcW w:w="893" w:type="dxa"/>
          </w:tcPr>
          <w:p w:rsidR="00007C95" w:rsidRDefault="00007C95">
            <w:pPr>
              <w:spacing w:line="320" w:lineRule="exact"/>
              <w:jc w:val="center"/>
              <w:rPr>
                <w:rFonts w:ascii="Times New Roman"/>
                <w:sz w:val="18"/>
                <w:szCs w:val="18"/>
              </w:rPr>
            </w:pPr>
          </w:p>
        </w:tc>
      </w:tr>
    </w:tbl>
    <w:p w:rsidR="00007C95" w:rsidRDefault="009F7021">
      <w:pPr>
        <w:pStyle w:val="af7"/>
        <w:spacing w:line="460" w:lineRule="exact"/>
        <w:ind w:firstLine="480"/>
        <w:jc w:val="center"/>
      </w:pPr>
      <w:r>
        <w:rPr>
          <w:rFonts w:hint="eastAsia"/>
        </w:rPr>
        <w:t>表</w:t>
      </w:r>
      <w:r>
        <w:rPr>
          <w:rFonts w:hint="eastAsia"/>
        </w:rPr>
        <w:t xml:space="preserve">5.2-7      </w:t>
      </w:r>
      <w:r>
        <w:rPr>
          <w:rFonts w:hint="eastAsia"/>
        </w:rPr>
        <w:t>淋溶液泄漏</w:t>
      </w:r>
      <w:r>
        <w:rPr>
          <w:rFonts w:hint="eastAsia"/>
        </w:rPr>
        <w:t>1000</w:t>
      </w:r>
      <w:r>
        <w:rPr>
          <w:rFonts w:hint="eastAsia"/>
        </w:rPr>
        <w:t>天氟化物迁移距离及浓度（</w:t>
      </w:r>
      <w:r>
        <w:rPr>
          <w:rFonts w:hint="eastAsia"/>
        </w:rPr>
        <w:t>mg/L</w:t>
      </w:r>
      <w:r>
        <w:rPr>
          <w:rFonts w:hint="eastAsia"/>
        </w:rPr>
        <w:t>）</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576"/>
        <w:gridCol w:w="644"/>
        <w:gridCol w:w="644"/>
        <w:gridCol w:w="644"/>
        <w:gridCol w:w="644"/>
        <w:gridCol w:w="643"/>
        <w:gridCol w:w="643"/>
        <w:gridCol w:w="592"/>
        <w:gridCol w:w="567"/>
        <w:gridCol w:w="567"/>
        <w:gridCol w:w="567"/>
        <w:gridCol w:w="567"/>
        <w:gridCol w:w="754"/>
        <w:gridCol w:w="788"/>
        <w:gridCol w:w="780"/>
        <w:gridCol w:w="774"/>
        <w:gridCol w:w="774"/>
        <w:gridCol w:w="774"/>
        <w:gridCol w:w="774"/>
      </w:tblGrid>
      <w:tr w:rsidR="00007C95">
        <w:trPr>
          <w:trHeight w:val="649"/>
          <w:jc w:val="center"/>
        </w:trPr>
        <w:tc>
          <w:tcPr>
            <w:tcW w:w="1458" w:type="dxa"/>
            <w:tcBorders>
              <w:tl2br w:val="single" w:sz="4" w:space="0" w:color="auto"/>
            </w:tcBorders>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x</w:t>
            </w:r>
            <w:r>
              <w:rPr>
                <w:rFonts w:ascii="Times New Roman"/>
                <w:sz w:val="18"/>
                <w:szCs w:val="18"/>
              </w:rPr>
              <w:t>方向距离</w:t>
            </w:r>
            <w:r>
              <w:rPr>
                <w:rFonts w:ascii="Times New Roman"/>
                <w:sz w:val="18"/>
                <w:szCs w:val="18"/>
              </w:rPr>
              <w:t>(m)</w:t>
            </w:r>
          </w:p>
          <w:p w:rsidR="00007C95" w:rsidRDefault="009F7021">
            <w:pPr>
              <w:spacing w:line="320" w:lineRule="exact"/>
              <w:ind w:leftChars="-25" w:left="-53" w:rightChars="-25" w:right="-53"/>
              <w:rPr>
                <w:rFonts w:ascii="Times New Roman"/>
                <w:sz w:val="18"/>
                <w:szCs w:val="18"/>
              </w:rPr>
            </w:pPr>
            <w:r>
              <w:rPr>
                <w:rFonts w:ascii="Times New Roman"/>
                <w:sz w:val="18"/>
                <w:szCs w:val="18"/>
              </w:rPr>
              <w:t>y</w:t>
            </w:r>
            <w:r>
              <w:rPr>
                <w:rFonts w:ascii="Times New Roman"/>
                <w:sz w:val="18"/>
                <w:szCs w:val="18"/>
              </w:rPr>
              <w:t>方向距离</w:t>
            </w:r>
            <w:r>
              <w:rPr>
                <w:rFonts w:ascii="Times New Roman"/>
                <w:sz w:val="18"/>
                <w:szCs w:val="18"/>
              </w:rPr>
              <w:t>(m)</w:t>
            </w:r>
          </w:p>
        </w:tc>
        <w:tc>
          <w:tcPr>
            <w:tcW w:w="576"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-200</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-160</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-120</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-80</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w:t>
            </w:r>
            <w:r>
              <w:rPr>
                <w:rFonts w:ascii="Times New Roman" w:hint="eastAsia"/>
                <w:sz w:val="18"/>
                <w:szCs w:val="18"/>
              </w:rPr>
              <w:t>40</w:t>
            </w:r>
          </w:p>
        </w:tc>
        <w:tc>
          <w:tcPr>
            <w:tcW w:w="643"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w:t>
            </w:r>
            <w:r>
              <w:rPr>
                <w:rFonts w:ascii="Times New Roman" w:hint="eastAsia"/>
                <w:sz w:val="18"/>
                <w:szCs w:val="18"/>
              </w:rPr>
              <w:t>20</w:t>
            </w:r>
          </w:p>
        </w:tc>
        <w:tc>
          <w:tcPr>
            <w:tcW w:w="643"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w:t>
            </w:r>
            <w:r>
              <w:rPr>
                <w:rFonts w:ascii="Times New Roman"/>
                <w:sz w:val="18"/>
                <w:szCs w:val="18"/>
              </w:rPr>
              <w:t>10</w:t>
            </w:r>
          </w:p>
        </w:tc>
        <w:tc>
          <w:tcPr>
            <w:tcW w:w="592"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0</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10</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20</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40</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80</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120</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160</w:t>
            </w:r>
          </w:p>
        </w:tc>
        <w:tc>
          <w:tcPr>
            <w:tcW w:w="780"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200</w:t>
            </w:r>
          </w:p>
        </w:tc>
        <w:tc>
          <w:tcPr>
            <w:tcW w:w="77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240</w:t>
            </w:r>
          </w:p>
        </w:tc>
        <w:tc>
          <w:tcPr>
            <w:tcW w:w="77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300</w:t>
            </w:r>
          </w:p>
        </w:tc>
        <w:tc>
          <w:tcPr>
            <w:tcW w:w="77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400</w:t>
            </w:r>
          </w:p>
        </w:tc>
        <w:tc>
          <w:tcPr>
            <w:tcW w:w="77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500</w:t>
            </w:r>
          </w:p>
        </w:tc>
      </w:tr>
      <w:tr w:rsidR="00007C95">
        <w:trPr>
          <w:trHeight w:val="274"/>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-100</w:t>
            </w:r>
          </w:p>
        </w:tc>
        <w:tc>
          <w:tcPr>
            <w:tcW w:w="576" w:type="dxa"/>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0.0002</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0.0002</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0.0002</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774" w:type="dxa"/>
          </w:tcPr>
          <w:p w:rsidR="00007C95" w:rsidRDefault="00007C95">
            <w:pPr>
              <w:spacing w:line="320" w:lineRule="exact"/>
              <w:ind w:leftChars="-25" w:left="-53" w:rightChars="-25" w:right="-53"/>
              <w:jc w:val="center"/>
              <w:rPr>
                <w:rFonts w:ascii="Times New Roman"/>
                <w:sz w:val="18"/>
                <w:szCs w:val="18"/>
              </w:rPr>
            </w:pPr>
          </w:p>
        </w:tc>
        <w:tc>
          <w:tcPr>
            <w:tcW w:w="774" w:type="dxa"/>
          </w:tcPr>
          <w:p w:rsidR="00007C95" w:rsidRDefault="00007C95">
            <w:pPr>
              <w:spacing w:line="320" w:lineRule="exact"/>
              <w:ind w:leftChars="-25" w:left="-53" w:rightChars="-25" w:right="-53"/>
              <w:jc w:val="center"/>
              <w:rPr>
                <w:rFonts w:ascii="Times New Roman"/>
                <w:sz w:val="18"/>
                <w:szCs w:val="18"/>
              </w:rPr>
            </w:pP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274"/>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lastRenderedPageBreak/>
              <w:t>-80</w:t>
            </w:r>
          </w:p>
        </w:tc>
        <w:tc>
          <w:tcPr>
            <w:tcW w:w="576" w:type="dxa"/>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0.0003</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0.0005</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0.0006</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0.0007</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0.0008</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0.0009</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0.0015</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0.0017</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0.0015</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0.0012</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0.0008</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0.0003</w:t>
            </w:r>
          </w:p>
        </w:tc>
        <w:tc>
          <w:tcPr>
            <w:tcW w:w="774" w:type="dxa"/>
          </w:tcPr>
          <w:p w:rsidR="00007C95" w:rsidRDefault="00007C95">
            <w:pPr>
              <w:spacing w:line="320" w:lineRule="exact"/>
              <w:ind w:leftChars="-25" w:left="-53" w:rightChars="-25" w:right="-53"/>
              <w:jc w:val="center"/>
              <w:rPr>
                <w:rFonts w:ascii="Times New Roman"/>
                <w:sz w:val="18"/>
                <w:szCs w:val="18"/>
              </w:rPr>
            </w:pP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274"/>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-60</w:t>
            </w:r>
          </w:p>
        </w:tc>
        <w:tc>
          <w:tcPr>
            <w:tcW w:w="576" w:type="dxa"/>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0.0003</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0.0009</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0.0023</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0.0034</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0.0041</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0.0047</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0.0055</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0.0062</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0.0077</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0.0098</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0.0102</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0.0088</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0.0064</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0.0039</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0.0014</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274"/>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-40</w:t>
            </w:r>
          </w:p>
        </w:tc>
        <w:tc>
          <w:tcPr>
            <w:tcW w:w="576"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0.0003</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0.0012</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0.0043</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0.0122</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0.0185</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0.0221</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0.0260</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0.0299</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0.0337</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0.0404</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0.0473</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0.0442</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0.0346</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0.0232</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0.0135</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0.0046</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0.0004</w:t>
            </w: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274"/>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-20</w:t>
            </w:r>
          </w:p>
        </w:tc>
        <w:tc>
          <w:tcPr>
            <w:tcW w:w="576"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0.0007</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0.0034</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0.0145</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0.0518</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0.0865</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0.1065</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0.1262</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0.1438</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0.1576</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0.1719</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0.1597</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0.1243</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0.0859</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0.0531</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0.0292</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0.0095</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0.0007</w:t>
            </w: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274"/>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w:t>
            </w:r>
            <w:r>
              <w:rPr>
                <w:rFonts w:ascii="Times New Roman"/>
                <w:sz w:val="18"/>
                <w:szCs w:val="18"/>
              </w:rPr>
              <w:t>10</w:t>
            </w:r>
          </w:p>
        </w:tc>
        <w:tc>
          <w:tcPr>
            <w:tcW w:w="576"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0.0002</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0.0009</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0.0046</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0.0215</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0.0950</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0.1856</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0.2438</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0.2966</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0.3291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0.3382</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0.3155</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0.2373</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0.1671</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0.1097</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0.0659</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0.0356</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0.0113</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0.0009</w:t>
            </w: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274"/>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w:t>
            </w:r>
          </w:p>
        </w:tc>
        <w:tc>
          <w:tcPr>
            <w:tcW w:w="576"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0.0002</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0.0010</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0.0051</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0.0250</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0.1279</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0.3199</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0.5617</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eastAsiaTheme="minorEastAsia" w:hint="eastAsia"/>
                <w:szCs w:val="21"/>
              </w:rPr>
              <w:t>1.56</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0.7582</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0.5829</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0.4245</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0.2755</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0.1854</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0.1193</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0.0709</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0.0381</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0.0121</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0.0009</w:t>
            </w: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274"/>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10</w:t>
            </w:r>
          </w:p>
        </w:tc>
        <w:tc>
          <w:tcPr>
            <w:tcW w:w="576"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0.0002</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0.0009</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0.0046</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0.0215</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0.0950</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0.1856</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0.2438</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0.2966</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0.3291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0.3382</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0.3155</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0.2373</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0.1671</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0.1097</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0.0659</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0.0356</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0.0113</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0.0009</w:t>
            </w: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274"/>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20</w:t>
            </w:r>
          </w:p>
        </w:tc>
        <w:tc>
          <w:tcPr>
            <w:tcW w:w="576"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0.0007</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0.0034</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0.0145</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0.0518</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0.0865</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0.1065</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0.1262</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0.1438</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0.1576</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0.1719</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0.1597</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0.1243</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0.0859</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0.0531</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0.0292</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0.0095</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0.0007</w:t>
            </w: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140"/>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40</w:t>
            </w:r>
          </w:p>
        </w:tc>
        <w:tc>
          <w:tcPr>
            <w:tcW w:w="576"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0.0003</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0.0012</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0.0043</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0.0122</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0.0185</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0.0221</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0.0260</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0.0299</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0.0337</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0.0404</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0.0473</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0.0442</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0.0346</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0.0232</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0.0135</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0.0046</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0.0004</w:t>
            </w: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140"/>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60</w:t>
            </w:r>
          </w:p>
        </w:tc>
        <w:tc>
          <w:tcPr>
            <w:tcW w:w="576" w:type="dxa"/>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0.0003</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0.0009</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0.0023</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0.0034</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0.0041</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0.0047</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0.0055</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0.0062</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0.0077</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0.0098</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0.0102</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0.0088</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0.0064</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0.0039</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0.0014</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140"/>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80</w:t>
            </w:r>
          </w:p>
        </w:tc>
        <w:tc>
          <w:tcPr>
            <w:tcW w:w="576" w:type="dxa"/>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0.0003</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0.0005</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0.0006</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0.0007</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0.0008</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0.0009</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0.0015</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0.0017</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0.0015</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0.0012</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0.0008</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0.0003</w:t>
            </w:r>
          </w:p>
        </w:tc>
        <w:tc>
          <w:tcPr>
            <w:tcW w:w="774" w:type="dxa"/>
          </w:tcPr>
          <w:p w:rsidR="00007C95" w:rsidRDefault="00007C95">
            <w:pPr>
              <w:spacing w:line="320" w:lineRule="exact"/>
              <w:ind w:leftChars="-25" w:left="-53" w:rightChars="-25" w:right="-53"/>
              <w:jc w:val="center"/>
              <w:rPr>
                <w:rFonts w:ascii="Times New Roman"/>
                <w:sz w:val="18"/>
                <w:szCs w:val="18"/>
              </w:rPr>
            </w:pPr>
          </w:p>
        </w:tc>
        <w:tc>
          <w:tcPr>
            <w:tcW w:w="774" w:type="dxa"/>
          </w:tcPr>
          <w:p w:rsidR="00007C95" w:rsidRDefault="00007C95">
            <w:pPr>
              <w:spacing w:line="320" w:lineRule="exact"/>
              <w:ind w:leftChars="-25" w:left="-53" w:rightChars="-25" w:right="-53"/>
              <w:jc w:val="center"/>
              <w:rPr>
                <w:rFonts w:ascii="Times New Roman"/>
                <w:sz w:val="18"/>
                <w:szCs w:val="18"/>
              </w:rPr>
            </w:pPr>
          </w:p>
        </w:tc>
      </w:tr>
      <w:tr w:rsidR="00007C95">
        <w:trPr>
          <w:trHeight w:val="140"/>
          <w:jc w:val="center"/>
        </w:trPr>
        <w:tc>
          <w:tcPr>
            <w:tcW w:w="145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hint="eastAsia"/>
                <w:sz w:val="18"/>
                <w:szCs w:val="18"/>
              </w:rPr>
              <w:t>100</w:t>
            </w:r>
          </w:p>
        </w:tc>
        <w:tc>
          <w:tcPr>
            <w:tcW w:w="576" w:type="dxa"/>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4" w:type="dxa"/>
            <w:vAlign w:val="center"/>
          </w:tcPr>
          <w:p w:rsidR="00007C95" w:rsidRDefault="00007C95">
            <w:pPr>
              <w:spacing w:line="320" w:lineRule="exact"/>
              <w:ind w:leftChars="-25" w:left="-53" w:rightChars="-25" w:right="-53"/>
              <w:jc w:val="center"/>
              <w:rPr>
                <w:rFonts w:ascii="Times New Roman"/>
                <w:sz w:val="18"/>
                <w:szCs w:val="18"/>
              </w:rPr>
            </w:pP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643"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92"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567"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0.0002</w:t>
            </w:r>
          </w:p>
        </w:tc>
        <w:tc>
          <w:tcPr>
            <w:tcW w:w="754"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0.0002</w:t>
            </w:r>
          </w:p>
        </w:tc>
        <w:tc>
          <w:tcPr>
            <w:tcW w:w="788" w:type="dxa"/>
            <w:vAlign w:val="center"/>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0.0002</w:t>
            </w:r>
          </w:p>
        </w:tc>
        <w:tc>
          <w:tcPr>
            <w:tcW w:w="780"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774" w:type="dxa"/>
          </w:tcPr>
          <w:p w:rsidR="00007C95" w:rsidRDefault="009F7021">
            <w:pPr>
              <w:spacing w:line="320" w:lineRule="exact"/>
              <w:ind w:leftChars="-25" w:left="-53" w:rightChars="-25" w:right="-53"/>
              <w:jc w:val="center"/>
              <w:rPr>
                <w:rFonts w:ascii="Times New Roman"/>
                <w:sz w:val="18"/>
                <w:szCs w:val="18"/>
              </w:rPr>
            </w:pPr>
            <w:r>
              <w:rPr>
                <w:rFonts w:ascii="Times New Roman"/>
                <w:sz w:val="18"/>
                <w:szCs w:val="18"/>
              </w:rPr>
              <w:t>0.0001</w:t>
            </w:r>
          </w:p>
        </w:tc>
        <w:tc>
          <w:tcPr>
            <w:tcW w:w="774" w:type="dxa"/>
          </w:tcPr>
          <w:p w:rsidR="00007C95" w:rsidRDefault="00007C95">
            <w:pPr>
              <w:spacing w:line="320" w:lineRule="exact"/>
              <w:ind w:leftChars="-25" w:left="-53" w:rightChars="-25" w:right="-53"/>
              <w:jc w:val="center"/>
              <w:rPr>
                <w:rFonts w:ascii="Times New Roman"/>
                <w:sz w:val="18"/>
                <w:szCs w:val="18"/>
              </w:rPr>
            </w:pPr>
          </w:p>
        </w:tc>
        <w:tc>
          <w:tcPr>
            <w:tcW w:w="774" w:type="dxa"/>
          </w:tcPr>
          <w:p w:rsidR="00007C95" w:rsidRDefault="00007C95">
            <w:pPr>
              <w:spacing w:line="320" w:lineRule="exact"/>
              <w:ind w:leftChars="-25" w:left="-53" w:rightChars="-25" w:right="-53"/>
              <w:jc w:val="center"/>
              <w:rPr>
                <w:rFonts w:ascii="Times New Roman"/>
                <w:sz w:val="18"/>
                <w:szCs w:val="18"/>
              </w:rPr>
            </w:pPr>
          </w:p>
        </w:tc>
        <w:tc>
          <w:tcPr>
            <w:tcW w:w="774" w:type="dxa"/>
          </w:tcPr>
          <w:p w:rsidR="00007C95" w:rsidRDefault="00007C95">
            <w:pPr>
              <w:spacing w:line="320" w:lineRule="exact"/>
              <w:ind w:leftChars="-25" w:left="-53" w:rightChars="-25" w:right="-53"/>
              <w:jc w:val="center"/>
              <w:rPr>
                <w:rFonts w:ascii="Times New Roman"/>
                <w:sz w:val="18"/>
                <w:szCs w:val="18"/>
              </w:rPr>
            </w:pPr>
          </w:p>
        </w:tc>
      </w:tr>
    </w:tbl>
    <w:p w:rsidR="00007C95" w:rsidRDefault="009F7021">
      <w:pPr>
        <w:pStyle w:val="af7"/>
        <w:spacing w:line="460" w:lineRule="exact"/>
        <w:ind w:firstLine="480"/>
        <w:jc w:val="center"/>
      </w:pPr>
      <w:r>
        <w:rPr>
          <w:rFonts w:hint="eastAsia"/>
        </w:rPr>
        <w:t>表</w:t>
      </w:r>
      <w:r>
        <w:rPr>
          <w:rFonts w:hint="eastAsia"/>
        </w:rPr>
        <w:t xml:space="preserve">5.2-8       </w:t>
      </w:r>
      <w:r>
        <w:rPr>
          <w:rFonts w:hint="eastAsia"/>
        </w:rPr>
        <w:t>淋溶液泄漏</w:t>
      </w:r>
      <w:r>
        <w:rPr>
          <w:rFonts w:hint="eastAsia"/>
        </w:rPr>
        <w:t>5a</w:t>
      </w:r>
      <w:r>
        <w:rPr>
          <w:rFonts w:hint="eastAsia"/>
        </w:rPr>
        <w:t>砷迁移距离及浓度（</w:t>
      </w:r>
      <w:r>
        <w:rPr>
          <w:rFonts w:hint="eastAsia"/>
        </w:rPr>
        <w:t>mg/L</w:t>
      </w:r>
      <w:r>
        <w:rPr>
          <w:rFonts w:hint="eastAsia"/>
        </w:rPr>
        <w:t>）</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6"/>
        <w:gridCol w:w="817"/>
        <w:gridCol w:w="806"/>
        <w:gridCol w:w="806"/>
        <w:gridCol w:w="803"/>
        <w:gridCol w:w="802"/>
        <w:gridCol w:w="802"/>
        <w:gridCol w:w="802"/>
        <w:gridCol w:w="802"/>
        <w:gridCol w:w="802"/>
        <w:gridCol w:w="802"/>
        <w:gridCol w:w="802"/>
        <w:gridCol w:w="802"/>
        <w:gridCol w:w="802"/>
        <w:gridCol w:w="1004"/>
        <w:gridCol w:w="1004"/>
      </w:tblGrid>
      <w:tr w:rsidR="00007C95">
        <w:trPr>
          <w:trHeight w:val="649"/>
          <w:jc w:val="center"/>
        </w:trPr>
        <w:tc>
          <w:tcPr>
            <w:tcW w:w="1716" w:type="dxa"/>
            <w:tcBorders>
              <w:tl2br w:val="single" w:sz="4" w:space="0" w:color="auto"/>
            </w:tcBorders>
            <w:vAlign w:val="center"/>
          </w:tcPr>
          <w:p w:rsidR="00007C95" w:rsidRDefault="009F7021">
            <w:pPr>
              <w:spacing w:line="320" w:lineRule="exact"/>
              <w:jc w:val="center"/>
              <w:rPr>
                <w:rFonts w:ascii="Times New Roman"/>
                <w:sz w:val="18"/>
                <w:szCs w:val="18"/>
              </w:rPr>
            </w:pPr>
            <w:r>
              <w:rPr>
                <w:rFonts w:ascii="Times New Roman"/>
                <w:sz w:val="18"/>
                <w:szCs w:val="18"/>
              </w:rPr>
              <w:lastRenderedPageBreak/>
              <w:t>x</w:t>
            </w:r>
            <w:r>
              <w:rPr>
                <w:rFonts w:ascii="Times New Roman"/>
                <w:sz w:val="18"/>
                <w:szCs w:val="18"/>
              </w:rPr>
              <w:t>方向距离</w:t>
            </w:r>
            <w:r>
              <w:rPr>
                <w:rFonts w:ascii="Times New Roman"/>
                <w:sz w:val="18"/>
                <w:szCs w:val="18"/>
              </w:rPr>
              <w:t>(m)</w:t>
            </w:r>
          </w:p>
          <w:p w:rsidR="00007C95" w:rsidRDefault="009F7021">
            <w:pPr>
              <w:spacing w:line="320" w:lineRule="exact"/>
              <w:rPr>
                <w:rFonts w:ascii="Times New Roman"/>
                <w:sz w:val="18"/>
                <w:szCs w:val="18"/>
              </w:rPr>
            </w:pPr>
            <w:r>
              <w:rPr>
                <w:rFonts w:ascii="Times New Roman"/>
                <w:sz w:val="18"/>
                <w:szCs w:val="18"/>
              </w:rPr>
              <w:t>y</w:t>
            </w:r>
            <w:r>
              <w:rPr>
                <w:rFonts w:ascii="Times New Roman"/>
                <w:sz w:val="18"/>
                <w:szCs w:val="18"/>
              </w:rPr>
              <w:t>方向距离</w:t>
            </w:r>
            <w:r>
              <w:rPr>
                <w:rFonts w:ascii="Times New Roman"/>
                <w:sz w:val="18"/>
                <w:szCs w:val="18"/>
              </w:rPr>
              <w:t>(m)</w:t>
            </w:r>
          </w:p>
        </w:tc>
        <w:tc>
          <w:tcPr>
            <w:tcW w:w="817"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-160</w:t>
            </w:r>
          </w:p>
        </w:tc>
        <w:tc>
          <w:tcPr>
            <w:tcW w:w="80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w:t>
            </w:r>
            <w:r>
              <w:rPr>
                <w:rFonts w:ascii="Times New Roman" w:hint="eastAsia"/>
                <w:sz w:val="18"/>
                <w:szCs w:val="18"/>
              </w:rPr>
              <w:t>40</w:t>
            </w:r>
          </w:p>
        </w:tc>
        <w:tc>
          <w:tcPr>
            <w:tcW w:w="803" w:type="dxa"/>
            <w:vAlign w:val="center"/>
          </w:tcPr>
          <w:p w:rsidR="00007C95" w:rsidRDefault="009F7021">
            <w:pPr>
              <w:spacing w:line="320" w:lineRule="exact"/>
              <w:jc w:val="center"/>
              <w:rPr>
                <w:rFonts w:ascii="Times New Roman"/>
                <w:sz w:val="18"/>
                <w:szCs w:val="18"/>
              </w:rPr>
            </w:pPr>
            <w:r>
              <w:rPr>
                <w:rFonts w:ascii="Times New Roman"/>
                <w:sz w:val="18"/>
                <w:szCs w:val="18"/>
              </w:rPr>
              <w:t>-</w:t>
            </w:r>
            <w:r>
              <w:rPr>
                <w:rFonts w:ascii="Times New Roman" w:hint="eastAsia"/>
                <w:sz w:val="18"/>
                <w:szCs w:val="18"/>
              </w:rPr>
              <w:t>20</w:t>
            </w:r>
          </w:p>
        </w:tc>
        <w:tc>
          <w:tcPr>
            <w:tcW w:w="80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w:t>
            </w:r>
            <w:r>
              <w:rPr>
                <w:rFonts w:ascii="Times New Roman"/>
                <w:sz w:val="18"/>
                <w:szCs w:val="18"/>
              </w:rPr>
              <w:t>10</w:t>
            </w:r>
          </w:p>
        </w:tc>
        <w:tc>
          <w:tcPr>
            <w:tcW w:w="80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0</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10</w:t>
            </w:r>
          </w:p>
        </w:tc>
        <w:tc>
          <w:tcPr>
            <w:tcW w:w="80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w:t>
            </w:r>
          </w:p>
        </w:tc>
        <w:tc>
          <w:tcPr>
            <w:tcW w:w="80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w:t>
            </w:r>
          </w:p>
        </w:tc>
        <w:tc>
          <w:tcPr>
            <w:tcW w:w="80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80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160</w:t>
            </w:r>
          </w:p>
        </w:tc>
        <w:tc>
          <w:tcPr>
            <w:tcW w:w="80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240</w:t>
            </w:r>
          </w:p>
        </w:tc>
        <w:tc>
          <w:tcPr>
            <w:tcW w:w="80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300</w:t>
            </w:r>
          </w:p>
        </w:tc>
        <w:tc>
          <w:tcPr>
            <w:tcW w:w="1004"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400</w:t>
            </w:r>
          </w:p>
        </w:tc>
        <w:tc>
          <w:tcPr>
            <w:tcW w:w="1004"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500</w:t>
            </w:r>
          </w:p>
        </w:tc>
      </w:tr>
      <w:tr w:rsidR="00007C95">
        <w:trPr>
          <w:trHeight w:val="274"/>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-100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007C95">
            <w:pPr>
              <w:spacing w:line="320" w:lineRule="exact"/>
              <w:jc w:val="center"/>
              <w:rPr>
                <w:rFonts w:ascii="Times New Roman"/>
                <w:sz w:val="18"/>
                <w:szCs w:val="18"/>
              </w:rPr>
            </w:pPr>
          </w:p>
        </w:tc>
        <w:tc>
          <w:tcPr>
            <w:tcW w:w="803" w:type="dxa"/>
          </w:tcPr>
          <w:p w:rsidR="00007C95" w:rsidRDefault="00007C95">
            <w:pPr>
              <w:spacing w:line="320" w:lineRule="exact"/>
              <w:jc w:val="center"/>
              <w:rPr>
                <w:rFonts w:ascii="Times New Roman"/>
                <w:sz w:val="18"/>
                <w:szCs w:val="18"/>
              </w:rPr>
            </w:pPr>
          </w:p>
        </w:tc>
        <w:tc>
          <w:tcPr>
            <w:tcW w:w="802" w:type="dxa"/>
          </w:tcPr>
          <w:p w:rsidR="00007C95" w:rsidRDefault="00007C95">
            <w:pPr>
              <w:spacing w:line="320" w:lineRule="exact"/>
              <w:jc w:val="center"/>
              <w:rPr>
                <w:rFonts w:ascii="Times New Roman"/>
                <w:sz w:val="18"/>
                <w:szCs w:val="18"/>
              </w:rPr>
            </w:pPr>
          </w:p>
        </w:tc>
        <w:tc>
          <w:tcPr>
            <w:tcW w:w="802" w:type="dxa"/>
          </w:tcPr>
          <w:p w:rsidR="00007C95" w:rsidRDefault="00007C95">
            <w:pPr>
              <w:spacing w:line="320" w:lineRule="exact"/>
              <w:jc w:val="center"/>
              <w:rPr>
                <w:rFonts w:ascii="Times New Roman"/>
                <w:sz w:val="18"/>
                <w:szCs w:val="18"/>
              </w:rPr>
            </w:pPr>
          </w:p>
        </w:tc>
        <w:tc>
          <w:tcPr>
            <w:tcW w:w="802" w:type="dxa"/>
            <w:vAlign w:val="center"/>
          </w:tcPr>
          <w:p w:rsidR="00007C95" w:rsidRDefault="00007C95">
            <w:pPr>
              <w:spacing w:line="320" w:lineRule="exact"/>
              <w:jc w:val="center"/>
              <w:rPr>
                <w:rFonts w:ascii="Times New Roman"/>
                <w:sz w:val="18"/>
                <w:szCs w:val="18"/>
              </w:rPr>
            </w:pPr>
          </w:p>
        </w:tc>
        <w:tc>
          <w:tcPr>
            <w:tcW w:w="802" w:type="dxa"/>
            <w:vAlign w:val="center"/>
          </w:tcPr>
          <w:p w:rsidR="00007C95" w:rsidRDefault="00007C95">
            <w:pPr>
              <w:spacing w:line="320" w:lineRule="exact"/>
              <w:jc w:val="center"/>
              <w:rPr>
                <w:rFonts w:ascii="Times New Roman"/>
                <w:sz w:val="18"/>
                <w:szCs w:val="18"/>
              </w:rPr>
            </w:pPr>
          </w:p>
        </w:tc>
        <w:tc>
          <w:tcPr>
            <w:tcW w:w="802" w:type="dxa"/>
            <w:vAlign w:val="center"/>
          </w:tcPr>
          <w:p w:rsidR="00007C95" w:rsidRDefault="00007C95">
            <w:pPr>
              <w:spacing w:line="320" w:lineRule="exact"/>
              <w:jc w:val="center"/>
              <w:rPr>
                <w:rFonts w:ascii="Times New Roman"/>
                <w:sz w:val="18"/>
                <w:szCs w:val="18"/>
              </w:rPr>
            </w:pP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1004" w:type="dxa"/>
          </w:tcPr>
          <w:p w:rsidR="00007C95" w:rsidRDefault="00007C95">
            <w:pPr>
              <w:spacing w:line="320" w:lineRule="exact"/>
              <w:jc w:val="center"/>
              <w:rPr>
                <w:rFonts w:ascii="Times New Roman"/>
                <w:sz w:val="18"/>
                <w:szCs w:val="18"/>
              </w:rPr>
            </w:pPr>
          </w:p>
        </w:tc>
        <w:tc>
          <w:tcPr>
            <w:tcW w:w="1004" w:type="dxa"/>
          </w:tcPr>
          <w:p w:rsidR="00007C95" w:rsidRDefault="00007C95">
            <w:pPr>
              <w:spacing w:line="320" w:lineRule="exact"/>
              <w:jc w:val="center"/>
              <w:rPr>
                <w:rFonts w:ascii="Times New Roman"/>
                <w:sz w:val="18"/>
                <w:szCs w:val="18"/>
              </w:rPr>
            </w:pPr>
          </w:p>
        </w:tc>
      </w:tr>
      <w:tr w:rsidR="00007C95">
        <w:trPr>
          <w:trHeight w:val="274"/>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007C95">
            <w:pPr>
              <w:spacing w:line="320" w:lineRule="exact"/>
              <w:jc w:val="center"/>
              <w:rPr>
                <w:rFonts w:ascii="Times New Roman"/>
                <w:sz w:val="18"/>
                <w:szCs w:val="18"/>
              </w:rPr>
            </w:pPr>
          </w:p>
        </w:tc>
        <w:tc>
          <w:tcPr>
            <w:tcW w:w="803"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1004" w:type="dxa"/>
          </w:tcPr>
          <w:p w:rsidR="00007C95" w:rsidRDefault="00007C95">
            <w:pPr>
              <w:spacing w:line="320" w:lineRule="exact"/>
              <w:jc w:val="center"/>
              <w:rPr>
                <w:rFonts w:ascii="Times New Roman"/>
                <w:sz w:val="18"/>
                <w:szCs w:val="18"/>
              </w:rPr>
            </w:pPr>
          </w:p>
        </w:tc>
      </w:tr>
      <w:tr w:rsidR="00007C95">
        <w:trPr>
          <w:trHeight w:val="274"/>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-60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803" w:type="dxa"/>
          </w:tcPr>
          <w:p w:rsidR="00007C95" w:rsidRDefault="009F7021">
            <w:pPr>
              <w:spacing w:line="320" w:lineRule="exact"/>
              <w:jc w:val="center"/>
              <w:rPr>
                <w:rFonts w:ascii="Times New Roman"/>
                <w:sz w:val="18"/>
                <w:szCs w:val="18"/>
              </w:rPr>
            </w:pPr>
            <w:r>
              <w:rPr>
                <w:rFonts w:ascii="Times New Roman"/>
                <w:sz w:val="18"/>
                <w:szCs w:val="18"/>
              </w:rPr>
              <w:t>0.0003</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0.0003</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0.0005</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0.0009</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0.0010</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0.0003</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0.0001</w:t>
            </w:r>
          </w:p>
        </w:tc>
      </w:tr>
      <w:tr w:rsidR="00007C95">
        <w:trPr>
          <w:trHeight w:val="274"/>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803" w:type="dxa"/>
          </w:tcPr>
          <w:p w:rsidR="00007C95" w:rsidRDefault="009F7021">
            <w:pPr>
              <w:spacing w:line="320" w:lineRule="exact"/>
              <w:jc w:val="center"/>
              <w:rPr>
                <w:rFonts w:ascii="Times New Roman"/>
                <w:sz w:val="18"/>
                <w:szCs w:val="18"/>
              </w:rPr>
            </w:pPr>
            <w:r>
              <w:rPr>
                <w:rFonts w:ascii="Times New Roman"/>
                <w:sz w:val="18"/>
                <w:szCs w:val="18"/>
              </w:rPr>
              <w:t>0.0010</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0.0011</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0.0013</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0.0030</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0.0023</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0.0006</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0.0002</w:t>
            </w:r>
          </w:p>
        </w:tc>
      </w:tr>
      <w:tr w:rsidR="00007C95">
        <w:trPr>
          <w:trHeight w:val="274"/>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0.0022</w:t>
            </w:r>
          </w:p>
        </w:tc>
        <w:tc>
          <w:tcPr>
            <w:tcW w:w="803" w:type="dxa"/>
          </w:tcPr>
          <w:p w:rsidR="00007C95" w:rsidRDefault="009F7021">
            <w:pPr>
              <w:spacing w:line="320" w:lineRule="exact"/>
              <w:jc w:val="center"/>
              <w:rPr>
                <w:rFonts w:ascii="Times New Roman"/>
                <w:sz w:val="18"/>
                <w:szCs w:val="18"/>
              </w:rPr>
            </w:pPr>
            <w:r>
              <w:rPr>
                <w:rFonts w:ascii="Times New Roman"/>
                <w:sz w:val="18"/>
                <w:szCs w:val="18"/>
              </w:rPr>
              <w:t>0.0036</w:t>
            </w:r>
          </w:p>
        </w:tc>
        <w:tc>
          <w:tcPr>
            <w:tcW w:w="802" w:type="dxa"/>
          </w:tcPr>
          <w:p w:rsidR="00007C95" w:rsidRDefault="009F7021">
            <w:pPr>
              <w:spacing w:line="320" w:lineRule="exact"/>
              <w:rPr>
                <w:rFonts w:ascii="Times New Roman"/>
                <w:sz w:val="18"/>
                <w:szCs w:val="18"/>
              </w:rPr>
            </w:pPr>
            <w:r>
              <w:rPr>
                <w:rFonts w:ascii="Times New Roman"/>
                <w:sz w:val="18"/>
                <w:szCs w:val="18"/>
              </w:rPr>
              <w:t>0.0044</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0.0052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0.0059</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0.0065</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0.0073</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0.0074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0.0058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0.0038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0.0025</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0.0009</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0.0002</w:t>
            </w:r>
          </w:p>
        </w:tc>
      </w:tr>
      <w:tr w:rsidR="00007C95">
        <w:trPr>
          <w:trHeight w:val="274"/>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w:t>
            </w:r>
            <w:r>
              <w:rPr>
                <w:rFonts w:ascii="Times New Roman"/>
                <w:sz w:val="18"/>
                <w:szCs w:val="18"/>
              </w:rPr>
              <w:t>10</w:t>
            </w:r>
          </w:p>
        </w:tc>
        <w:tc>
          <w:tcPr>
            <w:tcW w:w="817"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w:t>
            </w:r>
            <w:r>
              <w:rPr>
                <w:rFonts w:ascii="Times New Roman" w:hint="eastAsia"/>
                <w:sz w:val="18"/>
                <w:szCs w:val="18"/>
              </w:rPr>
              <w:t>9</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0.0038</w:t>
            </w:r>
          </w:p>
        </w:tc>
        <w:tc>
          <w:tcPr>
            <w:tcW w:w="803" w:type="dxa"/>
          </w:tcPr>
          <w:p w:rsidR="00007C95" w:rsidRDefault="009F7021">
            <w:pPr>
              <w:spacing w:line="320" w:lineRule="exact"/>
              <w:jc w:val="center"/>
              <w:rPr>
                <w:rFonts w:ascii="Times New Roman"/>
                <w:sz w:val="18"/>
                <w:szCs w:val="18"/>
              </w:rPr>
            </w:pPr>
            <w:r>
              <w:rPr>
                <w:rFonts w:ascii="Times New Roman"/>
                <w:sz w:val="18"/>
                <w:szCs w:val="18"/>
              </w:rPr>
              <w:t>0.0071</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0.0093</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0.0113</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0.0125</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0.0130</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0.0125</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0.0070</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0.0044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0.0028</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0.0010</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0.0003</w:t>
            </w:r>
          </w:p>
        </w:tc>
      </w:tr>
      <w:tr w:rsidR="00007C95">
        <w:trPr>
          <w:trHeight w:val="274"/>
          <w:jc w:val="center"/>
        </w:trPr>
        <w:tc>
          <w:tcPr>
            <w:tcW w:w="1716" w:type="dxa"/>
            <w:vAlign w:val="center"/>
          </w:tcPr>
          <w:p w:rsidR="00007C95" w:rsidRDefault="009F7021">
            <w:pPr>
              <w:spacing w:line="320" w:lineRule="exact"/>
              <w:jc w:val="center"/>
              <w:rPr>
                <w:rFonts w:ascii="Times New Roman"/>
                <w:sz w:val="18"/>
                <w:szCs w:val="18"/>
              </w:rPr>
            </w:pPr>
            <w:r>
              <w:rPr>
                <w:rFonts w:ascii="Times New Roman"/>
                <w:sz w:val="18"/>
                <w:szCs w:val="18"/>
              </w:rPr>
              <w:t>0</w:t>
            </w:r>
          </w:p>
        </w:tc>
        <w:tc>
          <w:tcPr>
            <w:tcW w:w="817"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0.0011</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0.0049</w:t>
            </w:r>
          </w:p>
        </w:tc>
        <w:tc>
          <w:tcPr>
            <w:tcW w:w="803" w:type="dxa"/>
          </w:tcPr>
          <w:p w:rsidR="00007C95" w:rsidRDefault="009F7021">
            <w:pPr>
              <w:spacing w:line="320" w:lineRule="exact"/>
              <w:jc w:val="center"/>
              <w:rPr>
                <w:rFonts w:ascii="Times New Roman"/>
                <w:sz w:val="18"/>
                <w:szCs w:val="18"/>
              </w:rPr>
            </w:pPr>
            <w:r>
              <w:rPr>
                <w:rFonts w:ascii="Times New Roman"/>
                <w:sz w:val="18"/>
                <w:szCs w:val="18"/>
              </w:rPr>
              <w:t>0.0119</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0.0206</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0.0113</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0.0278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0.0217</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0.0164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0.0118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0.0075</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0.0046</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0.0029</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0.0010</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0.0003</w:t>
            </w:r>
          </w:p>
        </w:tc>
      </w:tr>
      <w:tr w:rsidR="00007C95">
        <w:trPr>
          <w:trHeight w:val="274"/>
          <w:jc w:val="center"/>
        </w:trPr>
        <w:tc>
          <w:tcPr>
            <w:tcW w:w="1716" w:type="dxa"/>
            <w:vAlign w:val="center"/>
          </w:tcPr>
          <w:p w:rsidR="00007C95" w:rsidRDefault="009F7021">
            <w:pPr>
              <w:spacing w:line="320" w:lineRule="exact"/>
              <w:jc w:val="center"/>
              <w:rPr>
                <w:rFonts w:ascii="Times New Roman"/>
                <w:sz w:val="18"/>
                <w:szCs w:val="18"/>
              </w:rPr>
            </w:pPr>
            <w:r>
              <w:rPr>
                <w:rFonts w:ascii="Times New Roman"/>
                <w:sz w:val="18"/>
                <w:szCs w:val="18"/>
              </w:rPr>
              <w:t>10</w:t>
            </w:r>
          </w:p>
        </w:tc>
        <w:tc>
          <w:tcPr>
            <w:tcW w:w="817"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w:t>
            </w:r>
            <w:r>
              <w:rPr>
                <w:rFonts w:ascii="Times New Roman" w:hint="eastAsia"/>
                <w:sz w:val="18"/>
                <w:szCs w:val="18"/>
              </w:rPr>
              <w:t>9</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0.0038</w:t>
            </w:r>
          </w:p>
        </w:tc>
        <w:tc>
          <w:tcPr>
            <w:tcW w:w="803" w:type="dxa"/>
          </w:tcPr>
          <w:p w:rsidR="00007C95" w:rsidRDefault="009F7021">
            <w:pPr>
              <w:spacing w:line="320" w:lineRule="exact"/>
              <w:jc w:val="center"/>
              <w:rPr>
                <w:rFonts w:ascii="Times New Roman"/>
                <w:sz w:val="18"/>
                <w:szCs w:val="18"/>
              </w:rPr>
            </w:pPr>
            <w:r>
              <w:rPr>
                <w:rFonts w:ascii="Times New Roman"/>
                <w:sz w:val="18"/>
                <w:szCs w:val="18"/>
              </w:rPr>
              <w:t>0.0071</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0.0093</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0.0113</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0.0125</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0.0130</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0.0125</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0.0104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0.0070</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0.0044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0.0028</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0.0010</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0.0003</w:t>
            </w:r>
          </w:p>
        </w:tc>
      </w:tr>
      <w:tr w:rsidR="00007C95">
        <w:trPr>
          <w:trHeight w:val="274"/>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0.0022</w:t>
            </w:r>
          </w:p>
        </w:tc>
        <w:tc>
          <w:tcPr>
            <w:tcW w:w="803" w:type="dxa"/>
          </w:tcPr>
          <w:p w:rsidR="00007C95" w:rsidRDefault="009F7021">
            <w:pPr>
              <w:spacing w:line="320" w:lineRule="exact"/>
              <w:jc w:val="center"/>
              <w:rPr>
                <w:rFonts w:ascii="Times New Roman"/>
                <w:sz w:val="18"/>
                <w:szCs w:val="18"/>
              </w:rPr>
            </w:pPr>
            <w:r>
              <w:rPr>
                <w:rFonts w:ascii="Times New Roman"/>
                <w:sz w:val="18"/>
                <w:szCs w:val="18"/>
              </w:rPr>
              <w:t>0.0036</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0.0044</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0.0052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0.0059</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0.0065</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0.0073</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0.0074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0.0058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0.0038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0.0025</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0.0009</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0.0002</w:t>
            </w:r>
          </w:p>
        </w:tc>
      </w:tr>
      <w:tr w:rsidR="00007C95">
        <w:trPr>
          <w:trHeight w:val="140"/>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803" w:type="dxa"/>
          </w:tcPr>
          <w:p w:rsidR="00007C95" w:rsidRDefault="009F7021">
            <w:pPr>
              <w:spacing w:line="320" w:lineRule="exact"/>
              <w:jc w:val="center"/>
              <w:rPr>
                <w:rFonts w:ascii="Times New Roman"/>
                <w:sz w:val="18"/>
                <w:szCs w:val="18"/>
              </w:rPr>
            </w:pPr>
            <w:r>
              <w:rPr>
                <w:rFonts w:ascii="Times New Roman"/>
                <w:sz w:val="18"/>
                <w:szCs w:val="18"/>
              </w:rPr>
              <w:t>0.0010</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0.0011</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0.0013</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0.0028</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0.0030</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0.0023</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0.0006</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0.0002</w:t>
            </w:r>
          </w:p>
        </w:tc>
      </w:tr>
      <w:tr w:rsidR="00007C95">
        <w:trPr>
          <w:trHeight w:val="140"/>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60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806"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803" w:type="dxa"/>
          </w:tcPr>
          <w:p w:rsidR="00007C95" w:rsidRDefault="009F7021">
            <w:pPr>
              <w:spacing w:line="320" w:lineRule="exact"/>
              <w:jc w:val="center"/>
              <w:rPr>
                <w:rFonts w:ascii="Times New Roman"/>
                <w:sz w:val="18"/>
                <w:szCs w:val="18"/>
              </w:rPr>
            </w:pPr>
            <w:r>
              <w:rPr>
                <w:rFonts w:ascii="Times New Roman"/>
                <w:sz w:val="18"/>
                <w:szCs w:val="18"/>
              </w:rPr>
              <w:t>0.0003</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0.0003</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0.0005</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0.0009</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0.0010</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0.0003</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0.0001</w:t>
            </w:r>
          </w:p>
        </w:tc>
      </w:tr>
      <w:tr w:rsidR="00007C95">
        <w:trPr>
          <w:trHeight w:val="140"/>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007C95">
            <w:pPr>
              <w:spacing w:line="320" w:lineRule="exact"/>
              <w:jc w:val="center"/>
              <w:rPr>
                <w:rFonts w:ascii="Times New Roman"/>
                <w:sz w:val="18"/>
                <w:szCs w:val="18"/>
              </w:rPr>
            </w:pPr>
          </w:p>
        </w:tc>
        <w:tc>
          <w:tcPr>
            <w:tcW w:w="803"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1004" w:type="dxa"/>
          </w:tcPr>
          <w:p w:rsidR="00007C95" w:rsidRDefault="009F7021">
            <w:pPr>
              <w:spacing w:line="320" w:lineRule="exact"/>
              <w:jc w:val="center"/>
              <w:rPr>
                <w:rFonts w:ascii="Times New Roman"/>
                <w:sz w:val="18"/>
                <w:szCs w:val="18"/>
              </w:rPr>
            </w:pPr>
            <w:r>
              <w:rPr>
                <w:rFonts w:ascii="Times New Roman"/>
                <w:sz w:val="18"/>
                <w:szCs w:val="18"/>
              </w:rPr>
              <w:t>0.0001</w:t>
            </w:r>
          </w:p>
        </w:tc>
        <w:tc>
          <w:tcPr>
            <w:tcW w:w="1004" w:type="dxa"/>
          </w:tcPr>
          <w:p w:rsidR="00007C95" w:rsidRDefault="00007C95">
            <w:pPr>
              <w:spacing w:line="320" w:lineRule="exact"/>
              <w:jc w:val="center"/>
              <w:rPr>
                <w:rFonts w:ascii="Times New Roman"/>
                <w:sz w:val="18"/>
                <w:szCs w:val="18"/>
              </w:rPr>
            </w:pPr>
          </w:p>
        </w:tc>
      </w:tr>
      <w:tr w:rsidR="00007C95">
        <w:trPr>
          <w:trHeight w:val="140"/>
          <w:jc w:val="center"/>
        </w:trPr>
        <w:tc>
          <w:tcPr>
            <w:tcW w:w="1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100</w:t>
            </w:r>
          </w:p>
        </w:tc>
        <w:tc>
          <w:tcPr>
            <w:tcW w:w="817"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007C95">
            <w:pPr>
              <w:spacing w:line="320" w:lineRule="exact"/>
              <w:jc w:val="center"/>
              <w:rPr>
                <w:rFonts w:ascii="Times New Roman"/>
                <w:sz w:val="18"/>
                <w:szCs w:val="18"/>
              </w:rPr>
            </w:pPr>
          </w:p>
        </w:tc>
        <w:tc>
          <w:tcPr>
            <w:tcW w:w="806" w:type="dxa"/>
            <w:vAlign w:val="center"/>
          </w:tcPr>
          <w:p w:rsidR="00007C95" w:rsidRDefault="00007C95">
            <w:pPr>
              <w:spacing w:line="320" w:lineRule="exact"/>
              <w:jc w:val="center"/>
              <w:rPr>
                <w:rFonts w:ascii="Times New Roman"/>
                <w:sz w:val="18"/>
                <w:szCs w:val="18"/>
              </w:rPr>
            </w:pPr>
          </w:p>
        </w:tc>
        <w:tc>
          <w:tcPr>
            <w:tcW w:w="803" w:type="dxa"/>
          </w:tcPr>
          <w:p w:rsidR="00007C95" w:rsidRDefault="00007C95">
            <w:pPr>
              <w:spacing w:line="320" w:lineRule="exact"/>
              <w:jc w:val="center"/>
              <w:rPr>
                <w:rFonts w:ascii="Times New Roman"/>
                <w:sz w:val="18"/>
                <w:szCs w:val="18"/>
              </w:rPr>
            </w:pPr>
          </w:p>
        </w:tc>
        <w:tc>
          <w:tcPr>
            <w:tcW w:w="802" w:type="dxa"/>
          </w:tcPr>
          <w:p w:rsidR="00007C95" w:rsidRDefault="00007C95">
            <w:pPr>
              <w:spacing w:line="320" w:lineRule="exact"/>
              <w:jc w:val="center"/>
              <w:rPr>
                <w:rFonts w:ascii="Times New Roman"/>
                <w:sz w:val="18"/>
                <w:szCs w:val="18"/>
              </w:rPr>
            </w:pPr>
          </w:p>
        </w:tc>
        <w:tc>
          <w:tcPr>
            <w:tcW w:w="802" w:type="dxa"/>
          </w:tcPr>
          <w:p w:rsidR="00007C95" w:rsidRDefault="00007C95">
            <w:pPr>
              <w:spacing w:line="320" w:lineRule="exact"/>
              <w:jc w:val="center"/>
              <w:rPr>
                <w:rFonts w:ascii="Times New Roman"/>
                <w:sz w:val="18"/>
                <w:szCs w:val="18"/>
              </w:rPr>
            </w:pPr>
          </w:p>
        </w:tc>
        <w:tc>
          <w:tcPr>
            <w:tcW w:w="802" w:type="dxa"/>
            <w:vAlign w:val="center"/>
          </w:tcPr>
          <w:p w:rsidR="00007C95" w:rsidRDefault="00007C95">
            <w:pPr>
              <w:spacing w:line="320" w:lineRule="exact"/>
              <w:jc w:val="center"/>
              <w:rPr>
                <w:rFonts w:ascii="Times New Roman"/>
                <w:sz w:val="18"/>
                <w:szCs w:val="18"/>
              </w:rPr>
            </w:pPr>
          </w:p>
        </w:tc>
        <w:tc>
          <w:tcPr>
            <w:tcW w:w="802" w:type="dxa"/>
            <w:vAlign w:val="center"/>
          </w:tcPr>
          <w:p w:rsidR="00007C95" w:rsidRDefault="00007C95">
            <w:pPr>
              <w:spacing w:line="320" w:lineRule="exact"/>
              <w:jc w:val="center"/>
              <w:rPr>
                <w:rFonts w:ascii="Times New Roman"/>
                <w:sz w:val="18"/>
                <w:szCs w:val="18"/>
              </w:rPr>
            </w:pPr>
          </w:p>
        </w:tc>
        <w:tc>
          <w:tcPr>
            <w:tcW w:w="802" w:type="dxa"/>
            <w:vAlign w:val="center"/>
          </w:tcPr>
          <w:p w:rsidR="00007C95" w:rsidRDefault="00007C95">
            <w:pPr>
              <w:spacing w:line="320" w:lineRule="exact"/>
              <w:jc w:val="center"/>
              <w:rPr>
                <w:rFonts w:ascii="Times New Roman"/>
                <w:sz w:val="18"/>
                <w:szCs w:val="18"/>
              </w:rPr>
            </w:pP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0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1004" w:type="dxa"/>
          </w:tcPr>
          <w:p w:rsidR="00007C95" w:rsidRDefault="00007C95">
            <w:pPr>
              <w:spacing w:line="320" w:lineRule="exact"/>
              <w:jc w:val="center"/>
              <w:rPr>
                <w:rFonts w:ascii="Times New Roman"/>
                <w:sz w:val="18"/>
                <w:szCs w:val="18"/>
              </w:rPr>
            </w:pPr>
          </w:p>
        </w:tc>
        <w:tc>
          <w:tcPr>
            <w:tcW w:w="1004" w:type="dxa"/>
          </w:tcPr>
          <w:p w:rsidR="00007C95" w:rsidRDefault="00007C95">
            <w:pPr>
              <w:spacing w:line="320" w:lineRule="exact"/>
              <w:jc w:val="center"/>
              <w:rPr>
                <w:rFonts w:ascii="Times New Roman"/>
                <w:sz w:val="18"/>
                <w:szCs w:val="18"/>
              </w:rPr>
            </w:pPr>
          </w:p>
        </w:tc>
      </w:tr>
    </w:tbl>
    <w:p w:rsidR="00007C95" w:rsidRDefault="009F7021">
      <w:pPr>
        <w:pStyle w:val="af7"/>
        <w:spacing w:line="460" w:lineRule="exact"/>
        <w:ind w:firstLine="480"/>
        <w:jc w:val="center"/>
      </w:pPr>
      <w:r>
        <w:rPr>
          <w:rFonts w:hint="eastAsia"/>
        </w:rPr>
        <w:t>表</w:t>
      </w:r>
      <w:r>
        <w:rPr>
          <w:rFonts w:hint="eastAsia"/>
        </w:rPr>
        <w:t xml:space="preserve">5.2-9      </w:t>
      </w:r>
      <w:r>
        <w:rPr>
          <w:rFonts w:hint="eastAsia"/>
        </w:rPr>
        <w:t>淋溶液泄漏</w:t>
      </w:r>
      <w:r>
        <w:rPr>
          <w:rFonts w:hint="eastAsia"/>
        </w:rPr>
        <w:t>5a</w:t>
      </w:r>
      <w:r>
        <w:rPr>
          <w:rFonts w:hint="eastAsia"/>
        </w:rPr>
        <w:t>氟化物迁移距离及浓度（</w:t>
      </w:r>
      <w:r>
        <w:rPr>
          <w:rFonts w:hint="eastAsia"/>
        </w:rPr>
        <w:t>mg/L</w:t>
      </w:r>
      <w:r>
        <w:rPr>
          <w:rFonts w:hint="eastAsia"/>
        </w:rPr>
        <w:t>）</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1"/>
        <w:gridCol w:w="722"/>
        <w:gridCol w:w="722"/>
        <w:gridCol w:w="716"/>
        <w:gridCol w:w="717"/>
        <w:gridCol w:w="712"/>
        <w:gridCol w:w="712"/>
        <w:gridCol w:w="712"/>
        <w:gridCol w:w="712"/>
        <w:gridCol w:w="712"/>
        <w:gridCol w:w="712"/>
        <w:gridCol w:w="712"/>
        <w:gridCol w:w="712"/>
        <w:gridCol w:w="712"/>
        <w:gridCol w:w="712"/>
        <w:gridCol w:w="890"/>
        <w:gridCol w:w="890"/>
        <w:gridCol w:w="876"/>
      </w:tblGrid>
      <w:tr w:rsidR="00007C95">
        <w:trPr>
          <w:trHeight w:val="649"/>
          <w:jc w:val="center"/>
        </w:trPr>
        <w:tc>
          <w:tcPr>
            <w:tcW w:w="1521" w:type="dxa"/>
            <w:tcBorders>
              <w:tl2br w:val="single" w:sz="4" w:space="0" w:color="auto"/>
            </w:tcBorders>
            <w:vAlign w:val="center"/>
          </w:tcPr>
          <w:p w:rsidR="00007C95" w:rsidRDefault="009F7021">
            <w:pPr>
              <w:spacing w:line="320" w:lineRule="exact"/>
              <w:jc w:val="center"/>
              <w:rPr>
                <w:rFonts w:ascii="Times New Roman"/>
                <w:sz w:val="18"/>
                <w:szCs w:val="18"/>
              </w:rPr>
            </w:pPr>
            <w:r>
              <w:rPr>
                <w:rFonts w:ascii="Times New Roman"/>
                <w:sz w:val="18"/>
                <w:szCs w:val="18"/>
              </w:rPr>
              <w:t>x</w:t>
            </w:r>
            <w:r>
              <w:rPr>
                <w:rFonts w:ascii="Times New Roman"/>
                <w:sz w:val="18"/>
                <w:szCs w:val="18"/>
              </w:rPr>
              <w:t>方向距离</w:t>
            </w:r>
            <w:r>
              <w:rPr>
                <w:rFonts w:ascii="Times New Roman"/>
                <w:sz w:val="18"/>
                <w:szCs w:val="18"/>
              </w:rPr>
              <w:t>(m)</w:t>
            </w:r>
          </w:p>
          <w:p w:rsidR="00007C95" w:rsidRDefault="009F7021">
            <w:pPr>
              <w:spacing w:line="320" w:lineRule="exact"/>
              <w:jc w:val="center"/>
              <w:rPr>
                <w:rFonts w:ascii="Times New Roman"/>
                <w:sz w:val="18"/>
                <w:szCs w:val="18"/>
              </w:rPr>
            </w:pPr>
            <w:r>
              <w:rPr>
                <w:rFonts w:ascii="Times New Roman"/>
                <w:sz w:val="18"/>
                <w:szCs w:val="18"/>
              </w:rPr>
              <w:t>y</w:t>
            </w:r>
            <w:r>
              <w:rPr>
                <w:rFonts w:ascii="Times New Roman"/>
                <w:sz w:val="18"/>
                <w:szCs w:val="18"/>
              </w:rPr>
              <w:t>方向距离</w:t>
            </w:r>
            <w:r>
              <w:rPr>
                <w:rFonts w:ascii="Times New Roman"/>
                <w:sz w:val="18"/>
                <w:szCs w:val="18"/>
              </w:rPr>
              <w:t>(m)</w:t>
            </w:r>
          </w:p>
        </w:tc>
        <w:tc>
          <w:tcPr>
            <w:tcW w:w="72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-200</w:t>
            </w:r>
          </w:p>
        </w:tc>
        <w:tc>
          <w:tcPr>
            <w:tcW w:w="72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-160</w:t>
            </w:r>
          </w:p>
        </w:tc>
        <w:tc>
          <w:tcPr>
            <w:tcW w:w="71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w:t>
            </w:r>
            <w:r>
              <w:rPr>
                <w:rFonts w:ascii="Times New Roman" w:hint="eastAsia"/>
                <w:sz w:val="18"/>
                <w:szCs w:val="18"/>
              </w:rPr>
              <w:t>40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w:t>
            </w:r>
            <w:r>
              <w:rPr>
                <w:rFonts w:ascii="Times New Roman" w:hint="eastAsia"/>
                <w:sz w:val="18"/>
                <w:szCs w:val="18"/>
              </w:rPr>
              <w:t>20</w:t>
            </w:r>
          </w:p>
        </w:tc>
        <w:tc>
          <w:tcPr>
            <w:tcW w:w="71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w:t>
            </w:r>
            <w:r>
              <w:rPr>
                <w:rFonts w:ascii="Times New Roman"/>
                <w:sz w:val="18"/>
                <w:szCs w:val="18"/>
              </w:rPr>
              <w:t>10</w:t>
            </w:r>
          </w:p>
        </w:tc>
        <w:tc>
          <w:tcPr>
            <w:tcW w:w="71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10</w:t>
            </w:r>
          </w:p>
        </w:tc>
        <w:tc>
          <w:tcPr>
            <w:tcW w:w="71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w:t>
            </w:r>
          </w:p>
        </w:tc>
        <w:tc>
          <w:tcPr>
            <w:tcW w:w="71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w:t>
            </w:r>
          </w:p>
        </w:tc>
        <w:tc>
          <w:tcPr>
            <w:tcW w:w="71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71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160</w:t>
            </w:r>
          </w:p>
        </w:tc>
        <w:tc>
          <w:tcPr>
            <w:tcW w:w="71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240</w:t>
            </w:r>
          </w:p>
        </w:tc>
        <w:tc>
          <w:tcPr>
            <w:tcW w:w="712"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300</w:t>
            </w:r>
          </w:p>
        </w:tc>
        <w:tc>
          <w:tcPr>
            <w:tcW w:w="890"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400</w:t>
            </w:r>
          </w:p>
        </w:tc>
        <w:tc>
          <w:tcPr>
            <w:tcW w:w="890"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500</w:t>
            </w:r>
          </w:p>
        </w:tc>
        <w:tc>
          <w:tcPr>
            <w:tcW w:w="876"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600</w:t>
            </w:r>
          </w:p>
        </w:tc>
      </w:tr>
      <w:tr w:rsidR="00007C95">
        <w:trPr>
          <w:trHeight w:val="249"/>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-160</w:t>
            </w: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007C95">
            <w:pPr>
              <w:spacing w:line="320" w:lineRule="exact"/>
              <w:jc w:val="center"/>
              <w:rPr>
                <w:rFonts w:ascii="Times New Roman"/>
                <w:sz w:val="18"/>
                <w:szCs w:val="18"/>
              </w:rPr>
            </w:pPr>
          </w:p>
        </w:tc>
        <w:tc>
          <w:tcPr>
            <w:tcW w:w="716" w:type="dxa"/>
            <w:vAlign w:val="center"/>
          </w:tcPr>
          <w:p w:rsidR="00007C95" w:rsidRDefault="00007C95">
            <w:pPr>
              <w:spacing w:line="320" w:lineRule="exact"/>
              <w:jc w:val="center"/>
              <w:rPr>
                <w:rFonts w:ascii="Times New Roman"/>
                <w:sz w:val="18"/>
                <w:szCs w:val="18"/>
              </w:rPr>
            </w:pPr>
          </w:p>
        </w:tc>
        <w:tc>
          <w:tcPr>
            <w:tcW w:w="717"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890" w:type="dxa"/>
            <w:vAlign w:val="center"/>
          </w:tcPr>
          <w:p w:rsidR="00007C95" w:rsidRDefault="00007C95">
            <w:pPr>
              <w:spacing w:line="320" w:lineRule="exact"/>
              <w:jc w:val="center"/>
              <w:rPr>
                <w:rFonts w:ascii="Times New Roman"/>
                <w:sz w:val="18"/>
                <w:szCs w:val="18"/>
              </w:rPr>
            </w:pPr>
          </w:p>
        </w:tc>
        <w:tc>
          <w:tcPr>
            <w:tcW w:w="890" w:type="dxa"/>
            <w:vAlign w:val="center"/>
          </w:tcPr>
          <w:p w:rsidR="00007C95" w:rsidRDefault="00007C95">
            <w:pPr>
              <w:spacing w:line="320" w:lineRule="exact"/>
              <w:jc w:val="center"/>
              <w:rPr>
                <w:rFonts w:ascii="Times New Roman"/>
                <w:sz w:val="18"/>
                <w:szCs w:val="18"/>
              </w:rPr>
            </w:pPr>
          </w:p>
        </w:tc>
        <w:tc>
          <w:tcPr>
            <w:tcW w:w="876" w:type="dxa"/>
            <w:vAlign w:val="center"/>
          </w:tcPr>
          <w:p w:rsidR="00007C95" w:rsidRDefault="00007C95">
            <w:pPr>
              <w:spacing w:line="320" w:lineRule="exact"/>
              <w:jc w:val="center"/>
              <w:rPr>
                <w:rFonts w:ascii="Times New Roman"/>
                <w:sz w:val="18"/>
                <w:szCs w:val="18"/>
              </w:rPr>
            </w:pP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-140</w:t>
            </w: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007C95">
            <w:pPr>
              <w:spacing w:line="320" w:lineRule="exact"/>
              <w:jc w:val="center"/>
              <w:rPr>
                <w:rFonts w:ascii="Times New Roman"/>
                <w:sz w:val="18"/>
                <w:szCs w:val="18"/>
              </w:rPr>
            </w:pPr>
          </w:p>
        </w:tc>
        <w:tc>
          <w:tcPr>
            <w:tcW w:w="716" w:type="dxa"/>
            <w:vAlign w:val="center"/>
          </w:tcPr>
          <w:p w:rsidR="00007C95" w:rsidRDefault="00007C95">
            <w:pPr>
              <w:spacing w:line="320" w:lineRule="exact"/>
              <w:jc w:val="center"/>
              <w:rPr>
                <w:rFonts w:ascii="Times New Roman"/>
                <w:sz w:val="18"/>
                <w:szCs w:val="18"/>
              </w:rPr>
            </w:pPr>
          </w:p>
        </w:tc>
        <w:tc>
          <w:tcPr>
            <w:tcW w:w="717"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90" w:type="dxa"/>
            <w:vAlign w:val="center"/>
          </w:tcPr>
          <w:p w:rsidR="00007C95" w:rsidRDefault="00007C95">
            <w:pPr>
              <w:spacing w:line="320" w:lineRule="exact"/>
              <w:jc w:val="center"/>
              <w:rPr>
                <w:rFonts w:ascii="Times New Roman"/>
                <w:sz w:val="18"/>
                <w:szCs w:val="18"/>
              </w:rPr>
            </w:pPr>
          </w:p>
        </w:tc>
        <w:tc>
          <w:tcPr>
            <w:tcW w:w="876" w:type="dxa"/>
            <w:vAlign w:val="center"/>
          </w:tcPr>
          <w:p w:rsidR="00007C95" w:rsidRDefault="00007C95">
            <w:pPr>
              <w:spacing w:line="320" w:lineRule="exact"/>
              <w:jc w:val="center"/>
              <w:rPr>
                <w:rFonts w:ascii="Times New Roman"/>
                <w:sz w:val="18"/>
                <w:szCs w:val="18"/>
              </w:rPr>
            </w:pP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-120</w:t>
            </w: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007C95">
            <w:pPr>
              <w:spacing w:line="320" w:lineRule="exact"/>
              <w:jc w:val="center"/>
              <w:rPr>
                <w:rFonts w:ascii="Times New Roman"/>
                <w:sz w:val="18"/>
                <w:szCs w:val="18"/>
              </w:rPr>
            </w:pPr>
          </w:p>
        </w:tc>
        <w:tc>
          <w:tcPr>
            <w:tcW w:w="716" w:type="dxa"/>
            <w:vAlign w:val="center"/>
          </w:tcPr>
          <w:p w:rsidR="00007C95" w:rsidRDefault="00007C95">
            <w:pPr>
              <w:spacing w:line="320" w:lineRule="exact"/>
              <w:jc w:val="center"/>
              <w:rPr>
                <w:rFonts w:ascii="Times New Roman"/>
                <w:sz w:val="18"/>
                <w:szCs w:val="18"/>
              </w:rPr>
            </w:pP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76" w:type="dxa"/>
            <w:vAlign w:val="center"/>
          </w:tcPr>
          <w:p w:rsidR="00007C95" w:rsidRDefault="00007C95">
            <w:pPr>
              <w:spacing w:line="320" w:lineRule="exact"/>
              <w:jc w:val="center"/>
              <w:rPr>
                <w:rFonts w:ascii="Times New Roman"/>
                <w:sz w:val="18"/>
                <w:szCs w:val="18"/>
              </w:rPr>
            </w:pP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-100</w:t>
            </w: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007C95">
            <w:pPr>
              <w:spacing w:line="320" w:lineRule="exact"/>
              <w:jc w:val="center"/>
              <w:rPr>
                <w:rFonts w:ascii="Times New Roman"/>
                <w:sz w:val="18"/>
                <w:szCs w:val="18"/>
              </w:rPr>
            </w:pP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0.0011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0.0023</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0.0011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0.0014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0.0019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0.0031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0.0035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0.0045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0.0067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0.0079</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0.0035</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0.0009</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-60</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0.0022</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0.0052</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0.0075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0.0089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0.0103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0.0120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0.0137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0.0173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0.0245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0.0326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0.0288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0.0211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0.0086</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0.0022</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lastRenderedPageBreak/>
              <w:t>-40</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0.0071</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0.0184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0.0273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0.0324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0.0380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0.0438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0.0497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0.0610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0.0785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0.0846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0.0645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0.0441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0.0167</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0.0041</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0.0008</w:t>
            </w: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0.0014</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0.0190</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0.0617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0.1005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0.1229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0.1454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0.1659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0.1830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0.2047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0.2093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0.1646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0.1082</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0.0697</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0.0251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0.0059</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0.0011</w:t>
            </w: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w:t>
            </w:r>
            <w:r>
              <w:rPr>
                <w:rFonts w:ascii="Times New Roman"/>
                <w:sz w:val="18"/>
                <w:szCs w:val="18"/>
              </w:rPr>
              <w:t>10</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0.0266</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0.1061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0.2013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0.2623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0.3181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0.3540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0.3668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0.3524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0.2929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0.1979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0.1238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0.0784</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0.0278</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0.0065</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0.0012</w:t>
            </w: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sz w:val="18"/>
                <w:szCs w:val="18"/>
              </w:rPr>
              <w:t>0</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0.0017</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0.0302</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0.1394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0.3362</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0.5809</w:t>
            </w:r>
          </w:p>
        </w:tc>
        <w:tc>
          <w:tcPr>
            <w:tcW w:w="712" w:type="dxa"/>
            <w:vAlign w:val="center"/>
          </w:tcPr>
          <w:p w:rsidR="00007C95" w:rsidRDefault="009F7021">
            <w:pPr>
              <w:spacing w:line="320" w:lineRule="exact"/>
              <w:jc w:val="center"/>
              <w:rPr>
                <w:rFonts w:ascii="Times New Roman"/>
                <w:sz w:val="18"/>
                <w:szCs w:val="18"/>
              </w:rPr>
            </w:pPr>
            <w:r>
              <w:rPr>
                <w:rFonts w:ascii="Times New Roman" w:eastAsiaTheme="minorEastAsia" w:hint="eastAsia"/>
                <w:szCs w:val="21"/>
              </w:rPr>
              <w:t>1.56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0.7841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0.6126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0.4629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0.3334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0.2109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0.1296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0.0815</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0.0288</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0.0067</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0.0012</w:t>
            </w: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sz w:val="18"/>
                <w:szCs w:val="18"/>
              </w:rPr>
              <w:t>10</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0.0266</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0.1061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0.2013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0.2623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0.3181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0.3540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0.3668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0.3524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0.2929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0.1979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0.1238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0.0784</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0.0278</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0.0065</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0.0012</w:t>
            </w:r>
          </w:p>
        </w:tc>
      </w:tr>
      <w:tr w:rsidR="00007C95">
        <w:trPr>
          <w:trHeight w:val="274"/>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20</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0.0014</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0.0190</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0.0617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0.1005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0.1229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0.1454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0.1659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0.1830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0.2047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0.2093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0.1646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0.1082</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0.0697</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0.0251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0.0059</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0.0011</w:t>
            </w:r>
          </w:p>
        </w:tc>
      </w:tr>
      <w:tr w:rsidR="00007C95">
        <w:trPr>
          <w:trHeight w:val="140"/>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40</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0.0071</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0.0184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0.0273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0.0324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0.0380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0.0438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0.0497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0.0610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0.0785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0.0846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0.0645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0.0441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0.0167</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0.0041</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0.0008</w:t>
            </w:r>
          </w:p>
        </w:tc>
      </w:tr>
      <w:tr w:rsidR="00007C95">
        <w:trPr>
          <w:trHeight w:val="140"/>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60</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0.0022</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0.0052</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0.0075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0.0089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0.0103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0.0120</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0.0137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0.0173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0.0245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0.0326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0.0288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0.0211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0.0086</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0.0022</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r>
      <w:tr w:rsidR="00007C95">
        <w:trPr>
          <w:trHeight w:val="140"/>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80</w:t>
            </w: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0.0014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0.0019</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0.0031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0.0035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0.0045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0.0067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0.0101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0.0079</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0.0035</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0.0009</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r>
      <w:tr w:rsidR="00007C95">
        <w:trPr>
          <w:trHeight w:val="140"/>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100</w:t>
            </w: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007C95">
            <w:pPr>
              <w:spacing w:line="320" w:lineRule="exact"/>
              <w:jc w:val="center"/>
              <w:rPr>
                <w:rFonts w:ascii="Times New Roman"/>
                <w:sz w:val="18"/>
                <w:szCs w:val="18"/>
              </w:rPr>
            </w:pPr>
          </w:p>
        </w:tc>
        <w:tc>
          <w:tcPr>
            <w:tcW w:w="716"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0.0004</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0.0005</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0.0007</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0.0011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0.0016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0.0028</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0.0023</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0.0011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76"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r>
      <w:tr w:rsidR="00007C95">
        <w:trPr>
          <w:trHeight w:val="140"/>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120</w:t>
            </w: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007C95">
            <w:pPr>
              <w:spacing w:line="320" w:lineRule="exact"/>
              <w:jc w:val="center"/>
              <w:rPr>
                <w:rFonts w:ascii="Times New Roman"/>
                <w:sz w:val="18"/>
                <w:szCs w:val="18"/>
              </w:rPr>
            </w:pPr>
          </w:p>
        </w:tc>
        <w:tc>
          <w:tcPr>
            <w:tcW w:w="716" w:type="dxa"/>
            <w:vAlign w:val="center"/>
          </w:tcPr>
          <w:p w:rsidR="00007C95" w:rsidRDefault="00007C95">
            <w:pPr>
              <w:spacing w:line="320" w:lineRule="exact"/>
              <w:jc w:val="center"/>
              <w:rPr>
                <w:rFonts w:ascii="Times New Roman"/>
                <w:sz w:val="18"/>
                <w:szCs w:val="18"/>
              </w:rPr>
            </w:pPr>
          </w:p>
        </w:tc>
        <w:tc>
          <w:tcPr>
            <w:tcW w:w="717"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0.0002</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0.0006</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0.0003</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76" w:type="dxa"/>
            <w:vAlign w:val="center"/>
          </w:tcPr>
          <w:p w:rsidR="00007C95" w:rsidRDefault="00007C95">
            <w:pPr>
              <w:spacing w:line="320" w:lineRule="exact"/>
              <w:jc w:val="center"/>
              <w:rPr>
                <w:rFonts w:ascii="Times New Roman"/>
                <w:sz w:val="18"/>
                <w:szCs w:val="18"/>
              </w:rPr>
            </w:pPr>
          </w:p>
        </w:tc>
      </w:tr>
      <w:tr w:rsidR="00007C95">
        <w:trPr>
          <w:trHeight w:val="140"/>
          <w:jc w:val="center"/>
        </w:trPr>
        <w:tc>
          <w:tcPr>
            <w:tcW w:w="1521" w:type="dxa"/>
            <w:vAlign w:val="center"/>
          </w:tcPr>
          <w:p w:rsidR="00007C95" w:rsidRDefault="009F7021">
            <w:pPr>
              <w:spacing w:line="320" w:lineRule="exact"/>
              <w:jc w:val="center"/>
              <w:rPr>
                <w:rFonts w:ascii="Times New Roman"/>
                <w:sz w:val="18"/>
                <w:szCs w:val="18"/>
              </w:rPr>
            </w:pPr>
            <w:r>
              <w:rPr>
                <w:rFonts w:ascii="Times New Roman" w:hint="eastAsia"/>
                <w:sz w:val="18"/>
                <w:szCs w:val="18"/>
              </w:rPr>
              <w:t>140</w:t>
            </w: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007C95">
            <w:pPr>
              <w:spacing w:line="320" w:lineRule="exact"/>
              <w:jc w:val="center"/>
              <w:rPr>
                <w:rFonts w:ascii="Times New Roman"/>
                <w:sz w:val="18"/>
                <w:szCs w:val="18"/>
              </w:rPr>
            </w:pPr>
          </w:p>
        </w:tc>
        <w:tc>
          <w:tcPr>
            <w:tcW w:w="716" w:type="dxa"/>
            <w:vAlign w:val="center"/>
          </w:tcPr>
          <w:p w:rsidR="00007C95" w:rsidRDefault="00007C95">
            <w:pPr>
              <w:spacing w:line="320" w:lineRule="exact"/>
              <w:jc w:val="center"/>
              <w:rPr>
                <w:rFonts w:ascii="Times New Roman"/>
                <w:sz w:val="18"/>
                <w:szCs w:val="18"/>
              </w:rPr>
            </w:pPr>
          </w:p>
        </w:tc>
        <w:tc>
          <w:tcPr>
            <w:tcW w:w="717"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712"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90" w:type="dxa"/>
            <w:vAlign w:val="center"/>
          </w:tcPr>
          <w:p w:rsidR="00007C95" w:rsidRDefault="009F7021">
            <w:pPr>
              <w:spacing w:line="320" w:lineRule="exact"/>
              <w:jc w:val="center"/>
              <w:rPr>
                <w:rFonts w:ascii="Times New Roman"/>
                <w:sz w:val="18"/>
                <w:szCs w:val="18"/>
              </w:rPr>
            </w:pPr>
            <w:r>
              <w:rPr>
                <w:rFonts w:ascii="Times New Roman"/>
                <w:sz w:val="18"/>
                <w:szCs w:val="18"/>
              </w:rPr>
              <w:t>0.0001</w:t>
            </w:r>
          </w:p>
        </w:tc>
        <w:tc>
          <w:tcPr>
            <w:tcW w:w="890" w:type="dxa"/>
            <w:vAlign w:val="center"/>
          </w:tcPr>
          <w:p w:rsidR="00007C95" w:rsidRDefault="00007C95">
            <w:pPr>
              <w:spacing w:line="320" w:lineRule="exact"/>
              <w:jc w:val="center"/>
              <w:rPr>
                <w:rFonts w:ascii="Times New Roman"/>
                <w:sz w:val="18"/>
                <w:szCs w:val="18"/>
              </w:rPr>
            </w:pPr>
          </w:p>
        </w:tc>
        <w:tc>
          <w:tcPr>
            <w:tcW w:w="876" w:type="dxa"/>
            <w:vAlign w:val="center"/>
          </w:tcPr>
          <w:p w:rsidR="00007C95" w:rsidRDefault="00007C95">
            <w:pPr>
              <w:spacing w:line="320" w:lineRule="exact"/>
              <w:jc w:val="center"/>
              <w:rPr>
                <w:rFonts w:ascii="Times New Roman"/>
                <w:sz w:val="18"/>
                <w:szCs w:val="18"/>
              </w:rPr>
            </w:pPr>
          </w:p>
        </w:tc>
      </w:tr>
      <w:tr w:rsidR="00007C95">
        <w:trPr>
          <w:trHeight w:val="140"/>
          <w:jc w:val="center"/>
        </w:trPr>
        <w:tc>
          <w:tcPr>
            <w:tcW w:w="1521"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007C95">
            <w:pPr>
              <w:spacing w:line="320" w:lineRule="exact"/>
              <w:jc w:val="center"/>
              <w:rPr>
                <w:rFonts w:ascii="Times New Roman"/>
                <w:sz w:val="18"/>
                <w:szCs w:val="18"/>
              </w:rPr>
            </w:pPr>
          </w:p>
        </w:tc>
        <w:tc>
          <w:tcPr>
            <w:tcW w:w="722" w:type="dxa"/>
            <w:vAlign w:val="center"/>
          </w:tcPr>
          <w:p w:rsidR="00007C95" w:rsidRDefault="00007C95">
            <w:pPr>
              <w:spacing w:line="320" w:lineRule="exact"/>
              <w:jc w:val="center"/>
              <w:rPr>
                <w:rFonts w:ascii="Times New Roman"/>
                <w:sz w:val="18"/>
                <w:szCs w:val="18"/>
              </w:rPr>
            </w:pPr>
          </w:p>
        </w:tc>
        <w:tc>
          <w:tcPr>
            <w:tcW w:w="716" w:type="dxa"/>
            <w:vAlign w:val="center"/>
          </w:tcPr>
          <w:p w:rsidR="00007C95" w:rsidRDefault="00007C95">
            <w:pPr>
              <w:spacing w:line="320" w:lineRule="exact"/>
              <w:jc w:val="center"/>
              <w:rPr>
                <w:rFonts w:ascii="Times New Roman"/>
                <w:sz w:val="18"/>
                <w:szCs w:val="18"/>
              </w:rPr>
            </w:pPr>
          </w:p>
        </w:tc>
        <w:tc>
          <w:tcPr>
            <w:tcW w:w="717"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712" w:type="dxa"/>
            <w:vAlign w:val="center"/>
          </w:tcPr>
          <w:p w:rsidR="00007C95" w:rsidRDefault="00007C95">
            <w:pPr>
              <w:spacing w:line="320" w:lineRule="exact"/>
              <w:jc w:val="center"/>
              <w:rPr>
                <w:rFonts w:ascii="Times New Roman"/>
                <w:sz w:val="18"/>
                <w:szCs w:val="18"/>
              </w:rPr>
            </w:pPr>
          </w:p>
        </w:tc>
        <w:tc>
          <w:tcPr>
            <w:tcW w:w="890" w:type="dxa"/>
            <w:vAlign w:val="center"/>
          </w:tcPr>
          <w:p w:rsidR="00007C95" w:rsidRDefault="00007C95">
            <w:pPr>
              <w:spacing w:line="320" w:lineRule="exact"/>
              <w:jc w:val="center"/>
              <w:rPr>
                <w:rFonts w:ascii="Times New Roman"/>
                <w:sz w:val="18"/>
                <w:szCs w:val="18"/>
              </w:rPr>
            </w:pPr>
          </w:p>
        </w:tc>
        <w:tc>
          <w:tcPr>
            <w:tcW w:w="890" w:type="dxa"/>
            <w:vAlign w:val="center"/>
          </w:tcPr>
          <w:p w:rsidR="00007C95" w:rsidRDefault="00007C95">
            <w:pPr>
              <w:spacing w:line="320" w:lineRule="exact"/>
              <w:jc w:val="center"/>
              <w:rPr>
                <w:rFonts w:ascii="Times New Roman"/>
                <w:sz w:val="18"/>
                <w:szCs w:val="18"/>
              </w:rPr>
            </w:pPr>
          </w:p>
        </w:tc>
        <w:tc>
          <w:tcPr>
            <w:tcW w:w="876" w:type="dxa"/>
            <w:vAlign w:val="center"/>
          </w:tcPr>
          <w:p w:rsidR="00007C95" w:rsidRDefault="00007C95">
            <w:pPr>
              <w:spacing w:line="320" w:lineRule="exact"/>
              <w:jc w:val="center"/>
              <w:rPr>
                <w:rFonts w:ascii="Times New Roman"/>
                <w:sz w:val="18"/>
                <w:szCs w:val="18"/>
              </w:rPr>
            </w:pPr>
          </w:p>
        </w:tc>
      </w:tr>
    </w:tbl>
    <w:p w:rsidR="00007C95" w:rsidRDefault="00007C95">
      <w:pPr>
        <w:snapToGrid w:val="0"/>
        <w:ind w:firstLine="560"/>
        <w:jc w:val="center"/>
        <w:rPr>
          <w:rFonts w:ascii="Times New Roman" w:eastAsia="黑体"/>
          <w:szCs w:val="21"/>
        </w:rPr>
      </w:pPr>
    </w:p>
    <w:p w:rsidR="00007C95" w:rsidRDefault="00007C95">
      <w:pPr>
        <w:pStyle w:val="af7"/>
        <w:ind w:firstLine="480"/>
        <w:sectPr w:rsidR="00007C95">
          <w:headerReference w:type="default" r:id="rId71"/>
          <w:pgSz w:w="16838" w:h="11906" w:orient="landscape"/>
          <w:pgMar w:top="1800" w:right="1440" w:bottom="1800" w:left="1440" w:header="851" w:footer="992" w:gutter="0"/>
          <w:cols w:space="720"/>
          <w:docGrid w:type="lines" w:linePitch="326"/>
        </w:sectPr>
      </w:pPr>
    </w:p>
    <w:p w:rsidR="00007C95" w:rsidRDefault="009F7021">
      <w:pPr>
        <w:pStyle w:val="3"/>
        <w:numPr>
          <w:ilvl w:val="0"/>
          <w:numId w:val="0"/>
        </w:numPr>
        <w:spacing w:after="156"/>
        <w:rPr>
          <w:rFonts w:eastAsiaTheme="minorEastAsia"/>
          <w:kern w:val="2"/>
          <w:szCs w:val="24"/>
        </w:rPr>
      </w:pPr>
      <w:bookmarkStart w:id="132" w:name="_Toc5960811"/>
      <w:bookmarkStart w:id="133" w:name="_Toc28170235"/>
      <w:r>
        <w:rPr>
          <w:rFonts w:eastAsiaTheme="minorEastAsia" w:hint="eastAsia"/>
          <w:kern w:val="2"/>
          <w:szCs w:val="24"/>
        </w:rPr>
        <w:lastRenderedPageBreak/>
        <w:t>5.2.3.7</w:t>
      </w:r>
      <w:r>
        <w:rPr>
          <w:rFonts w:eastAsiaTheme="minorEastAsia"/>
          <w:kern w:val="2"/>
          <w:szCs w:val="24"/>
        </w:rPr>
        <w:t>地下水环境保护措施</w:t>
      </w:r>
      <w:bookmarkEnd w:id="132"/>
      <w:bookmarkEnd w:id="133"/>
    </w:p>
    <w:p w:rsidR="00007C95" w:rsidRDefault="009F7021">
      <w:pPr>
        <w:pStyle w:val="af7"/>
        <w:spacing w:line="460" w:lineRule="exact"/>
        <w:ind w:firstLine="480"/>
      </w:pPr>
      <w:bookmarkStart w:id="134" w:name="_Toc446572403"/>
      <w:bookmarkStart w:id="135" w:name="_Toc446571885"/>
      <w:bookmarkStart w:id="136" w:name="_Toc451612339"/>
      <w:bookmarkStart w:id="137" w:name="_Toc5960812"/>
      <w:r>
        <w:t>1</w:t>
      </w:r>
      <w:r>
        <w:t>）保护原则</w:t>
      </w:r>
    </w:p>
    <w:p w:rsidR="00007C95" w:rsidRDefault="009F7021">
      <w:pPr>
        <w:pStyle w:val="af7"/>
        <w:spacing w:line="460" w:lineRule="exact"/>
        <w:ind w:firstLine="480"/>
      </w:pPr>
      <w:r>
        <w:t>为有效保护项目区的地下水环境，除了按项目设计的方案处理场地的各种废水，还需要建设地下水动态监测系统，并按期进行监测和采样测试分析。下面结合拟建项目特点和当地自然环境特征，提出地下水环境保护管理的原则和措施，并对措施的经济成本和可行性进行分析论证。</w:t>
      </w:r>
    </w:p>
    <w:p w:rsidR="00007C95" w:rsidRDefault="009F7021">
      <w:pPr>
        <w:pStyle w:val="af7"/>
        <w:spacing w:line="460" w:lineRule="exact"/>
        <w:ind w:firstLine="480"/>
      </w:pPr>
      <w:r>
        <w:t>在制定该项目工程的地下水环境保护管理措施时，遵循以下原则：</w:t>
      </w:r>
    </w:p>
    <w:p w:rsidR="00007C95" w:rsidRDefault="009F7021">
      <w:pPr>
        <w:pStyle w:val="af7"/>
        <w:spacing w:line="460" w:lineRule="exact"/>
        <w:ind w:firstLine="480"/>
      </w:pPr>
      <w:r>
        <w:rPr>
          <w:rFonts w:hint="eastAsia"/>
        </w:rPr>
        <w:t>（</w:t>
      </w:r>
      <w:r>
        <w:t>1</w:t>
      </w:r>
      <w:r>
        <w:t>）预防为主、标本兼治；</w:t>
      </w:r>
    </w:p>
    <w:p w:rsidR="00007C95" w:rsidRDefault="009F7021">
      <w:pPr>
        <w:pStyle w:val="af7"/>
        <w:spacing w:line="460" w:lineRule="exact"/>
        <w:ind w:firstLine="480"/>
      </w:pPr>
      <w:r>
        <w:rPr>
          <w:rFonts w:hint="eastAsia"/>
        </w:rPr>
        <w:t>（</w:t>
      </w:r>
      <w:r>
        <w:t>2</w:t>
      </w:r>
      <w:r>
        <w:t>）源头控制、分区防治、污染监控、应急响应；</w:t>
      </w:r>
    </w:p>
    <w:p w:rsidR="00007C95" w:rsidRDefault="009F7021">
      <w:pPr>
        <w:pStyle w:val="af7"/>
        <w:spacing w:line="460" w:lineRule="exact"/>
        <w:ind w:firstLine="480"/>
      </w:pPr>
      <w:r>
        <w:rPr>
          <w:rFonts w:hint="eastAsia"/>
        </w:rPr>
        <w:t>（</w:t>
      </w:r>
      <w:r>
        <w:t>3</w:t>
      </w:r>
      <w:r>
        <w:t>）优先考虑项目设计提出的各项环保措施，并针对地下水环境保护目标进行改进和完善；</w:t>
      </w:r>
    </w:p>
    <w:p w:rsidR="00007C95" w:rsidRDefault="009F7021">
      <w:pPr>
        <w:pStyle w:val="af7"/>
        <w:spacing w:line="460" w:lineRule="exact"/>
        <w:ind w:firstLine="480"/>
      </w:pPr>
      <w:r>
        <w:rPr>
          <w:rFonts w:hint="eastAsia"/>
        </w:rPr>
        <w:t>（</w:t>
      </w:r>
      <w:r>
        <w:t>4</w:t>
      </w:r>
      <w:r>
        <w:t>）新补充措施应注重其有效性、可操作性、经济性、适用性。</w:t>
      </w:r>
    </w:p>
    <w:p w:rsidR="00007C95" w:rsidRDefault="009F7021">
      <w:pPr>
        <w:spacing w:line="460" w:lineRule="exact"/>
        <w:ind w:firstLineChars="200" w:firstLine="480"/>
        <w:rPr>
          <w:rFonts w:ascii="Times New Roman" w:hAnsi="宋体"/>
          <w:bCs/>
          <w:snapToGrid w:val="0"/>
          <w:sz w:val="24"/>
        </w:rPr>
      </w:pPr>
      <w:r>
        <w:rPr>
          <w:rFonts w:ascii="Times New Roman"/>
          <w:sz w:val="24"/>
          <w:szCs w:val="24"/>
        </w:rPr>
        <w:t>2</w:t>
      </w:r>
      <w:r>
        <w:rPr>
          <w:rFonts w:ascii="Times New Roman" w:hAnsi="宋体"/>
          <w:sz w:val="24"/>
          <w:szCs w:val="24"/>
        </w:rPr>
        <w:t>）</w:t>
      </w:r>
      <w:r>
        <w:rPr>
          <w:rFonts w:ascii="Times New Roman" w:hAnsi="宋体" w:hint="eastAsia"/>
          <w:bCs/>
          <w:snapToGrid w:val="0"/>
          <w:sz w:val="24"/>
        </w:rPr>
        <w:t>源头控制</w:t>
      </w:r>
    </w:p>
    <w:p w:rsidR="00007C95" w:rsidRDefault="009F7021">
      <w:pPr>
        <w:spacing w:line="460" w:lineRule="exact"/>
        <w:ind w:firstLineChars="200" w:firstLine="480"/>
        <w:rPr>
          <w:rFonts w:ascii="Times New Roman" w:hAnsi="宋体"/>
          <w:bCs/>
          <w:snapToGrid w:val="0"/>
          <w:sz w:val="24"/>
        </w:rPr>
      </w:pPr>
      <w:r>
        <w:rPr>
          <w:rFonts w:ascii="Times New Roman" w:hAnsi="宋体" w:hint="eastAsia"/>
          <w:bCs/>
          <w:snapToGrid w:val="0"/>
          <w:sz w:val="24"/>
        </w:rPr>
        <w:t>（</w:t>
      </w:r>
      <w:r>
        <w:rPr>
          <w:rFonts w:ascii="Times New Roman" w:hAnsi="宋体" w:hint="eastAsia"/>
          <w:bCs/>
          <w:snapToGrid w:val="0"/>
          <w:sz w:val="24"/>
        </w:rPr>
        <w:t>1</w:t>
      </w:r>
      <w:r>
        <w:rPr>
          <w:rFonts w:ascii="Times New Roman" w:hAnsi="宋体" w:hint="eastAsia"/>
          <w:bCs/>
          <w:snapToGrid w:val="0"/>
          <w:sz w:val="24"/>
        </w:rPr>
        <w:t>）灰场防渗</w:t>
      </w:r>
    </w:p>
    <w:p w:rsidR="00007C95" w:rsidRDefault="009F7021">
      <w:pPr>
        <w:spacing w:line="460" w:lineRule="exact"/>
        <w:ind w:firstLineChars="200" w:firstLine="480"/>
        <w:rPr>
          <w:rFonts w:ascii="Times New Roman"/>
          <w:sz w:val="24"/>
          <w:szCs w:val="24"/>
        </w:rPr>
      </w:pPr>
      <w:r>
        <w:rPr>
          <w:rFonts w:ascii="Times New Roman" w:hint="eastAsia"/>
          <w:sz w:val="24"/>
          <w:szCs w:val="24"/>
        </w:rPr>
        <w:t>本项目采用水平防渗，防止渗沥液向周围渗透污染地下水、防止地下水进入填埋库区。从上到下依次包括过滤层、导流排水层、保护层、防渗主体结构层，另外还有地下水导排系统等。</w:t>
      </w:r>
    </w:p>
    <w:p w:rsidR="00007C95" w:rsidRDefault="009F7021">
      <w:pPr>
        <w:spacing w:line="460" w:lineRule="exact"/>
        <w:ind w:firstLineChars="200" w:firstLine="480"/>
        <w:rPr>
          <w:rFonts w:ascii="Times New Roman"/>
          <w:sz w:val="24"/>
          <w:szCs w:val="24"/>
        </w:rPr>
      </w:pPr>
      <w:r>
        <w:rPr>
          <w:rFonts w:ascii="Times New Roman" w:hint="eastAsia"/>
          <w:sz w:val="24"/>
          <w:szCs w:val="24"/>
        </w:rPr>
        <w:t>本项目防渗系统防渗层的厚度应相当于渗透系数</w:t>
      </w:r>
      <w:r>
        <w:rPr>
          <w:rFonts w:ascii="Times New Roman" w:hint="eastAsia"/>
          <w:sz w:val="24"/>
          <w:szCs w:val="24"/>
        </w:rPr>
        <w:t>1.0</w:t>
      </w:r>
      <w:r>
        <w:rPr>
          <w:rFonts w:ascii="Times New Roman" w:hint="eastAsia"/>
          <w:sz w:val="24"/>
          <w:szCs w:val="24"/>
        </w:rPr>
        <w:t>×</w:t>
      </w:r>
      <w:r>
        <w:rPr>
          <w:rFonts w:ascii="Times New Roman" w:hint="eastAsia"/>
          <w:sz w:val="24"/>
          <w:szCs w:val="24"/>
        </w:rPr>
        <w:t>10</w:t>
      </w:r>
      <w:r>
        <w:rPr>
          <w:rFonts w:ascii="Times New Roman" w:hint="eastAsia"/>
          <w:sz w:val="24"/>
          <w:szCs w:val="24"/>
          <w:vertAlign w:val="superscript"/>
        </w:rPr>
        <w:t>-7</w:t>
      </w:r>
      <w:r>
        <w:rPr>
          <w:rFonts w:ascii="Times New Roman" w:hint="eastAsia"/>
          <w:sz w:val="24"/>
          <w:szCs w:val="24"/>
        </w:rPr>
        <w:t>cm/s</w:t>
      </w:r>
      <w:r>
        <w:rPr>
          <w:rFonts w:ascii="Times New Roman" w:hint="eastAsia"/>
          <w:sz w:val="24"/>
          <w:szCs w:val="24"/>
        </w:rPr>
        <w:t>和厚度</w:t>
      </w:r>
      <w:r>
        <w:rPr>
          <w:rFonts w:ascii="Times New Roman" w:hint="eastAsia"/>
          <w:sz w:val="24"/>
          <w:szCs w:val="24"/>
        </w:rPr>
        <w:t>1.5m</w:t>
      </w:r>
      <w:r>
        <w:rPr>
          <w:rFonts w:ascii="Times New Roman" w:hint="eastAsia"/>
          <w:sz w:val="24"/>
          <w:szCs w:val="24"/>
        </w:rPr>
        <w:t>的粘土层的防渗性能。</w:t>
      </w:r>
    </w:p>
    <w:p w:rsidR="00007C95" w:rsidRDefault="009F7021">
      <w:pPr>
        <w:spacing w:line="460" w:lineRule="exact"/>
        <w:ind w:firstLineChars="200" w:firstLine="480"/>
        <w:rPr>
          <w:rFonts w:ascii="Times New Roman"/>
          <w:sz w:val="24"/>
          <w:szCs w:val="24"/>
        </w:rPr>
      </w:pPr>
      <w:r>
        <w:rPr>
          <w:rFonts w:ascii="Times New Roman" w:hint="eastAsia"/>
          <w:sz w:val="24"/>
          <w:szCs w:val="24"/>
        </w:rPr>
        <w:t>（</w:t>
      </w:r>
      <w:r>
        <w:rPr>
          <w:rFonts w:ascii="Times New Roman" w:hint="eastAsia"/>
          <w:sz w:val="24"/>
          <w:szCs w:val="24"/>
        </w:rPr>
        <w:t>2</w:t>
      </w:r>
      <w:r>
        <w:rPr>
          <w:rFonts w:ascii="Times New Roman" w:hint="eastAsia"/>
          <w:sz w:val="24"/>
          <w:szCs w:val="24"/>
        </w:rPr>
        <w:t>）灰场排水</w:t>
      </w:r>
    </w:p>
    <w:p w:rsidR="00007C95" w:rsidRDefault="009F7021">
      <w:pPr>
        <w:spacing w:line="460" w:lineRule="exact"/>
        <w:ind w:firstLineChars="200" w:firstLine="480"/>
        <w:rPr>
          <w:rFonts w:ascii="Times New Roman"/>
          <w:sz w:val="24"/>
          <w:szCs w:val="24"/>
        </w:rPr>
      </w:pPr>
      <w:r>
        <w:rPr>
          <w:rFonts w:ascii="Times New Roman" w:hint="eastAsia"/>
          <w:sz w:val="24"/>
          <w:szCs w:val="24"/>
        </w:rPr>
        <w:t>①截水沟</w:t>
      </w:r>
    </w:p>
    <w:p w:rsidR="00007C95" w:rsidRDefault="009F7021">
      <w:pPr>
        <w:spacing w:line="460" w:lineRule="exact"/>
        <w:ind w:firstLineChars="200" w:firstLine="480"/>
        <w:rPr>
          <w:rFonts w:ascii="Times New Roman"/>
          <w:sz w:val="24"/>
          <w:szCs w:val="24"/>
        </w:rPr>
      </w:pPr>
      <w:r>
        <w:rPr>
          <w:rFonts w:ascii="Times New Roman" w:hint="eastAsia"/>
          <w:sz w:val="24"/>
          <w:szCs w:val="24"/>
        </w:rPr>
        <w:t>本项目在造地区域周围设置长度为</w:t>
      </w:r>
      <w:r>
        <w:rPr>
          <w:rFonts w:ascii="Times New Roman" w:hint="eastAsia"/>
          <w:sz w:val="24"/>
          <w:szCs w:val="24"/>
        </w:rPr>
        <w:t xml:space="preserve">3200m </w:t>
      </w:r>
      <w:r>
        <w:rPr>
          <w:rFonts w:ascii="Times New Roman" w:hint="eastAsia"/>
          <w:sz w:val="24"/>
          <w:szCs w:val="24"/>
        </w:rPr>
        <w:t>的截水沟，截水沟采用</w:t>
      </w:r>
      <w:r>
        <w:rPr>
          <w:rFonts w:ascii="Times New Roman" w:hint="eastAsia"/>
          <w:sz w:val="24"/>
          <w:szCs w:val="24"/>
        </w:rPr>
        <w:t>M10</w:t>
      </w:r>
      <w:r>
        <w:rPr>
          <w:rFonts w:ascii="Times New Roman" w:hint="eastAsia"/>
          <w:sz w:val="24"/>
          <w:szCs w:val="24"/>
        </w:rPr>
        <w:t>砂浆</w:t>
      </w:r>
      <w:r>
        <w:rPr>
          <w:rFonts w:ascii="Times New Roman" w:hint="eastAsia"/>
          <w:sz w:val="24"/>
          <w:szCs w:val="24"/>
        </w:rPr>
        <w:t>MU40</w:t>
      </w:r>
      <w:r>
        <w:rPr>
          <w:rFonts w:ascii="Times New Roman" w:hint="eastAsia"/>
          <w:sz w:val="24"/>
          <w:szCs w:val="24"/>
        </w:rPr>
        <w:t>片石砌筑。截水沟为矩形断面形式，宽</w:t>
      </w:r>
      <w:r>
        <w:rPr>
          <w:rFonts w:ascii="Times New Roman" w:hint="eastAsia"/>
          <w:sz w:val="24"/>
          <w:szCs w:val="24"/>
        </w:rPr>
        <w:t>0.5m</w:t>
      </w:r>
      <w:r>
        <w:rPr>
          <w:rFonts w:ascii="Times New Roman" w:hint="eastAsia"/>
          <w:sz w:val="24"/>
          <w:szCs w:val="24"/>
        </w:rPr>
        <w:t>、深</w:t>
      </w:r>
      <w:r>
        <w:rPr>
          <w:rFonts w:ascii="Times New Roman" w:hint="eastAsia"/>
          <w:sz w:val="24"/>
          <w:szCs w:val="24"/>
        </w:rPr>
        <w:t>0.2m</w:t>
      </w:r>
      <w:r>
        <w:rPr>
          <w:rFonts w:ascii="Times New Roman" w:hint="eastAsia"/>
          <w:sz w:val="24"/>
          <w:szCs w:val="24"/>
        </w:rPr>
        <w:t>。</w:t>
      </w:r>
    </w:p>
    <w:p w:rsidR="00007C95" w:rsidRDefault="009F7021">
      <w:pPr>
        <w:spacing w:line="460" w:lineRule="exact"/>
        <w:ind w:firstLineChars="200" w:firstLine="480"/>
        <w:rPr>
          <w:rFonts w:ascii="Times New Roman"/>
          <w:sz w:val="24"/>
          <w:szCs w:val="24"/>
        </w:rPr>
      </w:pPr>
      <w:r>
        <w:rPr>
          <w:rFonts w:ascii="Times New Roman" w:hint="eastAsia"/>
          <w:sz w:val="24"/>
          <w:szCs w:val="24"/>
        </w:rPr>
        <w:t>②马道排水沟</w:t>
      </w:r>
    </w:p>
    <w:p w:rsidR="00007C95" w:rsidRDefault="009F7021">
      <w:pPr>
        <w:spacing w:line="460" w:lineRule="exact"/>
        <w:ind w:firstLineChars="200" w:firstLine="480"/>
        <w:rPr>
          <w:rFonts w:ascii="Times New Roman"/>
          <w:sz w:val="24"/>
          <w:szCs w:val="24"/>
        </w:rPr>
      </w:pPr>
      <w:r>
        <w:rPr>
          <w:rFonts w:ascii="Times New Roman" w:hint="eastAsia"/>
          <w:sz w:val="24"/>
          <w:szCs w:val="24"/>
        </w:rPr>
        <w:t>在形成的马道平台内侧设置马道排水沟，呈矩形，底宽</w:t>
      </w:r>
      <w:r>
        <w:rPr>
          <w:rFonts w:ascii="Times New Roman" w:hint="eastAsia"/>
          <w:sz w:val="24"/>
          <w:szCs w:val="24"/>
        </w:rPr>
        <w:t>0.5m</w:t>
      </w:r>
      <w:r>
        <w:rPr>
          <w:rFonts w:ascii="Times New Roman" w:hint="eastAsia"/>
          <w:sz w:val="24"/>
          <w:szCs w:val="24"/>
        </w:rPr>
        <w:t>，槽深</w:t>
      </w:r>
      <w:r>
        <w:rPr>
          <w:rFonts w:ascii="Times New Roman" w:hint="eastAsia"/>
          <w:sz w:val="24"/>
          <w:szCs w:val="24"/>
        </w:rPr>
        <w:t>0.3m</w:t>
      </w:r>
      <w:r>
        <w:rPr>
          <w:rFonts w:ascii="Times New Roman" w:hint="eastAsia"/>
          <w:sz w:val="24"/>
          <w:szCs w:val="24"/>
        </w:rPr>
        <w:t>，沟壁边坡</w:t>
      </w:r>
      <w:r>
        <w:rPr>
          <w:rFonts w:ascii="Times New Roman" w:hint="eastAsia"/>
          <w:sz w:val="24"/>
          <w:szCs w:val="24"/>
        </w:rPr>
        <w:t>1:2.0</w:t>
      </w:r>
      <w:r>
        <w:rPr>
          <w:rFonts w:ascii="Times New Roman" w:hint="eastAsia"/>
          <w:sz w:val="24"/>
          <w:szCs w:val="24"/>
        </w:rPr>
        <w:t>，共长</w:t>
      </w:r>
      <w:r>
        <w:rPr>
          <w:rFonts w:ascii="Times New Roman" w:hint="eastAsia"/>
          <w:sz w:val="24"/>
          <w:szCs w:val="24"/>
        </w:rPr>
        <w:t>1076m</w:t>
      </w:r>
    </w:p>
    <w:p w:rsidR="00007C95" w:rsidRDefault="009F7021">
      <w:pPr>
        <w:spacing w:line="460" w:lineRule="exact"/>
        <w:ind w:firstLineChars="200" w:firstLine="480"/>
        <w:rPr>
          <w:rFonts w:ascii="Times New Roman"/>
          <w:sz w:val="24"/>
          <w:szCs w:val="24"/>
        </w:rPr>
      </w:pPr>
      <w:r>
        <w:rPr>
          <w:rFonts w:ascii="Times New Roman" w:hint="eastAsia"/>
          <w:sz w:val="24"/>
          <w:szCs w:val="24"/>
        </w:rPr>
        <w:t>③排水涵洞</w:t>
      </w:r>
    </w:p>
    <w:p w:rsidR="00007C95" w:rsidRDefault="009F7021">
      <w:pPr>
        <w:spacing w:line="460" w:lineRule="exact"/>
        <w:ind w:firstLineChars="200" w:firstLine="480"/>
        <w:rPr>
          <w:rFonts w:ascii="Times New Roman"/>
          <w:sz w:val="24"/>
          <w:szCs w:val="24"/>
        </w:rPr>
      </w:pPr>
      <w:r>
        <w:rPr>
          <w:rFonts w:ascii="Times New Roman" w:hint="eastAsia"/>
          <w:sz w:val="24"/>
          <w:szCs w:val="24"/>
        </w:rPr>
        <w:t>在场底部布设导排管，导排管长度</w:t>
      </w:r>
      <w:r>
        <w:rPr>
          <w:rFonts w:ascii="Times New Roman" w:hint="eastAsia"/>
          <w:sz w:val="24"/>
          <w:szCs w:val="24"/>
        </w:rPr>
        <w:t>754m</w:t>
      </w:r>
      <w:r>
        <w:rPr>
          <w:rFonts w:ascii="Times New Roman" w:hint="eastAsia"/>
          <w:sz w:val="24"/>
          <w:szCs w:val="24"/>
        </w:rPr>
        <w:t>（</w:t>
      </w:r>
      <w:r>
        <w:rPr>
          <w:rFonts w:ascii="Times New Roman" w:hint="eastAsia"/>
          <w:sz w:val="24"/>
          <w:szCs w:val="24"/>
        </w:rPr>
        <w:t>DN300</w:t>
      </w:r>
      <w:r>
        <w:rPr>
          <w:rFonts w:ascii="Times New Roman" w:hint="eastAsia"/>
          <w:sz w:val="24"/>
          <w:szCs w:val="24"/>
        </w:rPr>
        <w:t>），采用钢筋混凝土结构，将产生的雨水引出场外。在场内布设</w:t>
      </w:r>
      <w:r>
        <w:rPr>
          <w:rFonts w:ascii="Times New Roman" w:hint="eastAsia"/>
          <w:sz w:val="24"/>
          <w:szCs w:val="24"/>
        </w:rPr>
        <w:t>3</w:t>
      </w:r>
      <w:r>
        <w:rPr>
          <w:rFonts w:ascii="Times New Roman" w:hint="eastAsia"/>
          <w:sz w:val="24"/>
          <w:szCs w:val="24"/>
        </w:rPr>
        <w:t>座雨水竖井（φ</w:t>
      </w:r>
      <w:r>
        <w:rPr>
          <w:rFonts w:ascii="Times New Roman" w:hint="eastAsia"/>
          <w:sz w:val="24"/>
          <w:szCs w:val="24"/>
        </w:rPr>
        <w:t>1.6m</w:t>
      </w:r>
      <w:r>
        <w:rPr>
          <w:rFonts w:ascii="Times New Roman" w:hint="eastAsia"/>
          <w:sz w:val="24"/>
          <w:szCs w:val="24"/>
        </w:rPr>
        <w:t>），竖井下段接排洪涵洞，排洪涵洞出口处经消力池效力后排入下游沟谷</w:t>
      </w:r>
    </w:p>
    <w:p w:rsidR="00007C95" w:rsidRDefault="009F7021">
      <w:pPr>
        <w:spacing w:line="460" w:lineRule="exact"/>
        <w:ind w:firstLineChars="200" w:firstLine="480"/>
        <w:rPr>
          <w:rFonts w:ascii="Times New Roman"/>
          <w:sz w:val="24"/>
          <w:szCs w:val="24"/>
        </w:rPr>
      </w:pPr>
      <w:r>
        <w:rPr>
          <w:rFonts w:ascii="Times New Roman" w:hint="eastAsia"/>
          <w:sz w:val="24"/>
          <w:szCs w:val="24"/>
        </w:rPr>
        <w:lastRenderedPageBreak/>
        <w:t>④拦截坝排水孔</w:t>
      </w:r>
    </w:p>
    <w:p w:rsidR="00007C95" w:rsidRDefault="009F7021">
      <w:pPr>
        <w:spacing w:line="460" w:lineRule="exact"/>
        <w:ind w:firstLineChars="200" w:firstLine="480"/>
        <w:rPr>
          <w:rFonts w:ascii="Times New Roman"/>
          <w:sz w:val="24"/>
          <w:szCs w:val="24"/>
        </w:rPr>
      </w:pPr>
      <w:r>
        <w:rPr>
          <w:rFonts w:ascii="Times New Roman" w:hint="eastAsia"/>
          <w:sz w:val="24"/>
          <w:szCs w:val="24"/>
        </w:rPr>
        <w:t>为了排出场地内的部分渗水，在拦截坝上设排水孔，排水孔的布置：在垂直方向上，设置三眼</w:t>
      </w:r>
      <w:r>
        <w:rPr>
          <w:rFonts w:ascii="Times New Roman" w:hint="eastAsia"/>
          <w:sz w:val="24"/>
          <w:szCs w:val="24"/>
        </w:rPr>
        <w:t>10</w:t>
      </w:r>
      <w:r>
        <w:rPr>
          <w:rFonts w:ascii="Times New Roman" w:hint="eastAsia"/>
          <w:sz w:val="24"/>
          <w:szCs w:val="24"/>
        </w:rPr>
        <w:t>×</w:t>
      </w:r>
      <w:r>
        <w:rPr>
          <w:rFonts w:ascii="Times New Roman" w:hint="eastAsia"/>
          <w:sz w:val="24"/>
          <w:szCs w:val="24"/>
        </w:rPr>
        <w:t>15cm</w:t>
      </w:r>
      <w:r>
        <w:rPr>
          <w:rFonts w:ascii="Times New Roman" w:hint="eastAsia"/>
          <w:sz w:val="24"/>
          <w:szCs w:val="24"/>
        </w:rPr>
        <w:t>方孔的排水孔，孔眼间距</w:t>
      </w:r>
      <w:r>
        <w:rPr>
          <w:rFonts w:ascii="Times New Roman" w:hint="eastAsia"/>
          <w:sz w:val="24"/>
          <w:szCs w:val="24"/>
        </w:rPr>
        <w:t>2m</w:t>
      </w:r>
      <w:r>
        <w:rPr>
          <w:rFonts w:ascii="Times New Roman" w:hint="eastAsia"/>
          <w:sz w:val="24"/>
          <w:szCs w:val="24"/>
        </w:rPr>
        <w:t>，排水孔在拦截坝上呈“品”字形布设。并在排水孔进口设置反滤体粗砂与碎石，厚度均为</w:t>
      </w:r>
      <w:r>
        <w:rPr>
          <w:rFonts w:ascii="Times New Roman" w:hint="eastAsia"/>
          <w:sz w:val="24"/>
          <w:szCs w:val="24"/>
        </w:rPr>
        <w:t>30cm</w:t>
      </w:r>
      <w:r>
        <w:rPr>
          <w:rFonts w:ascii="Times New Roman" w:hint="eastAsia"/>
          <w:sz w:val="24"/>
          <w:szCs w:val="24"/>
        </w:rPr>
        <w:t>，排水孔向下游倾斜，保持</w:t>
      </w:r>
      <w:r>
        <w:rPr>
          <w:rFonts w:ascii="Times New Roman" w:hint="eastAsia"/>
          <w:sz w:val="24"/>
          <w:szCs w:val="24"/>
        </w:rPr>
        <w:t>2/100</w:t>
      </w:r>
      <w:r>
        <w:rPr>
          <w:rFonts w:ascii="Times New Roman" w:hint="eastAsia"/>
          <w:sz w:val="24"/>
          <w:szCs w:val="24"/>
        </w:rPr>
        <w:t>的比降。</w:t>
      </w:r>
    </w:p>
    <w:p w:rsidR="00007C95" w:rsidRDefault="009F7021">
      <w:pPr>
        <w:spacing w:line="460" w:lineRule="exact"/>
        <w:ind w:firstLineChars="200" w:firstLine="480"/>
        <w:rPr>
          <w:rFonts w:ascii="Times New Roman"/>
          <w:sz w:val="24"/>
          <w:szCs w:val="24"/>
        </w:rPr>
      </w:pPr>
      <w:r>
        <w:rPr>
          <w:rFonts w:ascii="Times New Roman" w:hint="eastAsia"/>
          <w:sz w:val="24"/>
          <w:szCs w:val="24"/>
        </w:rPr>
        <w:t>⑤消力池</w:t>
      </w:r>
    </w:p>
    <w:p w:rsidR="00007C95" w:rsidRDefault="009F7021">
      <w:pPr>
        <w:spacing w:line="460" w:lineRule="exact"/>
        <w:ind w:firstLineChars="200" w:firstLine="480"/>
        <w:rPr>
          <w:rFonts w:ascii="Times New Roman"/>
          <w:sz w:val="24"/>
          <w:szCs w:val="24"/>
        </w:rPr>
      </w:pPr>
      <w:r>
        <w:rPr>
          <w:rFonts w:ascii="Times New Roman" w:hint="eastAsia"/>
          <w:sz w:val="24"/>
          <w:szCs w:val="24"/>
        </w:rPr>
        <w:t>在拦截坝的北侧，截水沟出口分别设置一座消力池，消力池的容量为</w:t>
      </w:r>
      <w:r>
        <w:rPr>
          <w:rFonts w:ascii="Times New Roman" w:hint="eastAsia"/>
          <w:sz w:val="24"/>
          <w:szCs w:val="24"/>
        </w:rPr>
        <w:t>130m</w:t>
      </w:r>
      <w:r>
        <w:rPr>
          <w:rFonts w:ascii="Times New Roman" w:hint="eastAsia"/>
          <w:sz w:val="24"/>
          <w:szCs w:val="24"/>
          <w:vertAlign w:val="superscript"/>
        </w:rPr>
        <w:t>3</w:t>
      </w:r>
      <w:r>
        <w:rPr>
          <w:rFonts w:ascii="Times New Roman" w:hint="eastAsia"/>
          <w:sz w:val="24"/>
          <w:szCs w:val="24"/>
        </w:rPr>
        <w:t>/</w:t>
      </w:r>
      <w:r>
        <w:rPr>
          <w:rFonts w:ascii="Times New Roman" w:hint="eastAsia"/>
          <w:sz w:val="24"/>
          <w:szCs w:val="24"/>
        </w:rPr>
        <w:t>个，采用梯形断面形式，底边长</w:t>
      </w:r>
      <w:r>
        <w:rPr>
          <w:rFonts w:ascii="Times New Roman" w:hint="eastAsia"/>
          <w:sz w:val="24"/>
          <w:szCs w:val="24"/>
        </w:rPr>
        <w:t>6</w:t>
      </w:r>
      <w:r>
        <w:rPr>
          <w:rFonts w:ascii="Times New Roman" w:hint="eastAsia"/>
          <w:sz w:val="24"/>
          <w:szCs w:val="24"/>
        </w:rPr>
        <w:t>米，宽</w:t>
      </w:r>
      <w:r>
        <w:rPr>
          <w:rFonts w:ascii="Times New Roman" w:hint="eastAsia"/>
          <w:sz w:val="24"/>
          <w:szCs w:val="24"/>
        </w:rPr>
        <w:t>4</w:t>
      </w:r>
      <w:r>
        <w:rPr>
          <w:rFonts w:ascii="Times New Roman" w:hint="eastAsia"/>
          <w:sz w:val="24"/>
          <w:szCs w:val="24"/>
        </w:rPr>
        <w:t>米，顶长</w:t>
      </w:r>
      <w:r>
        <w:rPr>
          <w:rFonts w:ascii="Times New Roman" w:hint="eastAsia"/>
          <w:sz w:val="24"/>
          <w:szCs w:val="24"/>
        </w:rPr>
        <w:t>12</w:t>
      </w:r>
      <w:r>
        <w:rPr>
          <w:rFonts w:ascii="Times New Roman" w:hint="eastAsia"/>
          <w:sz w:val="24"/>
          <w:szCs w:val="24"/>
        </w:rPr>
        <w:t>米，宽</w:t>
      </w:r>
      <w:r>
        <w:rPr>
          <w:rFonts w:ascii="Times New Roman" w:hint="eastAsia"/>
          <w:sz w:val="24"/>
          <w:szCs w:val="24"/>
        </w:rPr>
        <w:t xml:space="preserve">10 </w:t>
      </w:r>
      <w:r>
        <w:rPr>
          <w:rFonts w:ascii="Times New Roman" w:hint="eastAsia"/>
          <w:sz w:val="24"/>
          <w:szCs w:val="24"/>
        </w:rPr>
        <w:t>米，壁厚</w:t>
      </w:r>
      <w:r>
        <w:rPr>
          <w:rFonts w:ascii="Times New Roman" w:hint="eastAsia"/>
          <w:sz w:val="24"/>
          <w:szCs w:val="24"/>
        </w:rPr>
        <w:t>0.3m</w:t>
      </w:r>
      <w:r>
        <w:rPr>
          <w:rFonts w:ascii="Times New Roman" w:hint="eastAsia"/>
          <w:sz w:val="24"/>
          <w:szCs w:val="24"/>
        </w:rPr>
        <w:t>，钢筋混凝土结构。消力池采用</w:t>
      </w:r>
      <w:r>
        <w:rPr>
          <w:rFonts w:ascii="Times New Roman" w:hint="eastAsia"/>
          <w:sz w:val="24"/>
          <w:szCs w:val="24"/>
        </w:rPr>
        <w:t>M7.5</w:t>
      </w:r>
      <w:r>
        <w:rPr>
          <w:rFonts w:ascii="Times New Roman" w:hint="eastAsia"/>
          <w:sz w:val="24"/>
          <w:szCs w:val="24"/>
        </w:rPr>
        <w:t>水泥砂浆砌</w:t>
      </w:r>
      <w:r>
        <w:rPr>
          <w:rFonts w:ascii="Times New Roman" w:hint="eastAsia"/>
          <w:sz w:val="24"/>
          <w:szCs w:val="24"/>
        </w:rPr>
        <w:t>MU30</w:t>
      </w:r>
      <w:r>
        <w:rPr>
          <w:rFonts w:ascii="Times New Roman" w:hint="eastAsia"/>
          <w:sz w:val="24"/>
          <w:szCs w:val="24"/>
        </w:rPr>
        <w:t>毛石砌筑，</w:t>
      </w:r>
      <w:r>
        <w:rPr>
          <w:rFonts w:ascii="Times New Roman" w:hint="eastAsia"/>
          <w:sz w:val="24"/>
          <w:szCs w:val="24"/>
        </w:rPr>
        <w:t>M10</w:t>
      </w:r>
      <w:r>
        <w:rPr>
          <w:rFonts w:ascii="Times New Roman" w:hint="eastAsia"/>
          <w:sz w:val="24"/>
          <w:szCs w:val="24"/>
        </w:rPr>
        <w:t>水泥砂浆勾缝。</w:t>
      </w:r>
    </w:p>
    <w:p w:rsidR="00007C95" w:rsidRDefault="009F7021">
      <w:pPr>
        <w:spacing w:line="460" w:lineRule="exact"/>
        <w:ind w:firstLineChars="200" w:firstLine="480"/>
        <w:rPr>
          <w:rFonts w:ascii="Times New Roman"/>
          <w:sz w:val="24"/>
          <w:szCs w:val="24"/>
        </w:rPr>
      </w:pPr>
      <w:r>
        <w:rPr>
          <w:rFonts w:ascii="Times New Roman"/>
          <w:sz w:val="24"/>
          <w:szCs w:val="24"/>
        </w:rPr>
        <w:t>3</w:t>
      </w:r>
      <w:r>
        <w:rPr>
          <w:rFonts w:ascii="Times New Roman" w:hAnsi="宋体"/>
          <w:sz w:val="24"/>
          <w:szCs w:val="24"/>
        </w:rPr>
        <w:t>）分区防控措施</w:t>
      </w:r>
    </w:p>
    <w:p w:rsidR="00007C95" w:rsidRDefault="009F7021">
      <w:pPr>
        <w:spacing w:line="460" w:lineRule="exact"/>
        <w:ind w:firstLineChars="200" w:firstLine="480"/>
        <w:rPr>
          <w:rFonts w:ascii="Times New Roman" w:hAnsi="宋体"/>
          <w:sz w:val="24"/>
        </w:rPr>
      </w:pPr>
      <w:r>
        <w:rPr>
          <w:rFonts w:ascii="Times New Roman" w:hAnsi="宋体"/>
          <w:sz w:val="24"/>
        </w:rPr>
        <w:t>根据《环境影响评价技术导则地下水环境》（</w:t>
      </w:r>
      <w:r>
        <w:rPr>
          <w:rFonts w:ascii="Times New Roman"/>
          <w:sz w:val="24"/>
        </w:rPr>
        <w:t xml:space="preserve">HJ610-2016 </w:t>
      </w:r>
      <w:r>
        <w:rPr>
          <w:rFonts w:ascii="Times New Roman" w:hAnsi="宋体"/>
          <w:sz w:val="24"/>
        </w:rPr>
        <w:t>）规定的污染控制难易程度分级、天然包气带防污性能分级、地下水污染防渗分区等要求，项目分区防渗要求见</w:t>
      </w:r>
      <w:r>
        <w:rPr>
          <w:rFonts w:ascii="Times New Roman" w:hAnsi="宋体" w:hint="eastAsia"/>
          <w:sz w:val="24"/>
        </w:rPr>
        <w:t>下表</w:t>
      </w:r>
      <w:r>
        <w:rPr>
          <w:rFonts w:ascii="Times New Roman" w:hAnsi="宋体"/>
          <w:sz w:val="24"/>
        </w:rPr>
        <w:t>。</w:t>
      </w:r>
    </w:p>
    <w:p w:rsidR="00007C95" w:rsidRDefault="009F7021">
      <w:pPr>
        <w:pStyle w:val="af7"/>
        <w:spacing w:line="460" w:lineRule="exact"/>
        <w:ind w:firstLine="480"/>
        <w:jc w:val="center"/>
      </w:pPr>
      <w:bookmarkStart w:id="138" w:name="_Toc446572400"/>
      <w:bookmarkStart w:id="139" w:name="_Toc446571882"/>
      <w:r>
        <w:rPr>
          <w:rFonts w:hint="eastAsia"/>
        </w:rPr>
        <w:t>表</w:t>
      </w:r>
      <w:r>
        <w:rPr>
          <w:rFonts w:hint="eastAsia"/>
        </w:rPr>
        <w:t xml:space="preserve">5.2-10 </w:t>
      </w:r>
      <w:r>
        <w:rPr>
          <w:rFonts w:hint="eastAsia"/>
        </w:rPr>
        <w:t>分区防渗及要求</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61"/>
        <w:gridCol w:w="2116"/>
        <w:gridCol w:w="5511"/>
      </w:tblGrid>
      <w:tr w:rsidR="00007C95">
        <w:trPr>
          <w:jc w:val="center"/>
        </w:trPr>
        <w:tc>
          <w:tcPr>
            <w:tcW w:w="894" w:type="pct"/>
            <w:vAlign w:val="center"/>
          </w:tcPr>
          <w:p w:rsidR="00007C95" w:rsidRDefault="009F7021">
            <w:pPr>
              <w:pStyle w:val="afa"/>
            </w:pPr>
            <w:r>
              <w:t>施工阶段</w:t>
            </w:r>
          </w:p>
        </w:tc>
        <w:tc>
          <w:tcPr>
            <w:tcW w:w="1139" w:type="pct"/>
            <w:vAlign w:val="center"/>
          </w:tcPr>
          <w:p w:rsidR="00007C95" w:rsidRDefault="009F7021">
            <w:pPr>
              <w:pStyle w:val="afa"/>
            </w:pPr>
            <w:r>
              <w:t>防渗区域</w:t>
            </w:r>
          </w:p>
        </w:tc>
        <w:tc>
          <w:tcPr>
            <w:tcW w:w="2967" w:type="pct"/>
            <w:vAlign w:val="center"/>
          </w:tcPr>
          <w:p w:rsidR="00007C95" w:rsidRDefault="009F7021">
            <w:pPr>
              <w:pStyle w:val="afa"/>
            </w:pPr>
            <w:r>
              <w:t>防渗要求</w:t>
            </w:r>
          </w:p>
        </w:tc>
      </w:tr>
      <w:tr w:rsidR="00007C95">
        <w:trPr>
          <w:jc w:val="center"/>
        </w:trPr>
        <w:tc>
          <w:tcPr>
            <w:tcW w:w="894" w:type="pct"/>
            <w:vAlign w:val="center"/>
          </w:tcPr>
          <w:p w:rsidR="00007C95" w:rsidRDefault="009F7021">
            <w:pPr>
              <w:pStyle w:val="afa"/>
              <w:rPr>
                <w:bCs/>
              </w:rPr>
            </w:pPr>
            <w:r>
              <w:t>一般防渗区</w:t>
            </w:r>
          </w:p>
        </w:tc>
        <w:tc>
          <w:tcPr>
            <w:tcW w:w="1139" w:type="pct"/>
            <w:vAlign w:val="center"/>
          </w:tcPr>
          <w:p w:rsidR="00007C95" w:rsidRDefault="009F7021">
            <w:pPr>
              <w:pStyle w:val="afa"/>
            </w:pPr>
            <w:r>
              <w:t>充填场地占地区</w:t>
            </w:r>
          </w:p>
        </w:tc>
        <w:tc>
          <w:tcPr>
            <w:tcW w:w="2967" w:type="pct"/>
            <w:vAlign w:val="center"/>
          </w:tcPr>
          <w:p w:rsidR="00007C95" w:rsidRDefault="009F7021">
            <w:pPr>
              <w:pStyle w:val="Default"/>
              <w:ind w:firstLine="420"/>
              <w:jc w:val="center"/>
              <w:rPr>
                <w:rFonts w:ascii="Times New Roman" w:eastAsiaTheme="minorEastAsia" w:hAnsi="Times New Roman" w:cs="Times New Roman"/>
                <w:bCs/>
                <w:color w:val="auto"/>
                <w:sz w:val="21"/>
                <w:szCs w:val="21"/>
              </w:rPr>
            </w:pPr>
            <w:r>
              <w:rPr>
                <w:rFonts w:ascii="Times New Roman" w:eastAsiaTheme="minorEastAsia" w:hAnsi="Times New Roman" w:cs="Times New Roman"/>
                <w:color w:val="auto"/>
                <w:sz w:val="21"/>
                <w:szCs w:val="21"/>
              </w:rPr>
              <w:t>库底先铺设</w:t>
            </w:r>
            <w:r>
              <w:rPr>
                <w:rFonts w:ascii="Times New Roman" w:eastAsiaTheme="minorEastAsia" w:hAnsi="Times New Roman" w:cs="Times New Roman"/>
                <w:color w:val="auto"/>
                <w:sz w:val="21"/>
                <w:szCs w:val="21"/>
              </w:rPr>
              <w:t>0.5m</w:t>
            </w:r>
            <w:r>
              <w:rPr>
                <w:rFonts w:ascii="Times New Roman" w:eastAsiaTheme="minorEastAsia" w:hAnsi="Times New Roman" w:cs="Times New Roman"/>
                <w:color w:val="auto"/>
                <w:sz w:val="21"/>
                <w:szCs w:val="21"/>
              </w:rPr>
              <w:t>厚的黄土，然后铺设复合土工膜，然后在复合土工膜上复土</w:t>
            </w:r>
            <w:r>
              <w:rPr>
                <w:rFonts w:ascii="Times New Roman" w:eastAsiaTheme="minorEastAsia" w:hAnsi="Times New Roman" w:cs="Times New Roman"/>
                <w:color w:val="auto"/>
                <w:sz w:val="21"/>
                <w:szCs w:val="21"/>
              </w:rPr>
              <w:t>0.5m</w:t>
            </w:r>
            <w:r>
              <w:rPr>
                <w:rFonts w:ascii="Times New Roman" w:eastAsiaTheme="minorEastAsia" w:hAnsi="Times New Roman" w:cs="Times New Roman"/>
                <w:color w:val="auto"/>
                <w:sz w:val="21"/>
                <w:szCs w:val="21"/>
              </w:rPr>
              <w:t>厚压实土。土工膜渗透系数</w:t>
            </w:r>
            <w:r>
              <w:rPr>
                <w:rFonts w:ascii="Times New Roman" w:eastAsiaTheme="minorEastAsia" w:hAnsi="Times New Roman" w:cs="Times New Roman"/>
                <w:color w:val="auto"/>
                <w:sz w:val="21"/>
                <w:szCs w:val="21"/>
              </w:rPr>
              <w:t>10</w:t>
            </w:r>
            <w:r>
              <w:rPr>
                <w:rFonts w:ascii="Times New Roman" w:eastAsiaTheme="minorEastAsia" w:hAnsi="Times New Roman" w:cs="Times New Roman"/>
                <w:color w:val="auto"/>
                <w:sz w:val="21"/>
                <w:szCs w:val="21"/>
                <w:vertAlign w:val="superscript"/>
              </w:rPr>
              <w:t>－</w:t>
            </w:r>
            <w:r>
              <w:rPr>
                <w:rFonts w:ascii="Times New Roman" w:eastAsiaTheme="minorEastAsia" w:hAnsi="Times New Roman" w:cs="Times New Roman"/>
                <w:color w:val="auto"/>
                <w:sz w:val="21"/>
                <w:szCs w:val="21"/>
                <w:vertAlign w:val="superscript"/>
              </w:rPr>
              <w:t>11</w:t>
            </w:r>
            <w:r>
              <w:rPr>
                <w:rFonts w:ascii="Times New Roman" w:eastAsiaTheme="minorEastAsia" w:hAnsi="Times New Roman" w:cs="Times New Roman"/>
                <w:color w:val="auto"/>
                <w:sz w:val="21"/>
                <w:szCs w:val="21"/>
              </w:rPr>
              <w:t>cm/s</w:t>
            </w:r>
            <w:r>
              <w:rPr>
                <w:rFonts w:ascii="Times New Roman" w:eastAsiaTheme="minorEastAsia" w:hAnsi="Times New Roman" w:cs="Times New Roman"/>
                <w:color w:val="auto"/>
                <w:sz w:val="21"/>
                <w:szCs w:val="21"/>
              </w:rPr>
              <w:t>。边坡坡度较大时选择挂网喷浆，坡度较小时直接铺设黄土垫层</w:t>
            </w:r>
            <w:r>
              <w:rPr>
                <w:rFonts w:ascii="Times New Roman" w:eastAsiaTheme="minorEastAsia" w:hAnsi="Times New Roman" w:cs="Times New Roman"/>
                <w:color w:val="auto"/>
                <w:sz w:val="21"/>
                <w:szCs w:val="21"/>
              </w:rPr>
              <w:t>+</w:t>
            </w:r>
            <w:r>
              <w:rPr>
                <w:rFonts w:ascii="Times New Roman" w:eastAsiaTheme="minorEastAsia" w:hAnsi="Times New Roman" w:cs="Times New Roman"/>
                <w:color w:val="auto"/>
                <w:sz w:val="21"/>
                <w:szCs w:val="21"/>
              </w:rPr>
              <w:t>土工膜。</w:t>
            </w:r>
          </w:p>
        </w:tc>
      </w:tr>
      <w:tr w:rsidR="00007C95">
        <w:trPr>
          <w:jc w:val="center"/>
        </w:trPr>
        <w:tc>
          <w:tcPr>
            <w:tcW w:w="894" w:type="pct"/>
            <w:vAlign w:val="center"/>
          </w:tcPr>
          <w:p w:rsidR="00007C95" w:rsidRDefault="009F7021">
            <w:pPr>
              <w:pStyle w:val="afa"/>
            </w:pPr>
            <w:r>
              <w:rPr>
                <w:rFonts w:hint="eastAsia"/>
              </w:rPr>
              <w:t>简单防渗区</w:t>
            </w:r>
          </w:p>
        </w:tc>
        <w:tc>
          <w:tcPr>
            <w:tcW w:w="1139" w:type="pct"/>
            <w:vAlign w:val="center"/>
          </w:tcPr>
          <w:p w:rsidR="00007C95" w:rsidRDefault="009F7021">
            <w:pPr>
              <w:pStyle w:val="afa"/>
            </w:pPr>
            <w:r>
              <w:rPr>
                <w:bCs/>
              </w:rPr>
              <w:t>管理站</w:t>
            </w:r>
          </w:p>
        </w:tc>
        <w:tc>
          <w:tcPr>
            <w:tcW w:w="2967" w:type="pct"/>
            <w:shd w:val="clear" w:color="auto" w:fill="auto"/>
            <w:vAlign w:val="center"/>
          </w:tcPr>
          <w:p w:rsidR="00007C95" w:rsidRDefault="009F7021">
            <w:pPr>
              <w:pStyle w:val="afa"/>
              <w:rPr>
                <w:bCs/>
              </w:rPr>
            </w:pPr>
            <w:r>
              <w:rPr>
                <w:rFonts w:hint="eastAsia"/>
                <w:bCs/>
              </w:rPr>
              <w:t>硬化、绿化，无裸露地表</w:t>
            </w:r>
          </w:p>
        </w:tc>
      </w:tr>
    </w:tbl>
    <w:p w:rsidR="00007C95" w:rsidRDefault="009F7021">
      <w:pPr>
        <w:pStyle w:val="3"/>
        <w:numPr>
          <w:ilvl w:val="0"/>
          <w:numId w:val="0"/>
        </w:numPr>
        <w:spacing w:after="156"/>
        <w:rPr>
          <w:rFonts w:eastAsiaTheme="minorEastAsia"/>
          <w:kern w:val="2"/>
          <w:szCs w:val="24"/>
        </w:rPr>
      </w:pPr>
      <w:bookmarkStart w:id="140" w:name="_Toc28170236"/>
      <w:bookmarkEnd w:id="138"/>
      <w:bookmarkEnd w:id="139"/>
      <w:r>
        <w:rPr>
          <w:rFonts w:eastAsiaTheme="minorEastAsia" w:hint="eastAsia"/>
          <w:kern w:val="2"/>
          <w:szCs w:val="24"/>
        </w:rPr>
        <w:t>5.2.3.8</w:t>
      </w:r>
      <w:r>
        <w:rPr>
          <w:rFonts w:eastAsiaTheme="minorEastAsia"/>
          <w:kern w:val="2"/>
          <w:szCs w:val="24"/>
        </w:rPr>
        <w:t>地下水</w:t>
      </w:r>
      <w:bookmarkEnd w:id="134"/>
      <w:bookmarkEnd w:id="135"/>
      <w:bookmarkEnd w:id="136"/>
      <w:r>
        <w:rPr>
          <w:rFonts w:eastAsiaTheme="minorEastAsia"/>
          <w:kern w:val="2"/>
          <w:szCs w:val="24"/>
        </w:rPr>
        <w:t>环境监测</w:t>
      </w:r>
      <w:bookmarkEnd w:id="137"/>
      <w:bookmarkEnd w:id="140"/>
    </w:p>
    <w:p w:rsidR="00007C95" w:rsidRDefault="009F7021">
      <w:pPr>
        <w:pStyle w:val="af7"/>
        <w:spacing w:line="460" w:lineRule="exact"/>
        <w:ind w:firstLine="480"/>
        <w:rPr>
          <w:snapToGrid w:val="0"/>
        </w:rPr>
      </w:pPr>
      <w:r>
        <w:rPr>
          <w:rFonts w:hint="eastAsia"/>
          <w:snapToGrid w:val="0"/>
        </w:rPr>
        <w:t>（</w:t>
      </w:r>
      <w:r>
        <w:rPr>
          <w:snapToGrid w:val="0"/>
        </w:rPr>
        <w:t>1</w:t>
      </w:r>
      <w:r>
        <w:rPr>
          <w:snapToGrid w:val="0"/>
        </w:rPr>
        <w:t>）监测点布设及监测项目</w:t>
      </w:r>
    </w:p>
    <w:p w:rsidR="00007C95" w:rsidRDefault="009F7021">
      <w:pPr>
        <w:pStyle w:val="af7"/>
        <w:spacing w:line="460" w:lineRule="exact"/>
        <w:ind w:firstLine="480"/>
        <w:rPr>
          <w:snapToGrid w:val="0"/>
        </w:rPr>
      </w:pPr>
      <w:r>
        <w:rPr>
          <w:snapToGrid w:val="0"/>
        </w:rPr>
        <w:t>根据该项目的水文地质特点、影响区域、保护目标及主要污染源情况，地下水跟踪监测内容见</w:t>
      </w:r>
      <w:r>
        <w:rPr>
          <w:rFonts w:hint="eastAsia"/>
          <w:snapToGrid w:val="0"/>
        </w:rPr>
        <w:t>下表</w:t>
      </w:r>
      <w:r>
        <w:rPr>
          <w:snapToGrid w:val="0"/>
        </w:rPr>
        <w:t>。</w:t>
      </w:r>
    </w:p>
    <w:p w:rsidR="00007C95" w:rsidRDefault="009F7021">
      <w:pPr>
        <w:pStyle w:val="af7"/>
        <w:spacing w:line="460" w:lineRule="exact"/>
        <w:ind w:firstLine="480"/>
        <w:jc w:val="center"/>
      </w:pPr>
      <w:r>
        <w:rPr>
          <w:rFonts w:hint="eastAsia"/>
        </w:rPr>
        <w:t>表</w:t>
      </w:r>
      <w:r>
        <w:rPr>
          <w:rFonts w:hint="eastAsia"/>
        </w:rPr>
        <w:t xml:space="preserve">5.2-11    </w:t>
      </w:r>
      <w:r>
        <w:rPr>
          <w:rFonts w:hint="eastAsia"/>
        </w:rPr>
        <w:t>地下水监测计划一览表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06"/>
        <w:gridCol w:w="983"/>
        <w:gridCol w:w="1820"/>
        <w:gridCol w:w="4254"/>
        <w:gridCol w:w="1525"/>
      </w:tblGrid>
      <w:tr w:rsidR="00007C95" w:rsidTr="00B620C8">
        <w:trPr>
          <w:trHeight w:val="20"/>
          <w:tblHeader/>
          <w:jc w:val="center"/>
        </w:trPr>
        <w:tc>
          <w:tcPr>
            <w:tcW w:w="380" w:type="pct"/>
            <w:vAlign w:val="center"/>
          </w:tcPr>
          <w:p w:rsidR="00007C95" w:rsidRDefault="009F7021">
            <w:pPr>
              <w:adjustRightInd w:val="0"/>
              <w:jc w:val="center"/>
              <w:rPr>
                <w:rFonts w:ascii="Times New Roman" w:eastAsiaTheme="minorEastAsia"/>
                <w:szCs w:val="21"/>
              </w:rPr>
            </w:pPr>
            <w:r>
              <w:rPr>
                <w:rFonts w:ascii="Times New Roman" w:eastAsiaTheme="minorEastAsia"/>
                <w:szCs w:val="21"/>
              </w:rPr>
              <w:t>类别</w:t>
            </w:r>
          </w:p>
        </w:tc>
        <w:tc>
          <w:tcPr>
            <w:tcW w:w="529" w:type="pct"/>
            <w:vAlign w:val="center"/>
          </w:tcPr>
          <w:p w:rsidR="00007C95" w:rsidRDefault="009F7021">
            <w:pPr>
              <w:adjustRightInd w:val="0"/>
              <w:jc w:val="center"/>
              <w:rPr>
                <w:rFonts w:ascii="Times New Roman" w:eastAsiaTheme="minorEastAsia"/>
                <w:szCs w:val="21"/>
              </w:rPr>
            </w:pPr>
            <w:r>
              <w:rPr>
                <w:rFonts w:ascii="Times New Roman" w:eastAsiaTheme="minorEastAsia"/>
                <w:szCs w:val="21"/>
              </w:rPr>
              <w:t>点号</w:t>
            </w:r>
          </w:p>
        </w:tc>
        <w:tc>
          <w:tcPr>
            <w:tcW w:w="980" w:type="pct"/>
            <w:vAlign w:val="center"/>
          </w:tcPr>
          <w:p w:rsidR="00007C95" w:rsidRDefault="009F7021">
            <w:pPr>
              <w:adjustRightInd w:val="0"/>
              <w:jc w:val="center"/>
              <w:rPr>
                <w:rFonts w:ascii="Times New Roman" w:eastAsiaTheme="minorEastAsia"/>
                <w:szCs w:val="21"/>
              </w:rPr>
            </w:pPr>
            <w:r>
              <w:rPr>
                <w:rFonts w:ascii="Times New Roman" w:eastAsiaTheme="minorEastAsia"/>
                <w:szCs w:val="21"/>
              </w:rPr>
              <w:t>点位布置</w:t>
            </w:r>
          </w:p>
        </w:tc>
        <w:tc>
          <w:tcPr>
            <w:tcW w:w="2290" w:type="pct"/>
            <w:vAlign w:val="center"/>
          </w:tcPr>
          <w:p w:rsidR="00007C95" w:rsidRDefault="009F7021">
            <w:pPr>
              <w:adjustRightInd w:val="0"/>
              <w:jc w:val="center"/>
              <w:rPr>
                <w:rFonts w:ascii="Times New Roman" w:eastAsiaTheme="minorEastAsia"/>
                <w:szCs w:val="21"/>
              </w:rPr>
            </w:pPr>
            <w:r>
              <w:rPr>
                <w:rFonts w:ascii="Times New Roman" w:eastAsiaTheme="minorEastAsia"/>
                <w:szCs w:val="21"/>
              </w:rPr>
              <w:t>监测项目</w:t>
            </w:r>
          </w:p>
        </w:tc>
        <w:tc>
          <w:tcPr>
            <w:tcW w:w="821" w:type="pct"/>
            <w:vAlign w:val="center"/>
          </w:tcPr>
          <w:p w:rsidR="00007C95" w:rsidRDefault="009F7021">
            <w:pPr>
              <w:adjustRightInd w:val="0"/>
              <w:jc w:val="center"/>
              <w:rPr>
                <w:rFonts w:ascii="Times New Roman" w:eastAsiaTheme="minorEastAsia"/>
                <w:szCs w:val="21"/>
              </w:rPr>
            </w:pPr>
            <w:r>
              <w:rPr>
                <w:rFonts w:ascii="Times New Roman" w:eastAsiaTheme="minorEastAsia"/>
                <w:szCs w:val="21"/>
              </w:rPr>
              <w:t>监测频次</w:t>
            </w:r>
          </w:p>
        </w:tc>
      </w:tr>
      <w:tr w:rsidR="00007C95" w:rsidTr="00B620C8">
        <w:trPr>
          <w:trHeight w:val="20"/>
          <w:tblHeader/>
          <w:jc w:val="center"/>
        </w:trPr>
        <w:tc>
          <w:tcPr>
            <w:tcW w:w="380" w:type="pct"/>
            <w:vAlign w:val="center"/>
          </w:tcPr>
          <w:p w:rsidR="00007C95" w:rsidRDefault="009F7021">
            <w:pPr>
              <w:adjustRightInd w:val="0"/>
              <w:jc w:val="center"/>
              <w:rPr>
                <w:rFonts w:ascii="Times New Roman" w:eastAsiaTheme="minorEastAsia"/>
                <w:szCs w:val="21"/>
              </w:rPr>
            </w:pPr>
            <w:r>
              <w:rPr>
                <w:rFonts w:ascii="Times New Roman" w:eastAsiaTheme="minorEastAsia"/>
                <w:szCs w:val="21"/>
              </w:rPr>
              <w:t>水质</w:t>
            </w:r>
          </w:p>
          <w:p w:rsidR="00007C95" w:rsidRDefault="009F7021">
            <w:pPr>
              <w:adjustRightInd w:val="0"/>
              <w:jc w:val="center"/>
              <w:rPr>
                <w:rFonts w:ascii="Times New Roman" w:eastAsiaTheme="minorEastAsia"/>
                <w:szCs w:val="21"/>
              </w:rPr>
            </w:pPr>
            <w:r>
              <w:rPr>
                <w:rFonts w:ascii="Times New Roman" w:eastAsiaTheme="minorEastAsia"/>
                <w:szCs w:val="21"/>
              </w:rPr>
              <w:t>监测</w:t>
            </w:r>
          </w:p>
        </w:tc>
        <w:tc>
          <w:tcPr>
            <w:tcW w:w="529" w:type="pct"/>
            <w:vAlign w:val="center"/>
          </w:tcPr>
          <w:p w:rsidR="00007C95" w:rsidRDefault="009F7021">
            <w:pPr>
              <w:adjustRightInd w:val="0"/>
              <w:jc w:val="center"/>
              <w:rPr>
                <w:rFonts w:ascii="Times New Roman" w:eastAsiaTheme="minorEastAsia"/>
                <w:szCs w:val="21"/>
              </w:rPr>
            </w:pPr>
            <w:r>
              <w:rPr>
                <w:rFonts w:ascii="Times New Roman" w:eastAsiaTheme="minorEastAsia"/>
                <w:szCs w:val="21"/>
              </w:rPr>
              <w:t>1</w:t>
            </w:r>
            <w:r>
              <w:rPr>
                <w:rFonts w:ascii="Times New Roman" w:eastAsiaTheme="minorEastAsia"/>
                <w:szCs w:val="21"/>
                <w:vertAlign w:val="superscript"/>
              </w:rPr>
              <w:t>#</w:t>
            </w:r>
          </w:p>
        </w:tc>
        <w:tc>
          <w:tcPr>
            <w:tcW w:w="980" w:type="pct"/>
            <w:vAlign w:val="center"/>
          </w:tcPr>
          <w:p w:rsidR="00007C95" w:rsidRDefault="009F7021">
            <w:pPr>
              <w:jc w:val="center"/>
              <w:rPr>
                <w:rFonts w:ascii="Times New Roman" w:eastAsiaTheme="minorEastAsia"/>
                <w:b/>
                <w:szCs w:val="21"/>
              </w:rPr>
            </w:pPr>
            <w:r>
              <w:rPr>
                <w:rFonts w:ascii="Times New Roman" w:eastAsiaTheme="minorEastAsia" w:hint="eastAsia"/>
                <w:szCs w:val="21"/>
              </w:rPr>
              <w:t>初期坝下游</w:t>
            </w:r>
            <w:r>
              <w:rPr>
                <w:rFonts w:ascii="Times New Roman" w:eastAsiaTheme="minorEastAsia"/>
                <w:szCs w:val="21"/>
              </w:rPr>
              <w:t>50m</w:t>
            </w:r>
            <w:r>
              <w:rPr>
                <w:rFonts w:ascii="Times New Roman" w:eastAsiaTheme="minorEastAsia" w:hint="eastAsia"/>
                <w:szCs w:val="21"/>
              </w:rPr>
              <w:t>处水井、刘家山村水井（</w:t>
            </w:r>
            <w:r>
              <w:rPr>
                <w:rFonts w:ascii="Times New Roman" w:eastAsiaTheme="minorEastAsia" w:hint="eastAsia"/>
                <w:szCs w:val="21"/>
              </w:rPr>
              <w:t>2</w:t>
            </w:r>
            <w:r>
              <w:rPr>
                <w:rFonts w:ascii="Times New Roman" w:eastAsiaTheme="minorEastAsia" w:hint="eastAsia"/>
                <w:szCs w:val="21"/>
              </w:rPr>
              <w:t>口）</w:t>
            </w:r>
          </w:p>
        </w:tc>
        <w:tc>
          <w:tcPr>
            <w:tcW w:w="2290" w:type="pct"/>
            <w:vAlign w:val="center"/>
          </w:tcPr>
          <w:p w:rsidR="00007C95" w:rsidRDefault="00B620C8">
            <w:pPr>
              <w:jc w:val="center"/>
              <w:rPr>
                <w:rFonts w:ascii="Times New Roman" w:eastAsiaTheme="minorEastAsia"/>
                <w:szCs w:val="21"/>
              </w:rPr>
            </w:pPr>
            <w:r>
              <w:rPr>
                <w:rFonts w:eastAsiaTheme="minorEastAsia"/>
                <w:szCs w:val="21"/>
              </w:rPr>
              <w:t>pH</w:t>
            </w:r>
            <w:r>
              <w:rPr>
                <w:rFonts w:eastAsiaTheme="minorEastAsia"/>
                <w:szCs w:val="21"/>
              </w:rPr>
              <w:t>值、氨氮、硝酸盐、亚硝酸盐、挥发性酚类、氰化物、砷、汞、镉、铬（六价）、总硬度、铅、氟化物、铁、锰、溶解性总固体、高锰酸盐指数、硫酸盐、氯化物、总大肠杆菌群、细菌总数</w:t>
            </w:r>
            <w:r w:rsidR="009F7021">
              <w:rPr>
                <w:rFonts w:ascii="Times New Roman" w:eastAsiaTheme="minorEastAsia"/>
                <w:szCs w:val="21"/>
              </w:rPr>
              <w:t>，同时记录地下水水位、水质、水温</w:t>
            </w:r>
          </w:p>
        </w:tc>
        <w:tc>
          <w:tcPr>
            <w:tcW w:w="821" w:type="pct"/>
            <w:vAlign w:val="center"/>
          </w:tcPr>
          <w:p w:rsidR="00007C95" w:rsidRDefault="00B620C8" w:rsidP="00B620C8">
            <w:pPr>
              <w:pStyle w:val="Default"/>
              <w:ind w:firstLineChars="0" w:firstLine="0"/>
              <w:rPr>
                <w:rFonts w:ascii="Times New Roman" w:eastAsiaTheme="minorEastAsia" w:hAnsi="Times New Roman" w:cs="Times New Roman"/>
                <w:color w:val="auto"/>
                <w:kern w:val="2"/>
                <w:sz w:val="21"/>
                <w:szCs w:val="21"/>
              </w:rPr>
            </w:pPr>
            <w:r>
              <w:rPr>
                <w:rFonts w:ascii="Times New Roman" w:eastAsiaTheme="minorEastAsia" w:hAnsi="Times New Roman" w:cs="Times New Roman" w:hint="eastAsia"/>
                <w:color w:val="auto"/>
                <w:sz w:val="21"/>
                <w:szCs w:val="21"/>
              </w:rPr>
              <w:t>半年</w:t>
            </w:r>
            <w:r w:rsidR="009F7021">
              <w:rPr>
                <w:rFonts w:ascii="Times New Roman" w:eastAsiaTheme="minorEastAsia" w:hAnsi="Times New Roman" w:cs="Times New Roman" w:hint="eastAsia"/>
                <w:color w:val="auto"/>
                <w:sz w:val="21"/>
                <w:szCs w:val="21"/>
              </w:rPr>
              <w:t>监测</w:t>
            </w:r>
            <w:r w:rsidR="009F7021">
              <w:rPr>
                <w:rFonts w:ascii="Times New Roman" w:eastAsiaTheme="minorEastAsia" w:hAnsi="Times New Roman" w:cs="Times New Roman"/>
                <w:color w:val="auto"/>
                <w:sz w:val="21"/>
                <w:szCs w:val="21"/>
              </w:rPr>
              <w:t>1</w:t>
            </w:r>
            <w:r w:rsidR="009F7021">
              <w:rPr>
                <w:rFonts w:ascii="Times New Roman" w:eastAsiaTheme="minorEastAsia" w:hAnsi="Times New Roman" w:cs="Times New Roman" w:hint="eastAsia"/>
                <w:color w:val="auto"/>
                <w:sz w:val="21"/>
                <w:szCs w:val="21"/>
              </w:rPr>
              <w:t>次，</w:t>
            </w:r>
            <w:r>
              <w:rPr>
                <w:rFonts w:ascii="Times New Roman" w:eastAsiaTheme="minorEastAsia" w:hAnsi="Times New Roman" w:cs="Times New Roman" w:hint="eastAsia"/>
                <w:color w:val="auto"/>
                <w:sz w:val="21"/>
                <w:szCs w:val="21"/>
              </w:rPr>
              <w:t>2</w:t>
            </w:r>
            <w:r w:rsidR="009F7021">
              <w:rPr>
                <w:rFonts w:ascii="Times New Roman" w:eastAsiaTheme="minorEastAsia" w:hAnsi="Times New Roman" w:cs="Times New Roman" w:hint="eastAsia"/>
                <w:color w:val="auto"/>
                <w:sz w:val="21"/>
                <w:szCs w:val="21"/>
              </w:rPr>
              <w:t>次</w:t>
            </w:r>
            <w:r w:rsidR="009F7021">
              <w:rPr>
                <w:rFonts w:ascii="Times New Roman" w:eastAsiaTheme="minorEastAsia" w:hAnsi="Times New Roman" w:cs="Times New Roman"/>
                <w:color w:val="auto"/>
                <w:sz w:val="21"/>
                <w:szCs w:val="21"/>
              </w:rPr>
              <w:t xml:space="preserve">/a </w:t>
            </w:r>
          </w:p>
        </w:tc>
      </w:tr>
    </w:tbl>
    <w:p w:rsidR="00007C95" w:rsidRDefault="009F7021">
      <w:pPr>
        <w:pStyle w:val="af7"/>
        <w:spacing w:line="460" w:lineRule="exact"/>
        <w:ind w:firstLine="480"/>
      </w:pPr>
      <w:r>
        <w:rPr>
          <w:rFonts w:hint="eastAsia"/>
          <w:bCs/>
          <w:snapToGrid w:val="0"/>
          <w:szCs w:val="24"/>
        </w:rPr>
        <w:lastRenderedPageBreak/>
        <w:t>（</w:t>
      </w:r>
      <w:r>
        <w:t>2</w:t>
      </w:r>
      <w:r>
        <w:t>）监测机构和人员</w:t>
      </w:r>
    </w:p>
    <w:p w:rsidR="00007C95" w:rsidRDefault="009F7021">
      <w:pPr>
        <w:pStyle w:val="af7"/>
        <w:spacing w:line="460" w:lineRule="exact"/>
        <w:ind w:firstLine="480"/>
      </w:pPr>
      <w:r>
        <w:t>委托有资质监测单位，签订长期协议。</w:t>
      </w:r>
    </w:p>
    <w:p w:rsidR="00007C95" w:rsidRDefault="009F7021">
      <w:pPr>
        <w:pStyle w:val="af7"/>
        <w:spacing w:line="460" w:lineRule="exact"/>
        <w:ind w:firstLine="480"/>
      </w:pPr>
      <w:r>
        <w:rPr>
          <w:rFonts w:hint="eastAsia"/>
          <w:bCs/>
          <w:snapToGrid w:val="0"/>
          <w:szCs w:val="24"/>
        </w:rPr>
        <w:t>（</w:t>
      </w:r>
      <w:r>
        <w:t>3</w:t>
      </w:r>
      <w:r>
        <w:t>）监测数据管理</w:t>
      </w:r>
    </w:p>
    <w:p w:rsidR="00007C95" w:rsidRDefault="009F7021">
      <w:pPr>
        <w:pStyle w:val="af7"/>
        <w:spacing w:line="460" w:lineRule="exact"/>
        <w:ind w:firstLine="480"/>
      </w:pPr>
      <w:r>
        <w:t>监测结果应及时建立档案，并定期向场安全环保部门汇报，对于常规监测数据应该进行公开，特别是跟周边居民用水安全相关的数据要定期张贴公示，如发现异常或者发生事故，应加密监测频次，改为每天监测一次，并分析污染原因，及时采取应对措施。</w:t>
      </w:r>
    </w:p>
    <w:p w:rsidR="00007C95" w:rsidRDefault="009F7021">
      <w:pPr>
        <w:pStyle w:val="3"/>
        <w:numPr>
          <w:ilvl w:val="0"/>
          <w:numId w:val="0"/>
        </w:numPr>
        <w:spacing w:after="156"/>
        <w:rPr>
          <w:rFonts w:eastAsiaTheme="minorEastAsia"/>
          <w:kern w:val="2"/>
          <w:szCs w:val="24"/>
        </w:rPr>
      </w:pPr>
      <w:bookmarkStart w:id="141" w:name="_Toc451612340"/>
      <w:bookmarkStart w:id="142" w:name="_Toc28170237"/>
      <w:bookmarkStart w:id="143" w:name="_Toc5960813"/>
      <w:r>
        <w:rPr>
          <w:rFonts w:eastAsiaTheme="minorEastAsia" w:hint="eastAsia"/>
          <w:kern w:val="2"/>
          <w:szCs w:val="24"/>
        </w:rPr>
        <w:t>5.2.3.9</w:t>
      </w:r>
      <w:r>
        <w:rPr>
          <w:rFonts w:eastAsiaTheme="minorEastAsia"/>
          <w:kern w:val="2"/>
          <w:szCs w:val="24"/>
        </w:rPr>
        <w:t>应急</w:t>
      </w:r>
      <w:bookmarkEnd w:id="141"/>
      <w:r>
        <w:rPr>
          <w:rFonts w:eastAsiaTheme="minorEastAsia"/>
          <w:kern w:val="2"/>
          <w:szCs w:val="24"/>
        </w:rPr>
        <w:t>预案</w:t>
      </w:r>
      <w:bookmarkEnd w:id="142"/>
      <w:bookmarkEnd w:id="143"/>
    </w:p>
    <w:p w:rsidR="00007C95" w:rsidRDefault="009F7021">
      <w:pPr>
        <w:pStyle w:val="afb"/>
        <w:adjustRightInd/>
        <w:snapToGrid/>
        <w:spacing w:line="460" w:lineRule="exact"/>
        <w:ind w:firstLine="480"/>
        <w:rPr>
          <w:rFonts w:ascii="Times New Roman" w:hAnsi="Times New Roman"/>
        </w:rPr>
      </w:pPr>
      <w:bookmarkStart w:id="144" w:name="_Hlk13128945"/>
      <w:r>
        <w:rPr>
          <w:rFonts w:ascii="Times New Roman" w:hAnsi="Times New Roman"/>
        </w:rPr>
        <w:t>（</w:t>
      </w:r>
      <w:bookmarkEnd w:id="144"/>
      <w:r>
        <w:rPr>
          <w:rFonts w:ascii="Times New Roman" w:hAnsi="Times New Roman"/>
        </w:rPr>
        <w:t>1</w:t>
      </w:r>
      <w:r>
        <w:rPr>
          <w:rFonts w:ascii="Times New Roman" w:hAnsi="Times New Roman"/>
        </w:rPr>
        <w:t>）污染源头控制</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①</w:t>
      </w:r>
      <w:r>
        <w:rPr>
          <w:rFonts w:ascii="Times New Roman" w:hAnsi="Times New Roman"/>
        </w:rPr>
        <w:t>查明污染源；</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②</w:t>
      </w:r>
      <w:r>
        <w:rPr>
          <w:rFonts w:ascii="Times New Roman" w:hAnsi="Times New Roman"/>
        </w:rPr>
        <w:t>切断污染源，污染源中的废水抽取，放置到事故池中；</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③</w:t>
      </w:r>
      <w:r>
        <w:rPr>
          <w:rFonts w:ascii="Times New Roman" w:hAnsi="Times New Roman"/>
        </w:rPr>
        <w:t>探明污染物渗漏点，采用措施将被污染的岩层挖掘出，妥善处置</w:t>
      </w:r>
      <w:r>
        <w:rPr>
          <w:rFonts w:ascii="Times New Roman" w:hAnsi="Times New Roman" w:hint="eastAsia"/>
        </w:rPr>
        <w:t>。</w:t>
      </w:r>
    </w:p>
    <w:p w:rsidR="00007C95" w:rsidRDefault="009F7021">
      <w:pPr>
        <w:pStyle w:val="afb"/>
        <w:adjustRightInd/>
        <w:snapToGrid/>
        <w:spacing w:line="460" w:lineRule="exact"/>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）查明地下水污染深度、范围和程度；</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①</w:t>
      </w:r>
      <w:r>
        <w:rPr>
          <w:rFonts w:ascii="Times New Roman" w:hAnsi="Times New Roman"/>
        </w:rPr>
        <w:t>渗漏点分层取土、取水化验，确定深度；</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②</w:t>
      </w:r>
      <w:r>
        <w:rPr>
          <w:rFonts w:ascii="Times New Roman" w:hAnsi="Times New Roman"/>
        </w:rPr>
        <w:t>依据污染场地的岩性特征及水文地质参数，在渗漏点四周合理布置水井，取水化验，确定污染范围与程度。</w:t>
      </w:r>
    </w:p>
    <w:p w:rsidR="00007C95" w:rsidRDefault="009F7021">
      <w:pPr>
        <w:pStyle w:val="afb"/>
        <w:adjustRightInd/>
        <w:snapToGrid/>
        <w:spacing w:line="460" w:lineRule="exact"/>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）被污染水体处理措施</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①</w:t>
      </w:r>
      <w:r>
        <w:rPr>
          <w:rFonts w:ascii="Times New Roman" w:hAnsi="Times New Roman"/>
        </w:rPr>
        <w:t>查明的地下水污染情况，合理布置抽水井深度与间距，并进行试抽水工作；</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②</w:t>
      </w:r>
      <w:r>
        <w:rPr>
          <w:rFonts w:ascii="Times New Roman" w:hAnsi="Times New Roman"/>
        </w:rPr>
        <w:t>依据抽水设计方案进行施工，抽出被污染的地下水体，并根据各井孔出水情况进行调整；</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③</w:t>
      </w:r>
      <w:r>
        <w:rPr>
          <w:rFonts w:ascii="Times New Roman" w:hAnsi="Times New Roman"/>
        </w:rPr>
        <w:t>将抽出的地下水进行集中收集处理，并送实验室进行化验分析；</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④</w:t>
      </w:r>
      <w:r>
        <w:rPr>
          <w:rFonts w:ascii="Times New Roman" w:hAnsi="Times New Roman"/>
        </w:rPr>
        <w:t>当地下水的特征污染物满足地下水功能区划的标准后，逐步停止抽水，并进行土壤修复治理工作。</w:t>
      </w:r>
    </w:p>
    <w:p w:rsidR="00007C95" w:rsidRDefault="009F7021">
      <w:pPr>
        <w:pStyle w:val="afb"/>
        <w:adjustRightInd/>
        <w:snapToGrid/>
        <w:spacing w:line="460" w:lineRule="exact"/>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）应急保障措施</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①</w:t>
      </w:r>
      <w:r>
        <w:rPr>
          <w:rFonts w:ascii="Times New Roman" w:hAnsi="Times New Roman"/>
        </w:rPr>
        <w:t>人力资源保障：明确各类应急响应的人力资源，包括专业应急队伍、兼职应急队伍的组织与保障方案</w:t>
      </w:r>
      <w:r>
        <w:rPr>
          <w:rFonts w:ascii="Times New Roman" w:hAnsi="Times New Roman" w:hint="eastAsia"/>
        </w:rPr>
        <w:t>；</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②</w:t>
      </w:r>
      <w:r>
        <w:rPr>
          <w:rFonts w:ascii="Times New Roman" w:hAnsi="Times New Roman"/>
        </w:rPr>
        <w:t>财力保障：明确应急专项经费来源、使用范围、数量和监督管理措施，保障应急状态时应急经费的及时到位</w:t>
      </w:r>
      <w:r>
        <w:rPr>
          <w:rFonts w:ascii="Times New Roman" w:hAnsi="Times New Roman" w:hint="eastAsia"/>
        </w:rPr>
        <w:t>；</w:t>
      </w:r>
    </w:p>
    <w:p w:rsidR="00007C95" w:rsidRDefault="009F7021">
      <w:pPr>
        <w:pStyle w:val="afb"/>
        <w:adjustRightInd/>
        <w:snapToGrid/>
        <w:spacing w:line="460" w:lineRule="exact"/>
        <w:ind w:firstLine="480"/>
        <w:rPr>
          <w:rFonts w:ascii="Times New Roman" w:hAnsi="Times New Roman"/>
        </w:rPr>
      </w:pPr>
      <w:r>
        <w:rPr>
          <w:rFonts w:ascii="宋体" w:hAnsi="宋体" w:cs="宋体" w:hint="eastAsia"/>
        </w:rPr>
        <w:t>③</w:t>
      </w:r>
      <w:r>
        <w:rPr>
          <w:rFonts w:ascii="Times New Roman" w:hAnsi="Times New Roman"/>
        </w:rPr>
        <w:t>物资保障：明确应急救援需要使用的应急物资、应急监测仪器、防护器材、装备的类型、数量、性能、存放位置、管理责任人等内容。</w:t>
      </w:r>
    </w:p>
    <w:p w:rsidR="00007C95" w:rsidRDefault="009F7021">
      <w:pPr>
        <w:pStyle w:val="3"/>
        <w:numPr>
          <w:ilvl w:val="0"/>
          <w:numId w:val="0"/>
        </w:numPr>
        <w:spacing w:after="156"/>
        <w:rPr>
          <w:rFonts w:eastAsiaTheme="minorEastAsia"/>
          <w:kern w:val="2"/>
          <w:szCs w:val="24"/>
        </w:rPr>
      </w:pPr>
      <w:bookmarkStart w:id="145" w:name="_Toc5960814"/>
      <w:r>
        <w:rPr>
          <w:rFonts w:eastAsiaTheme="minorEastAsia" w:hint="eastAsia"/>
          <w:kern w:val="2"/>
          <w:szCs w:val="24"/>
        </w:rPr>
        <w:lastRenderedPageBreak/>
        <w:t>5.2.3.10</w:t>
      </w:r>
      <w:r>
        <w:rPr>
          <w:rFonts w:eastAsiaTheme="minorEastAsia" w:hint="eastAsia"/>
          <w:kern w:val="2"/>
          <w:szCs w:val="24"/>
        </w:rPr>
        <w:t>地下水环境影响评价结论</w:t>
      </w:r>
      <w:bookmarkEnd w:id="145"/>
    </w:p>
    <w:p w:rsidR="00007C95" w:rsidRDefault="009F7021">
      <w:pPr>
        <w:pStyle w:val="a4"/>
        <w:spacing w:line="520" w:lineRule="exact"/>
        <w:ind w:firstLine="480"/>
        <w:rPr>
          <w:kern w:val="0"/>
        </w:rPr>
      </w:pPr>
      <w:r>
        <w:rPr>
          <w:bCs/>
          <w:snapToGrid w:val="0"/>
        </w:rPr>
        <w:t>综上所述，本项目加强管理，严格遵循地下水环境防治与保护措施以及环评要求，</w:t>
      </w:r>
      <w:r>
        <w:rPr>
          <w:rFonts w:hint="eastAsia"/>
          <w:bCs/>
          <w:snapToGrid w:val="0"/>
        </w:rPr>
        <w:t>项目建设</w:t>
      </w:r>
      <w:r>
        <w:rPr>
          <w:bCs/>
          <w:snapToGrid w:val="0"/>
        </w:rPr>
        <w:t>对地下水环境影响较小</w:t>
      </w:r>
      <w:r>
        <w:rPr>
          <w:rFonts w:hint="eastAsia"/>
          <w:bCs/>
          <w:snapToGrid w:val="0"/>
        </w:rPr>
        <w:t>。</w:t>
      </w:r>
    </w:p>
    <w:p w:rsidR="00007C95" w:rsidRDefault="009F7021">
      <w:pPr>
        <w:pStyle w:val="3"/>
        <w:keepNext w:val="0"/>
        <w:keepLines w:val="0"/>
        <w:numPr>
          <w:ilvl w:val="2"/>
          <w:numId w:val="0"/>
        </w:numPr>
        <w:spacing w:afterLines="0"/>
        <w:ind w:firstLineChars="200" w:firstLine="482"/>
        <w:rPr>
          <w:rFonts w:eastAsiaTheme="minorEastAsia"/>
        </w:rPr>
      </w:pPr>
      <w:bookmarkStart w:id="146" w:name="_Toc28170238"/>
      <w:r>
        <w:rPr>
          <w:rFonts w:eastAsiaTheme="minorEastAsia" w:hint="eastAsia"/>
        </w:rPr>
        <w:t>5</w:t>
      </w:r>
      <w:r>
        <w:rPr>
          <w:rFonts w:eastAsiaTheme="minorEastAsia"/>
        </w:rPr>
        <w:t>.</w:t>
      </w:r>
      <w:r>
        <w:rPr>
          <w:rFonts w:eastAsiaTheme="minorEastAsia" w:hint="eastAsia"/>
        </w:rPr>
        <w:t>2.4</w:t>
      </w:r>
      <w:r>
        <w:rPr>
          <w:rFonts w:eastAsiaTheme="minorEastAsia" w:hint="eastAsia"/>
        </w:rPr>
        <w:t>声环境影响预测与评价</w:t>
      </w:r>
      <w:bookmarkEnd w:id="146"/>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（1）运营期噪声源强分析</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运营期的噪声主要可分为机械噪声、施工作业噪声和施工车辆噪声。</w:t>
      </w:r>
    </w:p>
    <w:p w:rsidR="00007C95" w:rsidRDefault="009F7021">
      <w:pPr>
        <w:pStyle w:val="0"/>
        <w:spacing w:line="500" w:lineRule="exact"/>
        <w:ind w:firstLine="480"/>
        <w:rPr>
          <w:rFonts w:ascii="宋体" w:hAnsi="宋体" w:cs="宋体"/>
          <w:sz w:val="24"/>
          <w:szCs w:val="24"/>
        </w:rPr>
      </w:pPr>
      <w:r>
        <w:rPr>
          <w:rFonts w:ascii="宋体" w:hAnsi="宋体" w:cs="宋体" w:hint="eastAsia"/>
          <w:sz w:val="24"/>
          <w:szCs w:val="24"/>
        </w:rPr>
        <w:t>机械噪声主要由施工机械所造成，如挖土机械等，多为点声源；</w:t>
      </w:r>
      <w:r>
        <w:rPr>
          <w:rFonts w:ascii="宋体" w:hAnsi="宋体" w:cs="宋体" w:hint="eastAsia"/>
          <w:spacing w:val="4"/>
          <w:sz w:val="24"/>
          <w:szCs w:val="24"/>
        </w:rPr>
        <w:t>运营</w:t>
      </w:r>
      <w:r>
        <w:rPr>
          <w:rFonts w:ascii="宋体" w:hAnsi="宋体" w:cs="宋体" w:hint="eastAsia"/>
          <w:sz w:val="24"/>
          <w:szCs w:val="24"/>
        </w:rPr>
        <w:t>作业噪声主要指一些零星的敲打声、装卸车辆的撞击声、吆喝声，多为瞬间噪声；运输车辆的噪声属于交通噪声。本项目主要噪声源特征值见表5.2-12。</w:t>
      </w:r>
    </w:p>
    <w:p w:rsidR="00007C95" w:rsidRDefault="009F7021">
      <w:pPr>
        <w:spacing w:line="500" w:lineRule="exact"/>
        <w:jc w:val="center"/>
        <w:rPr>
          <w:rFonts w:ascii="宋体" w:hAnsi="宋体" w:cs="宋体"/>
          <w:b/>
          <w:sz w:val="24"/>
          <w:szCs w:val="24"/>
        </w:rPr>
      </w:pPr>
      <w:r>
        <w:rPr>
          <w:rFonts w:ascii="宋体" w:hAnsi="宋体" w:cs="宋体" w:hint="eastAsia"/>
          <w:b/>
          <w:sz w:val="24"/>
          <w:szCs w:val="24"/>
        </w:rPr>
        <w:t>表5.2-12     本项目主要噪声源特征值</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979"/>
        <w:gridCol w:w="2984"/>
        <w:gridCol w:w="2983"/>
      </w:tblGrid>
      <w:tr w:rsidR="00007C95">
        <w:trPr>
          <w:trHeight w:val="268"/>
        </w:trPr>
        <w:tc>
          <w:tcPr>
            <w:tcW w:w="2979" w:type="dxa"/>
            <w:noWrap/>
            <w:vAlign w:val="center"/>
          </w:tcPr>
          <w:p w:rsidR="00007C95" w:rsidRDefault="009F7021">
            <w:pPr>
              <w:spacing w:line="360" w:lineRule="exact"/>
              <w:jc w:val="center"/>
              <w:rPr>
                <w:szCs w:val="21"/>
              </w:rPr>
            </w:pPr>
            <w:r>
              <w:rPr>
                <w:szCs w:val="21"/>
              </w:rPr>
              <w:t>设备名称</w:t>
            </w:r>
          </w:p>
        </w:tc>
        <w:tc>
          <w:tcPr>
            <w:tcW w:w="2984" w:type="dxa"/>
            <w:noWrap/>
            <w:vAlign w:val="center"/>
          </w:tcPr>
          <w:p w:rsidR="00007C95" w:rsidRDefault="009F7021">
            <w:pPr>
              <w:spacing w:line="360" w:lineRule="exact"/>
              <w:jc w:val="center"/>
              <w:rPr>
                <w:szCs w:val="21"/>
              </w:rPr>
            </w:pPr>
            <w:r>
              <w:rPr>
                <w:szCs w:val="21"/>
              </w:rPr>
              <w:t>声级，</w:t>
            </w:r>
            <w:r>
              <w:rPr>
                <w:szCs w:val="21"/>
              </w:rPr>
              <w:t>dB</w:t>
            </w:r>
            <w:r>
              <w:rPr>
                <w:szCs w:val="21"/>
              </w:rPr>
              <w:t>（</w:t>
            </w:r>
            <w:r>
              <w:rPr>
                <w:szCs w:val="21"/>
              </w:rPr>
              <w:t>A</w:t>
            </w:r>
            <w:r>
              <w:rPr>
                <w:szCs w:val="21"/>
              </w:rPr>
              <w:t>）</w:t>
            </w:r>
          </w:p>
        </w:tc>
        <w:tc>
          <w:tcPr>
            <w:tcW w:w="2983" w:type="dxa"/>
            <w:noWrap/>
            <w:vAlign w:val="center"/>
          </w:tcPr>
          <w:p w:rsidR="00007C95" w:rsidRDefault="009F7021">
            <w:pPr>
              <w:spacing w:line="360" w:lineRule="exact"/>
              <w:jc w:val="center"/>
              <w:rPr>
                <w:szCs w:val="21"/>
              </w:rPr>
            </w:pPr>
            <w:r>
              <w:rPr>
                <w:szCs w:val="21"/>
              </w:rPr>
              <w:t>距离，</w:t>
            </w:r>
            <w:r>
              <w:rPr>
                <w:szCs w:val="21"/>
              </w:rPr>
              <w:t>m</w:t>
            </w:r>
          </w:p>
        </w:tc>
      </w:tr>
      <w:tr w:rsidR="00007C95">
        <w:trPr>
          <w:trHeight w:val="293"/>
        </w:trPr>
        <w:tc>
          <w:tcPr>
            <w:tcW w:w="2979" w:type="dxa"/>
            <w:noWrap/>
            <w:vAlign w:val="center"/>
          </w:tcPr>
          <w:p w:rsidR="00007C95" w:rsidRDefault="009F7021">
            <w:pPr>
              <w:spacing w:line="360" w:lineRule="exact"/>
              <w:jc w:val="center"/>
              <w:rPr>
                <w:szCs w:val="21"/>
              </w:rPr>
            </w:pPr>
            <w:r>
              <w:rPr>
                <w:szCs w:val="21"/>
              </w:rPr>
              <w:t>推土机</w:t>
            </w:r>
          </w:p>
        </w:tc>
        <w:tc>
          <w:tcPr>
            <w:tcW w:w="2984" w:type="dxa"/>
            <w:noWrap/>
            <w:vAlign w:val="center"/>
          </w:tcPr>
          <w:p w:rsidR="00007C95" w:rsidRDefault="009F7021">
            <w:pPr>
              <w:spacing w:line="360" w:lineRule="exact"/>
              <w:jc w:val="center"/>
              <w:rPr>
                <w:szCs w:val="21"/>
              </w:rPr>
            </w:pPr>
            <w:r>
              <w:rPr>
                <w:szCs w:val="21"/>
              </w:rPr>
              <w:t>86</w:t>
            </w:r>
          </w:p>
        </w:tc>
        <w:tc>
          <w:tcPr>
            <w:tcW w:w="2983" w:type="dxa"/>
            <w:noWrap/>
            <w:vAlign w:val="center"/>
          </w:tcPr>
          <w:p w:rsidR="00007C95" w:rsidRDefault="009F7021">
            <w:pPr>
              <w:spacing w:line="360" w:lineRule="exact"/>
              <w:jc w:val="center"/>
              <w:rPr>
                <w:szCs w:val="21"/>
              </w:rPr>
            </w:pPr>
            <w:r>
              <w:rPr>
                <w:szCs w:val="21"/>
              </w:rPr>
              <w:t>5</w:t>
            </w:r>
          </w:p>
        </w:tc>
      </w:tr>
      <w:tr w:rsidR="00007C95">
        <w:trPr>
          <w:trHeight w:val="226"/>
        </w:trPr>
        <w:tc>
          <w:tcPr>
            <w:tcW w:w="2979" w:type="dxa"/>
            <w:noWrap/>
            <w:vAlign w:val="center"/>
          </w:tcPr>
          <w:p w:rsidR="00007C95" w:rsidRDefault="009F7021">
            <w:pPr>
              <w:spacing w:line="360" w:lineRule="exact"/>
              <w:jc w:val="center"/>
              <w:rPr>
                <w:szCs w:val="21"/>
              </w:rPr>
            </w:pPr>
            <w:r>
              <w:rPr>
                <w:szCs w:val="21"/>
              </w:rPr>
              <w:t>装载机</w:t>
            </w:r>
          </w:p>
        </w:tc>
        <w:tc>
          <w:tcPr>
            <w:tcW w:w="2984" w:type="dxa"/>
            <w:noWrap/>
            <w:vAlign w:val="center"/>
          </w:tcPr>
          <w:p w:rsidR="00007C95" w:rsidRDefault="009F7021">
            <w:pPr>
              <w:spacing w:line="360" w:lineRule="exact"/>
              <w:jc w:val="center"/>
              <w:rPr>
                <w:szCs w:val="21"/>
              </w:rPr>
            </w:pPr>
            <w:r>
              <w:rPr>
                <w:szCs w:val="21"/>
              </w:rPr>
              <w:t>90</w:t>
            </w:r>
          </w:p>
        </w:tc>
        <w:tc>
          <w:tcPr>
            <w:tcW w:w="2983" w:type="dxa"/>
            <w:noWrap/>
            <w:vAlign w:val="center"/>
          </w:tcPr>
          <w:p w:rsidR="00007C95" w:rsidRDefault="009F7021">
            <w:pPr>
              <w:spacing w:line="360" w:lineRule="exact"/>
              <w:jc w:val="center"/>
              <w:rPr>
                <w:szCs w:val="21"/>
              </w:rPr>
            </w:pPr>
            <w:r>
              <w:rPr>
                <w:szCs w:val="21"/>
              </w:rPr>
              <w:t>5</w:t>
            </w:r>
          </w:p>
        </w:tc>
      </w:tr>
      <w:tr w:rsidR="00007C95">
        <w:trPr>
          <w:trHeight w:val="161"/>
        </w:trPr>
        <w:tc>
          <w:tcPr>
            <w:tcW w:w="2979" w:type="dxa"/>
            <w:noWrap/>
            <w:vAlign w:val="center"/>
          </w:tcPr>
          <w:p w:rsidR="00007C95" w:rsidRDefault="009F7021">
            <w:pPr>
              <w:spacing w:line="360" w:lineRule="exact"/>
              <w:jc w:val="center"/>
              <w:rPr>
                <w:szCs w:val="21"/>
              </w:rPr>
            </w:pPr>
            <w:r>
              <w:rPr>
                <w:szCs w:val="21"/>
              </w:rPr>
              <w:t>挖掘机</w:t>
            </w:r>
          </w:p>
        </w:tc>
        <w:tc>
          <w:tcPr>
            <w:tcW w:w="2984" w:type="dxa"/>
            <w:noWrap/>
            <w:vAlign w:val="center"/>
          </w:tcPr>
          <w:p w:rsidR="00007C95" w:rsidRDefault="009F7021">
            <w:pPr>
              <w:spacing w:line="360" w:lineRule="exact"/>
              <w:jc w:val="center"/>
              <w:rPr>
                <w:szCs w:val="21"/>
              </w:rPr>
            </w:pPr>
            <w:r>
              <w:rPr>
                <w:szCs w:val="21"/>
              </w:rPr>
              <w:t>84</w:t>
            </w:r>
          </w:p>
        </w:tc>
        <w:tc>
          <w:tcPr>
            <w:tcW w:w="2983" w:type="dxa"/>
            <w:noWrap/>
            <w:vAlign w:val="center"/>
          </w:tcPr>
          <w:p w:rsidR="00007C95" w:rsidRDefault="009F7021">
            <w:pPr>
              <w:spacing w:line="360" w:lineRule="exact"/>
              <w:jc w:val="center"/>
              <w:rPr>
                <w:szCs w:val="21"/>
              </w:rPr>
            </w:pPr>
            <w:r>
              <w:rPr>
                <w:szCs w:val="21"/>
              </w:rPr>
              <w:t>5</w:t>
            </w:r>
          </w:p>
        </w:tc>
      </w:tr>
      <w:tr w:rsidR="00007C95">
        <w:trPr>
          <w:trHeight w:val="161"/>
        </w:trPr>
        <w:tc>
          <w:tcPr>
            <w:tcW w:w="2979" w:type="dxa"/>
            <w:noWrap/>
            <w:vAlign w:val="center"/>
          </w:tcPr>
          <w:p w:rsidR="00007C95" w:rsidRDefault="009F7021">
            <w:pPr>
              <w:spacing w:line="360" w:lineRule="exact"/>
              <w:jc w:val="center"/>
              <w:rPr>
                <w:szCs w:val="21"/>
              </w:rPr>
            </w:pPr>
            <w:r>
              <w:rPr>
                <w:szCs w:val="21"/>
              </w:rPr>
              <w:t>运输车辆</w:t>
            </w:r>
          </w:p>
        </w:tc>
        <w:tc>
          <w:tcPr>
            <w:tcW w:w="2984" w:type="dxa"/>
            <w:noWrap/>
            <w:vAlign w:val="center"/>
          </w:tcPr>
          <w:p w:rsidR="00007C95" w:rsidRDefault="009F7021">
            <w:pPr>
              <w:spacing w:line="360" w:lineRule="exact"/>
              <w:jc w:val="center"/>
              <w:rPr>
                <w:szCs w:val="21"/>
              </w:rPr>
            </w:pPr>
            <w:r>
              <w:rPr>
                <w:szCs w:val="21"/>
              </w:rPr>
              <w:t>90</w:t>
            </w:r>
          </w:p>
        </w:tc>
        <w:tc>
          <w:tcPr>
            <w:tcW w:w="2983" w:type="dxa"/>
            <w:noWrap/>
            <w:vAlign w:val="center"/>
          </w:tcPr>
          <w:p w:rsidR="00007C95" w:rsidRDefault="009F7021">
            <w:pPr>
              <w:spacing w:line="360" w:lineRule="exact"/>
              <w:jc w:val="center"/>
              <w:rPr>
                <w:szCs w:val="21"/>
              </w:rPr>
            </w:pPr>
            <w:r>
              <w:rPr>
                <w:szCs w:val="21"/>
              </w:rPr>
              <w:t>5</w:t>
            </w:r>
          </w:p>
        </w:tc>
      </w:tr>
    </w:tbl>
    <w:p w:rsidR="00007C95" w:rsidRDefault="009F7021">
      <w:pPr>
        <w:pStyle w:val="0"/>
        <w:spacing w:line="500" w:lineRule="exact"/>
        <w:ind w:firstLine="480"/>
        <w:rPr>
          <w:sz w:val="24"/>
          <w:szCs w:val="24"/>
        </w:rPr>
      </w:pPr>
      <w:r>
        <w:rPr>
          <w:sz w:val="24"/>
          <w:szCs w:val="24"/>
        </w:rPr>
        <w:t>（</w:t>
      </w:r>
      <w:r>
        <w:rPr>
          <w:sz w:val="24"/>
          <w:szCs w:val="24"/>
        </w:rPr>
        <w:t>2</w:t>
      </w:r>
      <w:r>
        <w:rPr>
          <w:sz w:val="24"/>
          <w:szCs w:val="24"/>
        </w:rPr>
        <w:t>）声环境影响分析</w:t>
      </w:r>
    </w:p>
    <w:p w:rsidR="00007C95" w:rsidRDefault="009F7021">
      <w:pPr>
        <w:pStyle w:val="0"/>
        <w:spacing w:line="500" w:lineRule="exact"/>
        <w:ind w:firstLine="480"/>
        <w:rPr>
          <w:sz w:val="24"/>
          <w:szCs w:val="24"/>
        </w:rPr>
      </w:pPr>
      <w:r>
        <w:rPr>
          <w:sz w:val="24"/>
          <w:szCs w:val="24"/>
        </w:rPr>
        <w:t>声源传播过程中，受传播距离、阻挡物反射、空气吸收和物体屏蔽影响会产生的各种衰减，采用模式预测法对项目运营后的厂界噪声进行预测，本次评价采用受声点声压级的预测模式为：</w:t>
      </w:r>
    </w:p>
    <w:p w:rsidR="00007C95" w:rsidRDefault="009F7021">
      <w:pPr>
        <w:pStyle w:val="0"/>
        <w:spacing w:line="500" w:lineRule="exact"/>
        <w:ind w:firstLine="480"/>
        <w:rPr>
          <w:sz w:val="24"/>
          <w:szCs w:val="24"/>
        </w:rPr>
      </w:pPr>
      <w:r>
        <w:rPr>
          <w:sz w:val="24"/>
          <w:szCs w:val="24"/>
        </w:rPr>
        <w:t>L</w:t>
      </w:r>
      <w:r>
        <w:rPr>
          <w:sz w:val="24"/>
          <w:szCs w:val="24"/>
        </w:rPr>
        <w:t>（</w:t>
      </w:r>
      <w:r>
        <w:rPr>
          <w:sz w:val="24"/>
          <w:szCs w:val="24"/>
        </w:rPr>
        <w:t>r</w:t>
      </w:r>
      <w:r>
        <w:rPr>
          <w:sz w:val="24"/>
          <w:szCs w:val="24"/>
        </w:rPr>
        <w:t>）</w:t>
      </w:r>
      <w:r>
        <w:rPr>
          <w:sz w:val="24"/>
          <w:szCs w:val="24"/>
        </w:rPr>
        <w:t>=L(r</w:t>
      </w:r>
      <w:r>
        <w:rPr>
          <w:sz w:val="24"/>
          <w:szCs w:val="24"/>
          <w:vertAlign w:val="subscript"/>
        </w:rPr>
        <w:t>0</w:t>
      </w:r>
      <w:r>
        <w:rPr>
          <w:sz w:val="24"/>
          <w:szCs w:val="24"/>
        </w:rPr>
        <w:t>)-(</w:t>
      </w:r>
      <w:r>
        <w:rPr>
          <w:rFonts w:ascii="Cambria Math" w:hAnsi="Cambria Math" w:cs="Cambria Math"/>
          <w:sz w:val="24"/>
          <w:szCs w:val="24"/>
        </w:rPr>
        <w:t>△</w:t>
      </w:r>
      <w:r>
        <w:rPr>
          <w:sz w:val="24"/>
          <w:szCs w:val="24"/>
        </w:rPr>
        <w:t>L</w:t>
      </w:r>
      <w:r>
        <w:rPr>
          <w:sz w:val="24"/>
          <w:szCs w:val="24"/>
          <w:vertAlign w:val="subscript"/>
        </w:rPr>
        <w:t>1</w:t>
      </w:r>
      <w:r>
        <w:rPr>
          <w:sz w:val="24"/>
          <w:szCs w:val="24"/>
        </w:rPr>
        <w:t>+</w:t>
      </w:r>
      <w:r>
        <w:rPr>
          <w:rFonts w:ascii="Cambria Math" w:hAnsi="Cambria Math" w:cs="Cambria Math"/>
          <w:sz w:val="24"/>
          <w:szCs w:val="24"/>
        </w:rPr>
        <w:t>△</w:t>
      </w:r>
      <w:r>
        <w:rPr>
          <w:sz w:val="24"/>
          <w:szCs w:val="24"/>
        </w:rPr>
        <w:t>L</w:t>
      </w:r>
      <w:r>
        <w:rPr>
          <w:sz w:val="24"/>
          <w:szCs w:val="24"/>
          <w:vertAlign w:val="subscript"/>
        </w:rPr>
        <w:t>2</w:t>
      </w:r>
      <w:r>
        <w:rPr>
          <w:sz w:val="24"/>
          <w:szCs w:val="24"/>
        </w:rPr>
        <w:t>+</w:t>
      </w:r>
      <w:r>
        <w:rPr>
          <w:rFonts w:ascii="Cambria Math" w:hAnsi="Cambria Math" w:cs="Cambria Math"/>
          <w:sz w:val="24"/>
          <w:szCs w:val="24"/>
        </w:rPr>
        <w:t>△</w:t>
      </w:r>
      <w:r>
        <w:rPr>
          <w:sz w:val="24"/>
          <w:szCs w:val="24"/>
        </w:rPr>
        <w:t>L</w:t>
      </w:r>
      <w:r>
        <w:rPr>
          <w:sz w:val="24"/>
          <w:szCs w:val="24"/>
          <w:vertAlign w:val="subscript"/>
        </w:rPr>
        <w:t>3</w:t>
      </w:r>
      <w:r>
        <w:rPr>
          <w:sz w:val="24"/>
          <w:szCs w:val="24"/>
        </w:rPr>
        <w:t>+</w:t>
      </w:r>
      <w:r>
        <w:rPr>
          <w:rFonts w:ascii="Cambria Math" w:hAnsi="Cambria Math" w:cs="Cambria Math"/>
          <w:sz w:val="24"/>
          <w:szCs w:val="24"/>
        </w:rPr>
        <w:t>△</w:t>
      </w:r>
      <w:r>
        <w:rPr>
          <w:sz w:val="24"/>
          <w:szCs w:val="24"/>
        </w:rPr>
        <w:t>L</w:t>
      </w:r>
      <w:r>
        <w:rPr>
          <w:sz w:val="24"/>
          <w:szCs w:val="24"/>
          <w:vertAlign w:val="subscript"/>
        </w:rPr>
        <w:t>4</w:t>
      </w:r>
      <w:r>
        <w:rPr>
          <w:sz w:val="24"/>
          <w:szCs w:val="24"/>
        </w:rPr>
        <w:t>)</w:t>
      </w:r>
    </w:p>
    <w:p w:rsidR="00007C95" w:rsidRDefault="009F7021">
      <w:pPr>
        <w:pStyle w:val="0"/>
        <w:spacing w:line="500" w:lineRule="exact"/>
        <w:ind w:firstLine="480"/>
        <w:rPr>
          <w:sz w:val="24"/>
          <w:szCs w:val="24"/>
        </w:rPr>
      </w:pPr>
      <w:r>
        <w:rPr>
          <w:sz w:val="24"/>
          <w:szCs w:val="24"/>
        </w:rPr>
        <w:t>式中：</w:t>
      </w:r>
      <w:r>
        <w:rPr>
          <w:sz w:val="24"/>
          <w:szCs w:val="24"/>
        </w:rPr>
        <w:t>L</w:t>
      </w:r>
      <w:r>
        <w:rPr>
          <w:sz w:val="24"/>
          <w:szCs w:val="24"/>
        </w:rPr>
        <w:t>（</w:t>
      </w:r>
      <w:r>
        <w:rPr>
          <w:sz w:val="24"/>
          <w:szCs w:val="24"/>
        </w:rPr>
        <w:t>r</w:t>
      </w:r>
      <w:r>
        <w:rPr>
          <w:sz w:val="24"/>
          <w:szCs w:val="24"/>
        </w:rPr>
        <w:t>）</w:t>
      </w:r>
      <w:r>
        <w:rPr>
          <w:sz w:val="24"/>
          <w:szCs w:val="24"/>
        </w:rPr>
        <w:t>—</w:t>
      </w:r>
      <w:r>
        <w:rPr>
          <w:sz w:val="24"/>
          <w:szCs w:val="24"/>
        </w:rPr>
        <w:t>距声源</w:t>
      </w:r>
      <w:r>
        <w:rPr>
          <w:sz w:val="24"/>
          <w:szCs w:val="24"/>
        </w:rPr>
        <w:t>r</w:t>
      </w:r>
      <w:r>
        <w:rPr>
          <w:sz w:val="24"/>
          <w:szCs w:val="24"/>
        </w:rPr>
        <w:t>处受声点声压级，</w:t>
      </w:r>
      <w:r>
        <w:rPr>
          <w:sz w:val="24"/>
          <w:szCs w:val="24"/>
        </w:rPr>
        <w:t>dB(A)</w:t>
      </w:r>
      <w:r>
        <w:rPr>
          <w:sz w:val="24"/>
          <w:szCs w:val="24"/>
        </w:rPr>
        <w:t>；</w:t>
      </w:r>
    </w:p>
    <w:p w:rsidR="00007C95" w:rsidRDefault="009F7021">
      <w:pPr>
        <w:pStyle w:val="0"/>
        <w:spacing w:line="500" w:lineRule="exact"/>
        <w:ind w:firstLine="480"/>
        <w:rPr>
          <w:sz w:val="24"/>
          <w:szCs w:val="24"/>
        </w:rPr>
      </w:pPr>
      <w:r>
        <w:rPr>
          <w:sz w:val="24"/>
          <w:szCs w:val="24"/>
        </w:rPr>
        <w:t xml:space="preserve">      L</w:t>
      </w:r>
      <w:r>
        <w:rPr>
          <w:sz w:val="24"/>
          <w:szCs w:val="24"/>
        </w:rPr>
        <w:t>（</w:t>
      </w:r>
      <w:r>
        <w:rPr>
          <w:sz w:val="24"/>
          <w:szCs w:val="24"/>
        </w:rPr>
        <w:t>r</w:t>
      </w:r>
      <w:r>
        <w:rPr>
          <w:sz w:val="24"/>
          <w:szCs w:val="24"/>
          <w:vertAlign w:val="subscript"/>
        </w:rPr>
        <w:t>0</w:t>
      </w:r>
      <w:r>
        <w:rPr>
          <w:sz w:val="24"/>
          <w:szCs w:val="24"/>
        </w:rPr>
        <w:t>）</w:t>
      </w:r>
      <w:r>
        <w:rPr>
          <w:sz w:val="24"/>
          <w:szCs w:val="24"/>
        </w:rPr>
        <w:t>—</w:t>
      </w:r>
      <w:r>
        <w:rPr>
          <w:sz w:val="24"/>
          <w:szCs w:val="24"/>
        </w:rPr>
        <w:t>参考点</w:t>
      </w:r>
      <w:r>
        <w:rPr>
          <w:sz w:val="24"/>
          <w:szCs w:val="24"/>
        </w:rPr>
        <w:t>r</w:t>
      </w:r>
      <w:r>
        <w:rPr>
          <w:sz w:val="24"/>
          <w:szCs w:val="24"/>
          <w:vertAlign w:val="subscript"/>
        </w:rPr>
        <w:t>0</w:t>
      </w:r>
      <w:r>
        <w:rPr>
          <w:sz w:val="24"/>
          <w:szCs w:val="24"/>
        </w:rPr>
        <w:t>处的声压级，</w:t>
      </w:r>
      <w:r>
        <w:rPr>
          <w:sz w:val="24"/>
          <w:szCs w:val="24"/>
        </w:rPr>
        <w:t xml:space="preserve">dB(A) </w:t>
      </w:r>
      <w:r>
        <w:rPr>
          <w:sz w:val="24"/>
          <w:szCs w:val="24"/>
        </w:rPr>
        <w:t>；</w:t>
      </w:r>
    </w:p>
    <w:p w:rsidR="00007C95" w:rsidRDefault="009F7021">
      <w:pPr>
        <w:pStyle w:val="0"/>
        <w:spacing w:line="500" w:lineRule="exact"/>
        <w:ind w:firstLineChars="500" w:firstLine="1200"/>
        <w:rPr>
          <w:sz w:val="24"/>
          <w:szCs w:val="24"/>
        </w:rPr>
      </w:pPr>
      <w:r>
        <w:rPr>
          <w:sz w:val="24"/>
          <w:szCs w:val="24"/>
        </w:rPr>
        <w:t>L</w:t>
      </w:r>
      <w:r>
        <w:rPr>
          <w:sz w:val="24"/>
          <w:szCs w:val="24"/>
          <w:vertAlign w:val="subscript"/>
        </w:rPr>
        <w:t>1</w:t>
      </w:r>
      <w:r>
        <w:rPr>
          <w:sz w:val="24"/>
          <w:szCs w:val="24"/>
        </w:rPr>
        <w:t>—</w:t>
      </w:r>
      <w:r>
        <w:rPr>
          <w:sz w:val="24"/>
          <w:szCs w:val="24"/>
        </w:rPr>
        <w:t>传播距离引起的衰减量，</w:t>
      </w:r>
      <w:r>
        <w:rPr>
          <w:sz w:val="24"/>
          <w:szCs w:val="24"/>
        </w:rPr>
        <w:t>dB(A)</w:t>
      </w:r>
      <w:r>
        <w:rPr>
          <w:sz w:val="24"/>
          <w:szCs w:val="24"/>
        </w:rPr>
        <w:t>；</w:t>
      </w:r>
    </w:p>
    <w:p w:rsidR="00007C95" w:rsidRDefault="009F7021">
      <w:pPr>
        <w:pStyle w:val="0"/>
        <w:spacing w:line="500" w:lineRule="exact"/>
        <w:ind w:firstLine="480"/>
        <w:rPr>
          <w:sz w:val="24"/>
          <w:szCs w:val="24"/>
        </w:rPr>
      </w:pPr>
      <w:r>
        <w:rPr>
          <w:sz w:val="24"/>
          <w:szCs w:val="24"/>
        </w:rPr>
        <w:t xml:space="preserve">      L</w:t>
      </w:r>
      <w:r>
        <w:rPr>
          <w:sz w:val="24"/>
          <w:szCs w:val="24"/>
          <w:vertAlign w:val="subscript"/>
        </w:rPr>
        <w:t>2</w:t>
      </w:r>
      <w:r>
        <w:rPr>
          <w:sz w:val="24"/>
          <w:szCs w:val="24"/>
        </w:rPr>
        <w:t>—</w:t>
      </w:r>
      <w:r>
        <w:rPr>
          <w:sz w:val="24"/>
          <w:szCs w:val="24"/>
        </w:rPr>
        <w:t>声屏障引起的衰减量，</w:t>
      </w:r>
      <w:r>
        <w:rPr>
          <w:sz w:val="24"/>
          <w:szCs w:val="24"/>
        </w:rPr>
        <w:t>dB(A)</w:t>
      </w:r>
      <w:r>
        <w:rPr>
          <w:sz w:val="24"/>
          <w:szCs w:val="24"/>
        </w:rPr>
        <w:t>；</w:t>
      </w:r>
    </w:p>
    <w:p w:rsidR="00007C95" w:rsidRDefault="009F7021">
      <w:pPr>
        <w:pStyle w:val="0"/>
        <w:spacing w:line="500" w:lineRule="exact"/>
        <w:ind w:firstLineChars="500" w:firstLine="1200"/>
        <w:rPr>
          <w:sz w:val="24"/>
          <w:szCs w:val="24"/>
        </w:rPr>
      </w:pPr>
      <w:r>
        <w:rPr>
          <w:sz w:val="24"/>
          <w:szCs w:val="24"/>
        </w:rPr>
        <w:t>L</w:t>
      </w:r>
      <w:r>
        <w:rPr>
          <w:sz w:val="24"/>
          <w:szCs w:val="24"/>
          <w:vertAlign w:val="subscript"/>
        </w:rPr>
        <w:t>3</w:t>
      </w:r>
      <w:r>
        <w:rPr>
          <w:sz w:val="24"/>
          <w:szCs w:val="24"/>
        </w:rPr>
        <w:t>—</w:t>
      </w:r>
      <w:r>
        <w:rPr>
          <w:sz w:val="24"/>
          <w:szCs w:val="24"/>
        </w:rPr>
        <w:t>空气吸收引起的衰减量，</w:t>
      </w:r>
      <w:r>
        <w:rPr>
          <w:sz w:val="24"/>
          <w:szCs w:val="24"/>
        </w:rPr>
        <w:t>dB(A)</w:t>
      </w:r>
      <w:r>
        <w:rPr>
          <w:sz w:val="24"/>
          <w:szCs w:val="24"/>
        </w:rPr>
        <w:t>；</w:t>
      </w:r>
    </w:p>
    <w:p w:rsidR="00007C95" w:rsidRDefault="009F7021">
      <w:pPr>
        <w:pStyle w:val="0"/>
        <w:spacing w:line="500" w:lineRule="exact"/>
        <w:ind w:firstLine="480"/>
        <w:rPr>
          <w:sz w:val="24"/>
          <w:szCs w:val="24"/>
        </w:rPr>
      </w:pPr>
      <w:r>
        <w:rPr>
          <w:sz w:val="24"/>
          <w:szCs w:val="24"/>
        </w:rPr>
        <w:t xml:space="preserve">      L</w:t>
      </w:r>
      <w:r>
        <w:rPr>
          <w:sz w:val="24"/>
          <w:szCs w:val="24"/>
          <w:vertAlign w:val="subscript"/>
        </w:rPr>
        <w:t>4</w:t>
      </w:r>
      <w:r>
        <w:rPr>
          <w:sz w:val="24"/>
          <w:szCs w:val="24"/>
        </w:rPr>
        <w:t>—</w:t>
      </w:r>
      <w:r>
        <w:rPr>
          <w:sz w:val="24"/>
          <w:szCs w:val="24"/>
        </w:rPr>
        <w:t>附加衰减量，</w:t>
      </w:r>
      <w:r>
        <w:rPr>
          <w:sz w:val="24"/>
          <w:szCs w:val="24"/>
        </w:rPr>
        <w:t>dB(A)</w:t>
      </w:r>
      <w:r>
        <w:rPr>
          <w:sz w:val="24"/>
          <w:szCs w:val="24"/>
        </w:rPr>
        <w:t>。</w:t>
      </w:r>
    </w:p>
    <w:p w:rsidR="00007C95" w:rsidRDefault="009F7021">
      <w:pPr>
        <w:pStyle w:val="0"/>
        <w:spacing w:line="500" w:lineRule="exact"/>
        <w:ind w:firstLine="496"/>
        <w:rPr>
          <w:spacing w:val="4"/>
          <w:sz w:val="24"/>
          <w:szCs w:val="24"/>
        </w:rPr>
      </w:pPr>
      <w:r>
        <w:rPr>
          <w:rFonts w:ascii="宋体" w:hAnsi="宋体" w:cs="宋体" w:hint="eastAsia"/>
          <w:spacing w:val="4"/>
          <w:sz w:val="24"/>
          <w:szCs w:val="24"/>
        </w:rPr>
        <w:t>⑴</w:t>
      </w:r>
      <w:r>
        <w:rPr>
          <w:spacing w:val="4"/>
          <w:sz w:val="24"/>
          <w:szCs w:val="24"/>
        </w:rPr>
        <w:t>距离衰减量</w:t>
      </w:r>
      <w:r>
        <w:rPr>
          <w:rFonts w:ascii="Cambria Math" w:hAnsi="Cambria Math" w:cs="Cambria Math"/>
          <w:spacing w:val="4"/>
          <w:sz w:val="24"/>
          <w:szCs w:val="24"/>
        </w:rPr>
        <w:t>△</w:t>
      </w:r>
      <w:r>
        <w:rPr>
          <w:spacing w:val="4"/>
          <w:sz w:val="24"/>
          <w:szCs w:val="24"/>
        </w:rPr>
        <w:t>L</w:t>
      </w:r>
      <w:r>
        <w:rPr>
          <w:spacing w:val="4"/>
          <w:sz w:val="24"/>
          <w:szCs w:val="24"/>
          <w:vertAlign w:val="subscript"/>
        </w:rPr>
        <w:t>1</w:t>
      </w:r>
    </w:p>
    <w:p w:rsidR="00007C95" w:rsidRDefault="00832010">
      <w:pPr>
        <w:pStyle w:val="0"/>
        <w:spacing w:line="500" w:lineRule="exact"/>
        <w:ind w:firstLine="480"/>
        <w:rPr>
          <w:sz w:val="24"/>
          <w:szCs w:val="24"/>
        </w:rPr>
      </w:pPr>
      <w:r>
        <w:rPr>
          <w:sz w:val="24"/>
          <w:szCs w:val="24"/>
        </w:rPr>
        <w:pict>
          <v:shape id="_x0000_s2074" type="#_x0000_t75" style="position:absolute;left:0;text-align:left;margin-left:186.5pt;margin-top:17.6pt;width:70pt;height:34pt;z-index:251670016">
            <v:imagedata r:id="rId52" o:title=""/>
          </v:shape>
          <o:OLEObject Type="Embed" ProgID="Equation.3" ShapeID="_x0000_s2074" DrawAspect="Content" ObjectID="_1640088978" r:id="rId72"/>
        </w:pict>
      </w:r>
      <w:r w:rsidR="009F7021">
        <w:rPr>
          <w:sz w:val="24"/>
          <w:szCs w:val="24"/>
        </w:rPr>
        <w:t xml:space="preserve">      </w:t>
      </w:r>
      <w:r w:rsidR="009F7021">
        <w:rPr>
          <w:sz w:val="24"/>
          <w:szCs w:val="24"/>
        </w:rPr>
        <w:t>对于点源</w:t>
      </w:r>
    </w:p>
    <w:p w:rsidR="00007C95" w:rsidRDefault="00007C95">
      <w:pPr>
        <w:pStyle w:val="0"/>
        <w:ind w:firstLine="420"/>
      </w:pPr>
    </w:p>
    <w:p w:rsidR="00007C95" w:rsidRDefault="009F7021">
      <w:pPr>
        <w:pStyle w:val="0"/>
        <w:spacing w:line="500" w:lineRule="exact"/>
        <w:ind w:firstLine="480"/>
        <w:rPr>
          <w:sz w:val="24"/>
          <w:szCs w:val="24"/>
        </w:rPr>
      </w:pPr>
      <w:r>
        <w:rPr>
          <w:sz w:val="24"/>
          <w:szCs w:val="24"/>
        </w:rPr>
        <w:t>式中：</w:t>
      </w:r>
      <w:r>
        <w:rPr>
          <w:sz w:val="24"/>
          <w:szCs w:val="24"/>
        </w:rPr>
        <w:t>r—</w:t>
      </w:r>
      <w:r>
        <w:rPr>
          <w:sz w:val="24"/>
          <w:szCs w:val="24"/>
        </w:rPr>
        <w:t>预测点距声源的距离，米；</w:t>
      </w:r>
    </w:p>
    <w:p w:rsidR="00007C95" w:rsidRDefault="009F7021">
      <w:pPr>
        <w:pStyle w:val="0"/>
        <w:ind w:firstLine="480"/>
        <w:rPr>
          <w:sz w:val="24"/>
          <w:szCs w:val="24"/>
        </w:rPr>
      </w:pPr>
      <w:r>
        <w:rPr>
          <w:sz w:val="24"/>
          <w:szCs w:val="24"/>
        </w:rPr>
        <w:t xml:space="preserve">      r</w:t>
      </w:r>
      <w:r>
        <w:rPr>
          <w:sz w:val="24"/>
          <w:szCs w:val="24"/>
          <w:vertAlign w:val="subscript"/>
        </w:rPr>
        <w:t>0</w:t>
      </w:r>
      <w:r>
        <w:rPr>
          <w:sz w:val="24"/>
          <w:szCs w:val="24"/>
        </w:rPr>
        <w:t>—</w:t>
      </w:r>
      <w:r>
        <w:rPr>
          <w:sz w:val="24"/>
          <w:szCs w:val="24"/>
        </w:rPr>
        <w:t>参考点距声源的距离，米。</w:t>
      </w:r>
    </w:p>
    <w:p w:rsidR="00007C95" w:rsidRDefault="00832010">
      <w:pPr>
        <w:pStyle w:val="0"/>
        <w:ind w:firstLine="480"/>
        <w:rPr>
          <w:spacing w:val="4"/>
          <w:sz w:val="24"/>
          <w:szCs w:val="24"/>
        </w:rPr>
      </w:pPr>
      <w:r>
        <w:rPr>
          <w:spacing w:val="4"/>
          <w:sz w:val="24"/>
          <w:szCs w:val="24"/>
        </w:rPr>
        <w:pict>
          <v:shape id="_x0000_s2075" type="#_x0000_t75" style="position:absolute;left:0;text-align:left;margin-left:162pt;margin-top:31.2pt;width:108pt;height:31pt;z-index:251664896">
            <v:imagedata r:id="rId54" o:title=""/>
            <w10:wrap type="topAndBottom"/>
          </v:shape>
          <o:OLEObject Type="Embed" ProgID="Equation.3" ShapeID="_x0000_s2075" DrawAspect="Content" ObjectID="_1640088979" r:id="rId73"/>
        </w:pict>
      </w:r>
      <w:r w:rsidR="009F7021">
        <w:rPr>
          <w:rFonts w:ascii="宋体" w:hAnsi="宋体" w:cs="宋体" w:hint="eastAsia"/>
          <w:spacing w:val="4"/>
          <w:sz w:val="24"/>
          <w:szCs w:val="24"/>
        </w:rPr>
        <w:t>⑵</w:t>
      </w:r>
      <w:r w:rsidR="009F7021">
        <w:rPr>
          <w:spacing w:val="4"/>
          <w:sz w:val="24"/>
          <w:szCs w:val="24"/>
        </w:rPr>
        <w:t>声屏障衰减量</w:t>
      </w:r>
      <w:r w:rsidR="009F7021">
        <w:rPr>
          <w:rFonts w:ascii="Cambria Math" w:hAnsi="Cambria Math" w:cs="Cambria Math"/>
          <w:spacing w:val="4"/>
          <w:sz w:val="24"/>
          <w:szCs w:val="24"/>
        </w:rPr>
        <w:t>△</w:t>
      </w:r>
      <w:r w:rsidR="009F7021">
        <w:rPr>
          <w:spacing w:val="4"/>
          <w:sz w:val="24"/>
          <w:szCs w:val="24"/>
        </w:rPr>
        <w:t>L</w:t>
      </w:r>
      <w:r w:rsidR="009F7021">
        <w:rPr>
          <w:spacing w:val="4"/>
          <w:sz w:val="24"/>
          <w:szCs w:val="24"/>
          <w:vertAlign w:val="subscript"/>
        </w:rPr>
        <w:t>2</w:t>
      </w:r>
    </w:p>
    <w:p w:rsidR="00007C95" w:rsidRDefault="009F7021">
      <w:pPr>
        <w:pStyle w:val="0"/>
        <w:ind w:firstLine="480"/>
        <w:rPr>
          <w:sz w:val="24"/>
          <w:szCs w:val="24"/>
        </w:rPr>
      </w:pPr>
      <w:r>
        <w:rPr>
          <w:sz w:val="24"/>
          <w:szCs w:val="24"/>
        </w:rPr>
        <w:t>声屏障的存在使声波不能直达预测点，从而引起声能量较大的衰减</w:t>
      </w:r>
    </w:p>
    <w:p w:rsidR="00007C95" w:rsidRDefault="009F7021">
      <w:pPr>
        <w:pStyle w:val="0"/>
        <w:ind w:firstLine="480"/>
        <w:rPr>
          <w:sz w:val="24"/>
          <w:szCs w:val="24"/>
        </w:rPr>
      </w:pPr>
      <w:r>
        <w:rPr>
          <w:sz w:val="24"/>
          <w:szCs w:val="24"/>
        </w:rPr>
        <w:t>式中：</w:t>
      </w:r>
      <w:r>
        <w:rPr>
          <w:sz w:val="24"/>
          <w:szCs w:val="24"/>
        </w:rPr>
        <w:t>N—</w:t>
      </w:r>
      <w:r>
        <w:rPr>
          <w:sz w:val="24"/>
          <w:szCs w:val="24"/>
        </w:rPr>
        <w:t>菲涅耳数；</w:t>
      </w:r>
    </w:p>
    <w:p w:rsidR="00007C95" w:rsidRDefault="009F7021">
      <w:pPr>
        <w:pStyle w:val="0"/>
        <w:ind w:firstLine="480"/>
        <w:rPr>
          <w:sz w:val="24"/>
          <w:szCs w:val="24"/>
        </w:rPr>
      </w:pPr>
      <w:r>
        <w:rPr>
          <w:sz w:val="24"/>
          <w:szCs w:val="24"/>
        </w:rPr>
        <w:t xml:space="preserve">      λ—</w:t>
      </w:r>
      <w:r>
        <w:rPr>
          <w:sz w:val="24"/>
          <w:szCs w:val="24"/>
        </w:rPr>
        <w:t>声波波长，</w:t>
      </w:r>
      <w:r>
        <w:rPr>
          <w:sz w:val="24"/>
          <w:szCs w:val="24"/>
        </w:rPr>
        <w:t>m</w:t>
      </w:r>
      <w:r>
        <w:rPr>
          <w:sz w:val="24"/>
          <w:szCs w:val="24"/>
        </w:rPr>
        <w:t>；</w:t>
      </w:r>
    </w:p>
    <w:p w:rsidR="00007C95" w:rsidRDefault="009F7021">
      <w:pPr>
        <w:pStyle w:val="0"/>
        <w:ind w:firstLine="480"/>
        <w:rPr>
          <w:sz w:val="24"/>
          <w:szCs w:val="24"/>
        </w:rPr>
      </w:pPr>
      <w:r>
        <w:rPr>
          <w:sz w:val="24"/>
          <w:szCs w:val="24"/>
        </w:rPr>
        <w:t xml:space="preserve">      δ—</w:t>
      </w:r>
      <w:r>
        <w:rPr>
          <w:sz w:val="24"/>
          <w:szCs w:val="24"/>
        </w:rPr>
        <w:t>声程差，</w:t>
      </w:r>
      <w:r>
        <w:rPr>
          <w:sz w:val="24"/>
          <w:szCs w:val="24"/>
        </w:rPr>
        <w:t>m</w:t>
      </w:r>
      <w:r>
        <w:rPr>
          <w:sz w:val="24"/>
          <w:szCs w:val="24"/>
        </w:rPr>
        <w:t>。</w:t>
      </w:r>
    </w:p>
    <w:p w:rsidR="00007C95" w:rsidRDefault="009F7021">
      <w:pPr>
        <w:pStyle w:val="0"/>
        <w:ind w:firstLine="496"/>
        <w:rPr>
          <w:spacing w:val="4"/>
          <w:sz w:val="24"/>
          <w:szCs w:val="24"/>
        </w:rPr>
      </w:pPr>
      <w:r>
        <w:rPr>
          <w:rFonts w:ascii="宋体" w:hAnsi="宋体" w:cs="宋体" w:hint="eastAsia"/>
          <w:spacing w:val="4"/>
          <w:sz w:val="24"/>
          <w:szCs w:val="24"/>
        </w:rPr>
        <w:t>⑶</w:t>
      </w:r>
      <w:r>
        <w:rPr>
          <w:spacing w:val="4"/>
          <w:sz w:val="24"/>
          <w:szCs w:val="24"/>
        </w:rPr>
        <w:t xml:space="preserve"> </w:t>
      </w:r>
      <w:r>
        <w:rPr>
          <w:spacing w:val="4"/>
          <w:sz w:val="24"/>
          <w:szCs w:val="24"/>
        </w:rPr>
        <w:t>空气吸收引起的衰减量</w:t>
      </w:r>
      <w:r>
        <w:rPr>
          <w:rFonts w:ascii="Cambria Math" w:hAnsi="Cambria Math" w:cs="Cambria Math"/>
          <w:spacing w:val="4"/>
          <w:sz w:val="24"/>
          <w:szCs w:val="24"/>
        </w:rPr>
        <w:t>△</w:t>
      </w:r>
      <w:r>
        <w:rPr>
          <w:spacing w:val="4"/>
          <w:sz w:val="24"/>
          <w:szCs w:val="24"/>
        </w:rPr>
        <w:t>L</w:t>
      </w:r>
      <w:r>
        <w:rPr>
          <w:spacing w:val="4"/>
          <w:sz w:val="24"/>
          <w:szCs w:val="24"/>
          <w:vertAlign w:val="subscript"/>
        </w:rPr>
        <w:t>3</w:t>
      </w:r>
    </w:p>
    <w:p w:rsidR="00007C95" w:rsidRDefault="009F7021">
      <w:pPr>
        <w:pStyle w:val="0"/>
        <w:ind w:firstLine="480"/>
        <w:rPr>
          <w:sz w:val="24"/>
          <w:szCs w:val="24"/>
        </w:rPr>
      </w:pPr>
      <w:r>
        <w:rPr>
          <w:sz w:val="24"/>
          <w:szCs w:val="24"/>
        </w:rPr>
        <w:t>空气吸收声波而引起的衰减量可由下列公式计算：</w:t>
      </w:r>
    </w:p>
    <w:p w:rsidR="00007C95" w:rsidRDefault="00832010">
      <w:pPr>
        <w:pStyle w:val="0"/>
        <w:ind w:firstLine="420"/>
      </w:pPr>
      <w:r>
        <w:pict>
          <v:shape id="_x0000_s2076" type="#_x0000_t75" style="position:absolute;left:0;text-align:left;margin-left:162pt;margin-top:5pt;width:80pt;height:31.95pt;z-index:251665920">
            <v:imagedata r:id="rId56" o:title=""/>
          </v:shape>
          <o:OLEObject Type="Embed" ProgID="Equation.3" ShapeID="_x0000_s2076" DrawAspect="Content" ObjectID="_1640088980" r:id="rId74"/>
        </w:pict>
      </w:r>
    </w:p>
    <w:p w:rsidR="00007C95" w:rsidRDefault="00007C95">
      <w:pPr>
        <w:pStyle w:val="0"/>
        <w:ind w:firstLine="420"/>
      </w:pPr>
    </w:p>
    <w:p w:rsidR="00007C95" w:rsidRDefault="009F7021">
      <w:pPr>
        <w:pStyle w:val="0"/>
        <w:ind w:firstLine="480"/>
        <w:rPr>
          <w:sz w:val="24"/>
          <w:szCs w:val="24"/>
        </w:rPr>
      </w:pPr>
      <w:r>
        <w:rPr>
          <w:sz w:val="24"/>
          <w:szCs w:val="24"/>
        </w:rPr>
        <w:t>式中：</w:t>
      </w:r>
      <w:r>
        <w:rPr>
          <w:sz w:val="24"/>
          <w:szCs w:val="24"/>
        </w:rPr>
        <w:t>α—</w:t>
      </w:r>
      <w:r>
        <w:rPr>
          <w:sz w:val="24"/>
          <w:szCs w:val="24"/>
        </w:rPr>
        <w:t>每</w:t>
      </w:r>
      <w:r>
        <w:rPr>
          <w:sz w:val="24"/>
          <w:szCs w:val="24"/>
        </w:rPr>
        <w:t>100</w:t>
      </w:r>
      <w:r>
        <w:rPr>
          <w:sz w:val="24"/>
          <w:szCs w:val="24"/>
        </w:rPr>
        <w:t>米空气吸声系数。</w:t>
      </w:r>
    </w:p>
    <w:p w:rsidR="00007C95" w:rsidRDefault="009F7021">
      <w:pPr>
        <w:pStyle w:val="0"/>
        <w:ind w:firstLine="480"/>
        <w:rPr>
          <w:sz w:val="24"/>
          <w:szCs w:val="24"/>
        </w:rPr>
      </w:pPr>
      <w:r>
        <w:rPr>
          <w:sz w:val="24"/>
          <w:szCs w:val="24"/>
        </w:rPr>
        <w:t>根据类比调查，本评价取</w:t>
      </w:r>
      <w:r>
        <w:rPr>
          <w:sz w:val="24"/>
          <w:szCs w:val="24"/>
        </w:rPr>
        <w:t>α=0.6</w:t>
      </w:r>
      <w:r>
        <w:rPr>
          <w:sz w:val="24"/>
          <w:szCs w:val="24"/>
        </w:rPr>
        <w:t>。</w:t>
      </w:r>
    </w:p>
    <w:p w:rsidR="00007C95" w:rsidRDefault="009F7021">
      <w:pPr>
        <w:pStyle w:val="0"/>
        <w:ind w:firstLine="480"/>
        <w:rPr>
          <w:sz w:val="24"/>
          <w:szCs w:val="24"/>
        </w:rPr>
      </w:pPr>
      <w:r>
        <w:rPr>
          <w:sz w:val="24"/>
          <w:szCs w:val="24"/>
        </w:rPr>
        <w:t>根据当地多年气象资料统计，年平均气温为</w:t>
      </w:r>
      <w:r>
        <w:rPr>
          <w:rFonts w:hint="eastAsia"/>
          <w:sz w:val="24"/>
          <w:szCs w:val="24"/>
        </w:rPr>
        <w:t>9.0</w:t>
      </w:r>
      <w:r>
        <w:rPr>
          <w:sz w:val="24"/>
          <w:szCs w:val="24"/>
        </w:rPr>
        <w:t>℃</w:t>
      </w:r>
      <w:r>
        <w:rPr>
          <w:sz w:val="24"/>
          <w:szCs w:val="24"/>
        </w:rPr>
        <w:t>，声源噪声为</w:t>
      </w:r>
      <w:r>
        <w:rPr>
          <w:sz w:val="24"/>
          <w:szCs w:val="24"/>
        </w:rPr>
        <w:t>100-2000HZ</w:t>
      </w:r>
      <w:r>
        <w:rPr>
          <w:sz w:val="24"/>
          <w:szCs w:val="24"/>
        </w:rPr>
        <w:t>范围内，从而空气吸声系数为</w:t>
      </w:r>
      <w:r>
        <w:rPr>
          <w:sz w:val="24"/>
          <w:szCs w:val="24"/>
        </w:rPr>
        <w:t>0.2-1.0</w:t>
      </w:r>
      <w:r>
        <w:rPr>
          <w:sz w:val="24"/>
          <w:szCs w:val="24"/>
        </w:rPr>
        <w:t>之间，本评价取</w:t>
      </w:r>
      <w:r>
        <w:rPr>
          <w:sz w:val="24"/>
          <w:szCs w:val="24"/>
        </w:rPr>
        <w:t>α=0.6</w:t>
      </w:r>
      <w:r>
        <w:rPr>
          <w:sz w:val="24"/>
          <w:szCs w:val="24"/>
        </w:rPr>
        <w:t>。</w:t>
      </w:r>
    </w:p>
    <w:p w:rsidR="00007C95" w:rsidRDefault="00832010">
      <w:pPr>
        <w:pStyle w:val="0"/>
        <w:ind w:firstLine="480"/>
        <w:rPr>
          <w:spacing w:val="4"/>
          <w:sz w:val="24"/>
          <w:szCs w:val="24"/>
        </w:rPr>
      </w:pPr>
      <w:r w:rsidRPr="00832010">
        <w:rPr>
          <w:sz w:val="24"/>
          <w:szCs w:val="24"/>
        </w:rPr>
        <w:pict>
          <v:shape id="_x0000_s2077" type="#_x0000_t75" style="position:absolute;left:0;text-align:left;margin-left:180pt;margin-top:1.05pt;width:65pt;height:34pt;z-index:251668992">
            <v:imagedata r:id="rId58" o:title=""/>
          </v:shape>
          <o:OLEObject Type="Embed" ProgID="Equation.3" ShapeID="_x0000_s2077" DrawAspect="Content" ObjectID="_1640088981" r:id="rId75"/>
        </w:pict>
      </w:r>
      <w:r w:rsidR="009F7021">
        <w:rPr>
          <w:rFonts w:ascii="宋体" w:hAnsi="宋体" w:cs="宋体" w:hint="eastAsia"/>
          <w:spacing w:val="4"/>
          <w:sz w:val="24"/>
          <w:szCs w:val="24"/>
        </w:rPr>
        <w:t>⑷</w:t>
      </w:r>
      <w:r w:rsidR="009F7021">
        <w:rPr>
          <w:spacing w:val="4"/>
          <w:sz w:val="24"/>
          <w:szCs w:val="24"/>
        </w:rPr>
        <w:t>附加衰减量</w:t>
      </w:r>
      <w:r w:rsidR="009F7021">
        <w:rPr>
          <w:rFonts w:ascii="Cambria Math" w:hAnsi="Cambria Math" w:cs="Cambria Math"/>
          <w:spacing w:val="4"/>
          <w:sz w:val="24"/>
          <w:szCs w:val="24"/>
        </w:rPr>
        <w:t>△</w:t>
      </w:r>
      <w:r w:rsidR="009F7021">
        <w:rPr>
          <w:spacing w:val="4"/>
          <w:sz w:val="24"/>
          <w:szCs w:val="24"/>
        </w:rPr>
        <w:t>L</w:t>
      </w:r>
      <w:r w:rsidR="009F7021">
        <w:rPr>
          <w:spacing w:val="4"/>
          <w:sz w:val="24"/>
          <w:szCs w:val="24"/>
          <w:vertAlign w:val="subscript"/>
        </w:rPr>
        <w:t>4</w:t>
      </w:r>
    </w:p>
    <w:p w:rsidR="00007C95" w:rsidRDefault="00832010">
      <w:pPr>
        <w:pStyle w:val="0"/>
        <w:ind w:firstLine="480"/>
        <w:rPr>
          <w:spacing w:val="4"/>
          <w:sz w:val="24"/>
          <w:szCs w:val="24"/>
        </w:rPr>
      </w:pPr>
      <w:r w:rsidRPr="00832010">
        <w:rPr>
          <w:sz w:val="24"/>
          <w:szCs w:val="24"/>
        </w:rPr>
        <w:pict>
          <v:shape id="_x0000_s2078" type="#_x0000_t75" style="position:absolute;left:0;text-align:left;margin-left:180pt;margin-top:21.9pt;width:110pt;height:34pt;z-index:251666944">
            <v:imagedata r:id="rId60" o:title=""/>
          </v:shape>
          <o:OLEObject Type="Embed" ProgID="Equation.3" ShapeID="_x0000_s2078" DrawAspect="Content" ObjectID="_1640088982" r:id="rId76"/>
        </w:pict>
      </w:r>
      <w:r w:rsidR="009F7021">
        <w:rPr>
          <w:rFonts w:ascii="宋体" w:hAnsi="宋体" w:cs="宋体" w:hint="eastAsia"/>
          <w:spacing w:val="4"/>
          <w:sz w:val="24"/>
          <w:szCs w:val="24"/>
        </w:rPr>
        <w:t>⑸</w:t>
      </w:r>
      <w:r w:rsidR="009F7021">
        <w:rPr>
          <w:spacing w:val="4"/>
          <w:sz w:val="24"/>
          <w:szCs w:val="24"/>
        </w:rPr>
        <w:t>各噪声源对预测点共同作用的等效声级（总声压级）</w:t>
      </w:r>
      <w:r w:rsidR="009F7021">
        <w:rPr>
          <w:rFonts w:ascii="Cambria Math" w:hAnsi="Cambria Math" w:cs="Cambria Math"/>
          <w:spacing w:val="4"/>
          <w:sz w:val="24"/>
          <w:szCs w:val="24"/>
        </w:rPr>
        <w:t>△</w:t>
      </w:r>
      <w:r w:rsidR="009F7021">
        <w:rPr>
          <w:spacing w:val="4"/>
          <w:sz w:val="24"/>
          <w:szCs w:val="24"/>
        </w:rPr>
        <w:t>Lp</w:t>
      </w:r>
    </w:p>
    <w:p w:rsidR="00007C95" w:rsidRDefault="00007C95">
      <w:pPr>
        <w:pStyle w:val="0"/>
        <w:ind w:firstLine="420"/>
      </w:pPr>
    </w:p>
    <w:p w:rsidR="00007C95" w:rsidRDefault="009F7021">
      <w:pPr>
        <w:pStyle w:val="0"/>
        <w:ind w:firstLine="480"/>
        <w:rPr>
          <w:sz w:val="24"/>
          <w:szCs w:val="24"/>
        </w:rPr>
      </w:pPr>
      <w:r>
        <w:rPr>
          <w:sz w:val="24"/>
          <w:szCs w:val="24"/>
        </w:rPr>
        <w:t>式中：</w:t>
      </w:r>
      <w:r>
        <w:rPr>
          <w:sz w:val="24"/>
          <w:szCs w:val="24"/>
        </w:rPr>
        <w:t>Li——i</w:t>
      </w:r>
      <w:r>
        <w:rPr>
          <w:sz w:val="24"/>
          <w:szCs w:val="24"/>
        </w:rPr>
        <w:t>声源在预测点的声压级，</w:t>
      </w:r>
      <w:r>
        <w:rPr>
          <w:sz w:val="24"/>
          <w:szCs w:val="24"/>
        </w:rPr>
        <w:t>dB(A)</w:t>
      </w:r>
      <w:r>
        <w:rPr>
          <w:sz w:val="24"/>
          <w:szCs w:val="24"/>
        </w:rPr>
        <w:t>。</w:t>
      </w:r>
    </w:p>
    <w:p w:rsidR="00007C95" w:rsidRDefault="009F7021">
      <w:pPr>
        <w:pStyle w:val="0"/>
        <w:ind w:firstLine="480"/>
        <w:rPr>
          <w:sz w:val="24"/>
          <w:szCs w:val="24"/>
        </w:rPr>
      </w:pPr>
      <w:r>
        <w:rPr>
          <w:rFonts w:ascii="宋体" w:hAnsi="宋体" w:cs="宋体" w:hint="eastAsia"/>
          <w:sz w:val="24"/>
          <w:szCs w:val="24"/>
        </w:rPr>
        <w:t>⑹</w:t>
      </w:r>
      <w:r>
        <w:rPr>
          <w:sz w:val="24"/>
          <w:szCs w:val="24"/>
        </w:rPr>
        <w:t>声压级预测值</w:t>
      </w:r>
      <w:r>
        <w:rPr>
          <w:sz w:val="24"/>
          <w:szCs w:val="24"/>
        </w:rPr>
        <w:t>L</w:t>
      </w:r>
      <w:r>
        <w:rPr>
          <w:sz w:val="24"/>
          <w:szCs w:val="24"/>
        </w:rPr>
        <w:t>预测</w:t>
      </w:r>
    </w:p>
    <w:p w:rsidR="00007C95" w:rsidRDefault="009F7021">
      <w:pPr>
        <w:pStyle w:val="0"/>
        <w:ind w:firstLine="480"/>
        <w:rPr>
          <w:sz w:val="24"/>
          <w:szCs w:val="24"/>
        </w:rPr>
      </w:pPr>
      <w:r>
        <w:rPr>
          <w:sz w:val="24"/>
          <w:szCs w:val="24"/>
        </w:rPr>
        <w:t>考虑到背景噪声的影响，受声点声压级预测值</w:t>
      </w:r>
      <w:r>
        <w:rPr>
          <w:sz w:val="24"/>
          <w:szCs w:val="24"/>
        </w:rPr>
        <w:t>L</w:t>
      </w:r>
      <w:r>
        <w:rPr>
          <w:sz w:val="24"/>
          <w:szCs w:val="24"/>
        </w:rPr>
        <w:t>预测为：</w:t>
      </w:r>
    </w:p>
    <w:p w:rsidR="00007C95" w:rsidRDefault="00832010">
      <w:pPr>
        <w:pStyle w:val="0"/>
        <w:ind w:firstLine="480"/>
        <w:rPr>
          <w:sz w:val="24"/>
          <w:szCs w:val="24"/>
        </w:rPr>
      </w:pPr>
      <w:r>
        <w:rPr>
          <w:sz w:val="24"/>
          <w:szCs w:val="24"/>
        </w:rPr>
        <w:pict>
          <v:shape id="_x0000_s2079" type="#_x0000_t75" style="position:absolute;left:0;text-align:left;margin-left:171.1pt;margin-top:3.6pt;width:141pt;height:22pt;z-index:251667968">
            <v:imagedata r:id="rId62" o:title=""/>
          </v:shape>
          <o:OLEObject Type="Embed" ProgID="Equation.3" ShapeID="_x0000_s2079" DrawAspect="Content" ObjectID="_1640088983" r:id="rId77"/>
        </w:pict>
      </w:r>
    </w:p>
    <w:p w:rsidR="00007C95" w:rsidRDefault="009F7021">
      <w:pPr>
        <w:pStyle w:val="0"/>
        <w:ind w:firstLine="480"/>
        <w:rPr>
          <w:kern w:val="0"/>
          <w:sz w:val="24"/>
          <w:szCs w:val="24"/>
        </w:rPr>
      </w:pPr>
      <w:r>
        <w:rPr>
          <w:sz w:val="24"/>
          <w:szCs w:val="24"/>
        </w:rPr>
        <w:t>式中：</w:t>
      </w:r>
      <w:r>
        <w:rPr>
          <w:sz w:val="24"/>
          <w:szCs w:val="24"/>
        </w:rPr>
        <w:t>L</w:t>
      </w:r>
      <w:r>
        <w:rPr>
          <w:sz w:val="24"/>
          <w:szCs w:val="24"/>
        </w:rPr>
        <w:t>背</w:t>
      </w:r>
      <w:r>
        <w:rPr>
          <w:sz w:val="24"/>
          <w:szCs w:val="24"/>
        </w:rPr>
        <w:t>——</w:t>
      </w:r>
      <w:r>
        <w:rPr>
          <w:sz w:val="24"/>
          <w:szCs w:val="24"/>
        </w:rPr>
        <w:t>受声点背景噪声的声压级，</w:t>
      </w:r>
      <w:r>
        <w:rPr>
          <w:sz w:val="24"/>
          <w:szCs w:val="24"/>
        </w:rPr>
        <w:t>dB(A)</w:t>
      </w:r>
      <w:r>
        <w:rPr>
          <w:sz w:val="24"/>
          <w:szCs w:val="24"/>
        </w:rPr>
        <w:t>；</w:t>
      </w:r>
    </w:p>
    <w:p w:rsidR="00007C95" w:rsidRDefault="009F7021">
      <w:pPr>
        <w:pStyle w:val="0"/>
        <w:ind w:firstLine="480"/>
        <w:rPr>
          <w:sz w:val="24"/>
          <w:szCs w:val="24"/>
        </w:rPr>
      </w:pPr>
      <w:r>
        <w:rPr>
          <w:sz w:val="24"/>
          <w:szCs w:val="24"/>
        </w:rPr>
        <w:t>施工场地噪声预测结果见表</w:t>
      </w:r>
      <w:r>
        <w:rPr>
          <w:sz w:val="24"/>
          <w:szCs w:val="24"/>
        </w:rPr>
        <w:t>5</w:t>
      </w:r>
      <w:r>
        <w:rPr>
          <w:rFonts w:hint="eastAsia"/>
          <w:sz w:val="24"/>
          <w:szCs w:val="24"/>
        </w:rPr>
        <w:t>.2</w:t>
      </w:r>
      <w:r>
        <w:rPr>
          <w:sz w:val="24"/>
          <w:szCs w:val="24"/>
        </w:rPr>
        <w:t>-</w:t>
      </w:r>
      <w:r>
        <w:rPr>
          <w:rFonts w:hint="eastAsia"/>
          <w:sz w:val="24"/>
          <w:szCs w:val="24"/>
        </w:rPr>
        <w:t>13</w:t>
      </w:r>
      <w:r>
        <w:rPr>
          <w:sz w:val="24"/>
          <w:szCs w:val="24"/>
        </w:rPr>
        <w:t>。</w:t>
      </w:r>
    </w:p>
    <w:p w:rsidR="00007C95" w:rsidRDefault="009F7021">
      <w:pPr>
        <w:spacing w:line="480" w:lineRule="exact"/>
        <w:jc w:val="center"/>
        <w:rPr>
          <w:b/>
        </w:rPr>
      </w:pPr>
      <w:r>
        <w:rPr>
          <w:b/>
        </w:rPr>
        <w:t>表</w:t>
      </w:r>
      <w:r>
        <w:rPr>
          <w:b/>
        </w:rPr>
        <w:t>5</w:t>
      </w:r>
      <w:r>
        <w:rPr>
          <w:rFonts w:hint="eastAsia"/>
          <w:b/>
        </w:rPr>
        <w:t>.2</w:t>
      </w:r>
      <w:r>
        <w:rPr>
          <w:b/>
        </w:rPr>
        <w:t>-</w:t>
      </w:r>
      <w:r>
        <w:rPr>
          <w:rFonts w:hint="eastAsia"/>
          <w:b/>
        </w:rPr>
        <w:t>13</w:t>
      </w:r>
      <w:r>
        <w:rPr>
          <w:b/>
        </w:rPr>
        <w:t xml:space="preserve">    </w:t>
      </w:r>
      <w:r>
        <w:rPr>
          <w:b/>
        </w:rPr>
        <w:t>距声源不同距离处的噪声值</w:t>
      </w:r>
      <w:r>
        <w:rPr>
          <w:b/>
        </w:rPr>
        <w:t xml:space="preserve">  </w:t>
      </w:r>
      <w:r>
        <w:rPr>
          <w:b/>
        </w:rPr>
        <w:t>（</w:t>
      </w:r>
      <w:r>
        <w:rPr>
          <w:b/>
        </w:rPr>
        <w:t>dB(A)</w:t>
      </w:r>
      <w:r>
        <w:rPr>
          <w:b/>
        </w:rPr>
        <w:t>）</w:t>
      </w:r>
    </w:p>
    <w:tbl>
      <w:tblPr>
        <w:tblW w:w="91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87"/>
        <w:gridCol w:w="727"/>
        <w:gridCol w:w="795"/>
        <w:gridCol w:w="898"/>
        <w:gridCol w:w="896"/>
        <w:gridCol w:w="896"/>
        <w:gridCol w:w="988"/>
        <w:gridCol w:w="988"/>
        <w:gridCol w:w="988"/>
        <w:gridCol w:w="833"/>
      </w:tblGrid>
      <w:tr w:rsidR="00007C95">
        <w:trPr>
          <w:trHeight w:val="161"/>
        </w:trPr>
        <w:tc>
          <w:tcPr>
            <w:tcW w:w="1187" w:type="dxa"/>
            <w:noWrap/>
            <w:vAlign w:val="center"/>
          </w:tcPr>
          <w:p w:rsidR="00007C95" w:rsidRDefault="009F7021">
            <w:pPr>
              <w:spacing w:line="360" w:lineRule="exact"/>
              <w:jc w:val="center"/>
              <w:rPr>
                <w:szCs w:val="21"/>
              </w:rPr>
            </w:pPr>
            <w:r>
              <w:rPr>
                <w:szCs w:val="21"/>
              </w:rPr>
              <w:t>设备名称</w:t>
            </w:r>
          </w:p>
        </w:tc>
        <w:tc>
          <w:tcPr>
            <w:tcW w:w="727" w:type="dxa"/>
            <w:noWrap/>
            <w:vAlign w:val="center"/>
          </w:tcPr>
          <w:p w:rsidR="00007C95" w:rsidRDefault="009F7021">
            <w:pPr>
              <w:spacing w:line="360" w:lineRule="exact"/>
              <w:jc w:val="center"/>
              <w:rPr>
                <w:szCs w:val="21"/>
              </w:rPr>
            </w:pPr>
            <w:r>
              <w:rPr>
                <w:szCs w:val="21"/>
              </w:rPr>
              <w:t>5m</w:t>
            </w:r>
          </w:p>
        </w:tc>
        <w:tc>
          <w:tcPr>
            <w:tcW w:w="795" w:type="dxa"/>
            <w:noWrap/>
            <w:vAlign w:val="center"/>
          </w:tcPr>
          <w:p w:rsidR="00007C95" w:rsidRDefault="009F7021">
            <w:pPr>
              <w:spacing w:line="360" w:lineRule="exact"/>
              <w:jc w:val="center"/>
              <w:rPr>
                <w:szCs w:val="21"/>
              </w:rPr>
            </w:pPr>
            <w:r>
              <w:rPr>
                <w:szCs w:val="21"/>
              </w:rPr>
              <w:t>10m</w:t>
            </w:r>
          </w:p>
        </w:tc>
        <w:tc>
          <w:tcPr>
            <w:tcW w:w="898" w:type="dxa"/>
            <w:noWrap/>
            <w:vAlign w:val="center"/>
          </w:tcPr>
          <w:p w:rsidR="00007C95" w:rsidRDefault="009F7021">
            <w:pPr>
              <w:spacing w:line="360" w:lineRule="exact"/>
              <w:jc w:val="center"/>
              <w:rPr>
                <w:szCs w:val="21"/>
              </w:rPr>
            </w:pPr>
            <w:r>
              <w:rPr>
                <w:szCs w:val="21"/>
              </w:rPr>
              <w:t>20m</w:t>
            </w:r>
          </w:p>
        </w:tc>
        <w:tc>
          <w:tcPr>
            <w:tcW w:w="896" w:type="dxa"/>
            <w:noWrap/>
            <w:vAlign w:val="center"/>
          </w:tcPr>
          <w:p w:rsidR="00007C95" w:rsidRDefault="009F7021">
            <w:pPr>
              <w:spacing w:line="360" w:lineRule="exact"/>
              <w:jc w:val="center"/>
              <w:rPr>
                <w:szCs w:val="21"/>
              </w:rPr>
            </w:pPr>
            <w:r>
              <w:rPr>
                <w:szCs w:val="21"/>
              </w:rPr>
              <w:t>40m</w:t>
            </w:r>
          </w:p>
        </w:tc>
        <w:tc>
          <w:tcPr>
            <w:tcW w:w="896" w:type="dxa"/>
            <w:noWrap/>
            <w:vAlign w:val="center"/>
          </w:tcPr>
          <w:p w:rsidR="00007C95" w:rsidRDefault="009F7021">
            <w:pPr>
              <w:spacing w:line="360" w:lineRule="exact"/>
              <w:jc w:val="center"/>
              <w:rPr>
                <w:szCs w:val="21"/>
              </w:rPr>
            </w:pPr>
            <w:r>
              <w:rPr>
                <w:szCs w:val="21"/>
              </w:rPr>
              <w:t>50m</w:t>
            </w:r>
          </w:p>
        </w:tc>
        <w:tc>
          <w:tcPr>
            <w:tcW w:w="988" w:type="dxa"/>
            <w:noWrap/>
            <w:vAlign w:val="center"/>
          </w:tcPr>
          <w:p w:rsidR="00007C95" w:rsidRDefault="009F7021">
            <w:pPr>
              <w:spacing w:line="360" w:lineRule="exact"/>
              <w:jc w:val="center"/>
              <w:rPr>
                <w:szCs w:val="21"/>
              </w:rPr>
            </w:pPr>
            <w:r>
              <w:rPr>
                <w:szCs w:val="21"/>
              </w:rPr>
              <w:t>100m</w:t>
            </w:r>
          </w:p>
        </w:tc>
        <w:tc>
          <w:tcPr>
            <w:tcW w:w="988" w:type="dxa"/>
            <w:noWrap/>
            <w:vAlign w:val="center"/>
          </w:tcPr>
          <w:p w:rsidR="00007C95" w:rsidRDefault="009F7021">
            <w:pPr>
              <w:spacing w:line="360" w:lineRule="exact"/>
              <w:jc w:val="center"/>
              <w:rPr>
                <w:szCs w:val="21"/>
              </w:rPr>
            </w:pPr>
            <w:r>
              <w:rPr>
                <w:szCs w:val="21"/>
              </w:rPr>
              <w:t>150m</w:t>
            </w:r>
          </w:p>
        </w:tc>
        <w:tc>
          <w:tcPr>
            <w:tcW w:w="988" w:type="dxa"/>
            <w:noWrap/>
            <w:vAlign w:val="center"/>
          </w:tcPr>
          <w:p w:rsidR="00007C95" w:rsidRDefault="009F7021">
            <w:pPr>
              <w:spacing w:line="360" w:lineRule="exact"/>
              <w:jc w:val="center"/>
              <w:rPr>
                <w:szCs w:val="21"/>
              </w:rPr>
            </w:pPr>
            <w:r>
              <w:rPr>
                <w:szCs w:val="21"/>
              </w:rPr>
              <w:t>200m</w:t>
            </w:r>
          </w:p>
        </w:tc>
        <w:tc>
          <w:tcPr>
            <w:tcW w:w="833" w:type="dxa"/>
            <w:noWrap/>
            <w:vAlign w:val="center"/>
          </w:tcPr>
          <w:p w:rsidR="00007C95" w:rsidRDefault="009F7021">
            <w:pPr>
              <w:spacing w:line="360" w:lineRule="exact"/>
              <w:jc w:val="center"/>
              <w:rPr>
                <w:szCs w:val="21"/>
              </w:rPr>
            </w:pPr>
            <w:r>
              <w:rPr>
                <w:szCs w:val="21"/>
              </w:rPr>
              <w:t>300 m</w:t>
            </w:r>
          </w:p>
        </w:tc>
      </w:tr>
      <w:tr w:rsidR="00007C95">
        <w:trPr>
          <w:trHeight w:val="224"/>
        </w:trPr>
        <w:tc>
          <w:tcPr>
            <w:tcW w:w="1187" w:type="dxa"/>
            <w:noWrap/>
            <w:vAlign w:val="center"/>
          </w:tcPr>
          <w:p w:rsidR="00007C95" w:rsidRDefault="009F7021">
            <w:pPr>
              <w:spacing w:line="360" w:lineRule="exact"/>
              <w:jc w:val="center"/>
              <w:rPr>
                <w:szCs w:val="21"/>
              </w:rPr>
            </w:pPr>
            <w:r>
              <w:rPr>
                <w:szCs w:val="21"/>
              </w:rPr>
              <w:lastRenderedPageBreak/>
              <w:t>推土机</w:t>
            </w:r>
          </w:p>
        </w:tc>
        <w:tc>
          <w:tcPr>
            <w:tcW w:w="727" w:type="dxa"/>
            <w:noWrap/>
            <w:vAlign w:val="center"/>
          </w:tcPr>
          <w:p w:rsidR="00007C95" w:rsidRDefault="009F7021">
            <w:pPr>
              <w:spacing w:line="360" w:lineRule="exact"/>
              <w:jc w:val="center"/>
              <w:rPr>
                <w:szCs w:val="21"/>
              </w:rPr>
            </w:pPr>
            <w:r>
              <w:rPr>
                <w:szCs w:val="21"/>
              </w:rPr>
              <w:t>86</w:t>
            </w:r>
          </w:p>
        </w:tc>
        <w:tc>
          <w:tcPr>
            <w:tcW w:w="795" w:type="dxa"/>
            <w:noWrap/>
            <w:vAlign w:val="center"/>
          </w:tcPr>
          <w:p w:rsidR="00007C95" w:rsidRDefault="009F7021">
            <w:pPr>
              <w:spacing w:line="360" w:lineRule="exact"/>
              <w:jc w:val="center"/>
              <w:rPr>
                <w:szCs w:val="21"/>
              </w:rPr>
            </w:pPr>
            <w:r>
              <w:rPr>
                <w:szCs w:val="21"/>
              </w:rPr>
              <w:t>80</w:t>
            </w:r>
          </w:p>
        </w:tc>
        <w:tc>
          <w:tcPr>
            <w:tcW w:w="898" w:type="dxa"/>
            <w:noWrap/>
            <w:vAlign w:val="center"/>
          </w:tcPr>
          <w:p w:rsidR="00007C95" w:rsidRDefault="009F7021">
            <w:pPr>
              <w:spacing w:line="360" w:lineRule="exact"/>
              <w:jc w:val="center"/>
              <w:rPr>
                <w:szCs w:val="21"/>
              </w:rPr>
            </w:pPr>
            <w:r>
              <w:rPr>
                <w:szCs w:val="21"/>
              </w:rPr>
              <w:t>74</w:t>
            </w:r>
          </w:p>
        </w:tc>
        <w:tc>
          <w:tcPr>
            <w:tcW w:w="896" w:type="dxa"/>
            <w:noWrap/>
            <w:vAlign w:val="center"/>
          </w:tcPr>
          <w:p w:rsidR="00007C95" w:rsidRDefault="009F7021">
            <w:pPr>
              <w:spacing w:line="360" w:lineRule="exact"/>
              <w:jc w:val="center"/>
              <w:rPr>
                <w:szCs w:val="21"/>
              </w:rPr>
            </w:pPr>
            <w:r>
              <w:rPr>
                <w:szCs w:val="21"/>
              </w:rPr>
              <w:t>68</w:t>
            </w:r>
          </w:p>
        </w:tc>
        <w:tc>
          <w:tcPr>
            <w:tcW w:w="896" w:type="dxa"/>
            <w:noWrap/>
            <w:vAlign w:val="center"/>
          </w:tcPr>
          <w:p w:rsidR="00007C95" w:rsidRDefault="009F7021">
            <w:pPr>
              <w:spacing w:line="360" w:lineRule="exact"/>
              <w:jc w:val="center"/>
              <w:rPr>
                <w:szCs w:val="21"/>
              </w:rPr>
            </w:pPr>
            <w:r>
              <w:rPr>
                <w:szCs w:val="21"/>
              </w:rPr>
              <w:t>66</w:t>
            </w:r>
          </w:p>
        </w:tc>
        <w:tc>
          <w:tcPr>
            <w:tcW w:w="988" w:type="dxa"/>
            <w:noWrap/>
            <w:vAlign w:val="center"/>
          </w:tcPr>
          <w:p w:rsidR="00007C95" w:rsidRDefault="009F7021">
            <w:pPr>
              <w:spacing w:line="360" w:lineRule="exact"/>
              <w:jc w:val="center"/>
              <w:rPr>
                <w:szCs w:val="21"/>
              </w:rPr>
            </w:pPr>
            <w:r>
              <w:rPr>
                <w:szCs w:val="21"/>
              </w:rPr>
              <w:t>60</w:t>
            </w:r>
          </w:p>
        </w:tc>
        <w:tc>
          <w:tcPr>
            <w:tcW w:w="988" w:type="dxa"/>
            <w:noWrap/>
            <w:vAlign w:val="center"/>
          </w:tcPr>
          <w:p w:rsidR="00007C95" w:rsidRDefault="009F7021">
            <w:pPr>
              <w:spacing w:line="360" w:lineRule="exact"/>
              <w:jc w:val="center"/>
              <w:rPr>
                <w:szCs w:val="21"/>
              </w:rPr>
            </w:pPr>
            <w:r>
              <w:rPr>
                <w:szCs w:val="21"/>
              </w:rPr>
              <w:t>56</w:t>
            </w:r>
          </w:p>
        </w:tc>
        <w:tc>
          <w:tcPr>
            <w:tcW w:w="988" w:type="dxa"/>
            <w:noWrap/>
            <w:vAlign w:val="center"/>
          </w:tcPr>
          <w:p w:rsidR="00007C95" w:rsidRDefault="009F7021">
            <w:pPr>
              <w:spacing w:line="360" w:lineRule="exact"/>
              <w:jc w:val="center"/>
              <w:rPr>
                <w:szCs w:val="21"/>
              </w:rPr>
            </w:pPr>
            <w:r>
              <w:rPr>
                <w:szCs w:val="21"/>
              </w:rPr>
              <w:t>54</w:t>
            </w:r>
          </w:p>
        </w:tc>
        <w:tc>
          <w:tcPr>
            <w:tcW w:w="833" w:type="dxa"/>
            <w:noWrap/>
            <w:vAlign w:val="center"/>
          </w:tcPr>
          <w:p w:rsidR="00007C95" w:rsidRDefault="009F7021">
            <w:pPr>
              <w:spacing w:line="360" w:lineRule="exact"/>
              <w:jc w:val="center"/>
              <w:rPr>
                <w:szCs w:val="21"/>
              </w:rPr>
            </w:pPr>
            <w:r>
              <w:rPr>
                <w:szCs w:val="21"/>
              </w:rPr>
              <w:t>50</w:t>
            </w:r>
          </w:p>
        </w:tc>
      </w:tr>
      <w:tr w:rsidR="00007C95">
        <w:trPr>
          <w:trHeight w:val="65"/>
        </w:trPr>
        <w:tc>
          <w:tcPr>
            <w:tcW w:w="1187" w:type="dxa"/>
            <w:noWrap/>
            <w:vAlign w:val="center"/>
          </w:tcPr>
          <w:p w:rsidR="00007C95" w:rsidRDefault="009F7021">
            <w:pPr>
              <w:spacing w:line="360" w:lineRule="exact"/>
              <w:jc w:val="center"/>
              <w:rPr>
                <w:szCs w:val="21"/>
              </w:rPr>
            </w:pPr>
            <w:r>
              <w:rPr>
                <w:szCs w:val="21"/>
              </w:rPr>
              <w:t>装载机</w:t>
            </w:r>
          </w:p>
        </w:tc>
        <w:tc>
          <w:tcPr>
            <w:tcW w:w="727" w:type="dxa"/>
            <w:noWrap/>
            <w:vAlign w:val="center"/>
          </w:tcPr>
          <w:p w:rsidR="00007C95" w:rsidRDefault="009F7021">
            <w:pPr>
              <w:spacing w:line="360" w:lineRule="exact"/>
              <w:jc w:val="center"/>
              <w:rPr>
                <w:szCs w:val="21"/>
              </w:rPr>
            </w:pPr>
            <w:r>
              <w:rPr>
                <w:szCs w:val="21"/>
              </w:rPr>
              <w:t>90</w:t>
            </w:r>
          </w:p>
        </w:tc>
        <w:tc>
          <w:tcPr>
            <w:tcW w:w="795" w:type="dxa"/>
            <w:noWrap/>
            <w:vAlign w:val="center"/>
          </w:tcPr>
          <w:p w:rsidR="00007C95" w:rsidRDefault="009F7021">
            <w:pPr>
              <w:spacing w:line="360" w:lineRule="exact"/>
              <w:jc w:val="center"/>
              <w:rPr>
                <w:szCs w:val="21"/>
              </w:rPr>
            </w:pPr>
            <w:r>
              <w:rPr>
                <w:szCs w:val="21"/>
              </w:rPr>
              <w:t>84</w:t>
            </w:r>
          </w:p>
        </w:tc>
        <w:tc>
          <w:tcPr>
            <w:tcW w:w="898" w:type="dxa"/>
            <w:noWrap/>
            <w:vAlign w:val="center"/>
          </w:tcPr>
          <w:p w:rsidR="00007C95" w:rsidRDefault="009F7021">
            <w:pPr>
              <w:spacing w:line="360" w:lineRule="exact"/>
              <w:jc w:val="center"/>
              <w:rPr>
                <w:szCs w:val="21"/>
              </w:rPr>
            </w:pPr>
            <w:r>
              <w:rPr>
                <w:szCs w:val="21"/>
              </w:rPr>
              <w:t>78</w:t>
            </w:r>
          </w:p>
        </w:tc>
        <w:tc>
          <w:tcPr>
            <w:tcW w:w="896" w:type="dxa"/>
            <w:noWrap/>
            <w:vAlign w:val="center"/>
          </w:tcPr>
          <w:p w:rsidR="00007C95" w:rsidRDefault="009F7021">
            <w:pPr>
              <w:spacing w:line="360" w:lineRule="exact"/>
              <w:jc w:val="center"/>
              <w:rPr>
                <w:szCs w:val="21"/>
              </w:rPr>
            </w:pPr>
            <w:r>
              <w:rPr>
                <w:szCs w:val="21"/>
              </w:rPr>
              <w:t>72</w:t>
            </w:r>
          </w:p>
        </w:tc>
        <w:tc>
          <w:tcPr>
            <w:tcW w:w="896" w:type="dxa"/>
            <w:noWrap/>
            <w:vAlign w:val="center"/>
          </w:tcPr>
          <w:p w:rsidR="00007C95" w:rsidRDefault="009F7021">
            <w:pPr>
              <w:spacing w:line="360" w:lineRule="exact"/>
              <w:jc w:val="center"/>
              <w:rPr>
                <w:szCs w:val="21"/>
              </w:rPr>
            </w:pPr>
            <w:r>
              <w:rPr>
                <w:szCs w:val="21"/>
              </w:rPr>
              <w:t>70</w:t>
            </w:r>
          </w:p>
        </w:tc>
        <w:tc>
          <w:tcPr>
            <w:tcW w:w="988" w:type="dxa"/>
            <w:noWrap/>
            <w:vAlign w:val="center"/>
          </w:tcPr>
          <w:p w:rsidR="00007C95" w:rsidRDefault="009F7021">
            <w:pPr>
              <w:spacing w:line="360" w:lineRule="exact"/>
              <w:jc w:val="center"/>
              <w:rPr>
                <w:szCs w:val="21"/>
              </w:rPr>
            </w:pPr>
            <w:r>
              <w:rPr>
                <w:szCs w:val="21"/>
              </w:rPr>
              <w:t>64</w:t>
            </w:r>
          </w:p>
        </w:tc>
        <w:tc>
          <w:tcPr>
            <w:tcW w:w="988" w:type="dxa"/>
            <w:noWrap/>
            <w:vAlign w:val="center"/>
          </w:tcPr>
          <w:p w:rsidR="00007C95" w:rsidRDefault="009F7021">
            <w:pPr>
              <w:spacing w:line="360" w:lineRule="exact"/>
              <w:jc w:val="center"/>
              <w:rPr>
                <w:szCs w:val="21"/>
              </w:rPr>
            </w:pPr>
            <w:r>
              <w:rPr>
                <w:szCs w:val="21"/>
              </w:rPr>
              <w:t>60</w:t>
            </w:r>
          </w:p>
        </w:tc>
        <w:tc>
          <w:tcPr>
            <w:tcW w:w="988" w:type="dxa"/>
            <w:noWrap/>
            <w:vAlign w:val="center"/>
          </w:tcPr>
          <w:p w:rsidR="00007C95" w:rsidRDefault="009F7021">
            <w:pPr>
              <w:spacing w:line="360" w:lineRule="exact"/>
              <w:jc w:val="center"/>
              <w:rPr>
                <w:szCs w:val="21"/>
              </w:rPr>
            </w:pPr>
            <w:r>
              <w:rPr>
                <w:szCs w:val="21"/>
              </w:rPr>
              <w:t>58</w:t>
            </w:r>
          </w:p>
        </w:tc>
        <w:tc>
          <w:tcPr>
            <w:tcW w:w="833" w:type="dxa"/>
            <w:noWrap/>
            <w:vAlign w:val="center"/>
          </w:tcPr>
          <w:p w:rsidR="00007C95" w:rsidRDefault="009F7021">
            <w:pPr>
              <w:spacing w:line="360" w:lineRule="exact"/>
              <w:jc w:val="center"/>
              <w:rPr>
                <w:szCs w:val="21"/>
              </w:rPr>
            </w:pPr>
            <w:r>
              <w:rPr>
                <w:szCs w:val="21"/>
              </w:rPr>
              <w:t>54</w:t>
            </w:r>
          </w:p>
        </w:tc>
      </w:tr>
      <w:tr w:rsidR="00007C95">
        <w:trPr>
          <w:trHeight w:val="120"/>
        </w:trPr>
        <w:tc>
          <w:tcPr>
            <w:tcW w:w="1187" w:type="dxa"/>
            <w:noWrap/>
            <w:vAlign w:val="center"/>
          </w:tcPr>
          <w:p w:rsidR="00007C95" w:rsidRDefault="009F7021">
            <w:pPr>
              <w:spacing w:line="360" w:lineRule="exact"/>
              <w:jc w:val="center"/>
              <w:rPr>
                <w:szCs w:val="21"/>
              </w:rPr>
            </w:pPr>
            <w:r>
              <w:rPr>
                <w:szCs w:val="21"/>
              </w:rPr>
              <w:t>挖掘机</w:t>
            </w:r>
          </w:p>
        </w:tc>
        <w:tc>
          <w:tcPr>
            <w:tcW w:w="727" w:type="dxa"/>
            <w:noWrap/>
            <w:vAlign w:val="center"/>
          </w:tcPr>
          <w:p w:rsidR="00007C95" w:rsidRDefault="009F7021">
            <w:pPr>
              <w:spacing w:line="360" w:lineRule="exact"/>
              <w:jc w:val="center"/>
              <w:rPr>
                <w:szCs w:val="21"/>
              </w:rPr>
            </w:pPr>
            <w:r>
              <w:rPr>
                <w:szCs w:val="21"/>
              </w:rPr>
              <w:t>84</w:t>
            </w:r>
          </w:p>
        </w:tc>
        <w:tc>
          <w:tcPr>
            <w:tcW w:w="795" w:type="dxa"/>
            <w:noWrap/>
            <w:vAlign w:val="center"/>
          </w:tcPr>
          <w:p w:rsidR="00007C95" w:rsidRDefault="009F7021">
            <w:pPr>
              <w:spacing w:line="360" w:lineRule="exact"/>
              <w:jc w:val="center"/>
              <w:rPr>
                <w:szCs w:val="21"/>
              </w:rPr>
            </w:pPr>
            <w:r>
              <w:rPr>
                <w:szCs w:val="21"/>
              </w:rPr>
              <w:t>78</w:t>
            </w:r>
          </w:p>
        </w:tc>
        <w:tc>
          <w:tcPr>
            <w:tcW w:w="898" w:type="dxa"/>
            <w:noWrap/>
            <w:vAlign w:val="center"/>
          </w:tcPr>
          <w:p w:rsidR="00007C95" w:rsidRDefault="009F7021">
            <w:pPr>
              <w:spacing w:line="360" w:lineRule="exact"/>
              <w:jc w:val="center"/>
              <w:rPr>
                <w:szCs w:val="21"/>
              </w:rPr>
            </w:pPr>
            <w:r>
              <w:rPr>
                <w:szCs w:val="21"/>
              </w:rPr>
              <w:t>72</w:t>
            </w:r>
          </w:p>
        </w:tc>
        <w:tc>
          <w:tcPr>
            <w:tcW w:w="896" w:type="dxa"/>
            <w:noWrap/>
            <w:vAlign w:val="center"/>
          </w:tcPr>
          <w:p w:rsidR="00007C95" w:rsidRDefault="009F7021">
            <w:pPr>
              <w:spacing w:line="360" w:lineRule="exact"/>
              <w:jc w:val="center"/>
              <w:rPr>
                <w:szCs w:val="21"/>
              </w:rPr>
            </w:pPr>
            <w:r>
              <w:rPr>
                <w:szCs w:val="21"/>
              </w:rPr>
              <w:t>66</w:t>
            </w:r>
          </w:p>
        </w:tc>
        <w:tc>
          <w:tcPr>
            <w:tcW w:w="896" w:type="dxa"/>
            <w:noWrap/>
            <w:vAlign w:val="center"/>
          </w:tcPr>
          <w:p w:rsidR="00007C95" w:rsidRDefault="009F7021">
            <w:pPr>
              <w:spacing w:line="360" w:lineRule="exact"/>
              <w:jc w:val="center"/>
              <w:rPr>
                <w:szCs w:val="21"/>
              </w:rPr>
            </w:pPr>
            <w:r>
              <w:rPr>
                <w:szCs w:val="21"/>
              </w:rPr>
              <w:t>64</w:t>
            </w:r>
          </w:p>
        </w:tc>
        <w:tc>
          <w:tcPr>
            <w:tcW w:w="988" w:type="dxa"/>
            <w:noWrap/>
            <w:vAlign w:val="center"/>
          </w:tcPr>
          <w:p w:rsidR="00007C95" w:rsidRDefault="009F7021">
            <w:pPr>
              <w:spacing w:line="360" w:lineRule="exact"/>
              <w:jc w:val="center"/>
              <w:rPr>
                <w:szCs w:val="21"/>
              </w:rPr>
            </w:pPr>
            <w:r>
              <w:rPr>
                <w:szCs w:val="21"/>
              </w:rPr>
              <w:t>58</w:t>
            </w:r>
          </w:p>
        </w:tc>
        <w:tc>
          <w:tcPr>
            <w:tcW w:w="988" w:type="dxa"/>
            <w:noWrap/>
            <w:vAlign w:val="center"/>
          </w:tcPr>
          <w:p w:rsidR="00007C95" w:rsidRDefault="009F7021">
            <w:pPr>
              <w:spacing w:line="360" w:lineRule="exact"/>
              <w:jc w:val="center"/>
              <w:rPr>
                <w:szCs w:val="21"/>
              </w:rPr>
            </w:pPr>
            <w:r>
              <w:rPr>
                <w:szCs w:val="21"/>
              </w:rPr>
              <w:t>54</w:t>
            </w:r>
          </w:p>
        </w:tc>
        <w:tc>
          <w:tcPr>
            <w:tcW w:w="988" w:type="dxa"/>
            <w:noWrap/>
            <w:vAlign w:val="center"/>
          </w:tcPr>
          <w:p w:rsidR="00007C95" w:rsidRDefault="009F7021">
            <w:pPr>
              <w:spacing w:line="360" w:lineRule="exact"/>
              <w:jc w:val="center"/>
              <w:rPr>
                <w:szCs w:val="21"/>
              </w:rPr>
            </w:pPr>
            <w:r>
              <w:rPr>
                <w:szCs w:val="21"/>
              </w:rPr>
              <w:t>52</w:t>
            </w:r>
          </w:p>
        </w:tc>
        <w:tc>
          <w:tcPr>
            <w:tcW w:w="833" w:type="dxa"/>
            <w:noWrap/>
            <w:vAlign w:val="center"/>
          </w:tcPr>
          <w:p w:rsidR="00007C95" w:rsidRDefault="009F7021">
            <w:pPr>
              <w:spacing w:line="360" w:lineRule="exact"/>
              <w:jc w:val="center"/>
              <w:rPr>
                <w:szCs w:val="21"/>
              </w:rPr>
            </w:pPr>
            <w:r>
              <w:rPr>
                <w:szCs w:val="21"/>
              </w:rPr>
              <w:t>48</w:t>
            </w:r>
          </w:p>
        </w:tc>
      </w:tr>
    </w:tbl>
    <w:p w:rsidR="00007C95" w:rsidRDefault="009F7021">
      <w:pPr>
        <w:spacing w:line="480" w:lineRule="exact"/>
        <w:ind w:firstLineChars="200" w:firstLine="480"/>
        <w:rPr>
          <w:sz w:val="24"/>
          <w:szCs w:val="24"/>
        </w:rPr>
      </w:pPr>
      <w:r>
        <w:rPr>
          <w:sz w:val="24"/>
          <w:szCs w:val="24"/>
        </w:rPr>
        <w:t>从表中可看出，施工机械噪声较高，昼间噪声超过《建筑施工场界环境噪声排放标准》（</w:t>
      </w:r>
      <w:r>
        <w:rPr>
          <w:sz w:val="24"/>
          <w:szCs w:val="24"/>
        </w:rPr>
        <w:t>GB12523-2011</w:t>
      </w:r>
      <w:r>
        <w:rPr>
          <w:sz w:val="24"/>
          <w:szCs w:val="24"/>
        </w:rPr>
        <w:t>）的情况出现在距声源</w:t>
      </w:r>
      <w:r>
        <w:rPr>
          <w:sz w:val="24"/>
          <w:szCs w:val="24"/>
        </w:rPr>
        <w:t>40m</w:t>
      </w:r>
      <w:r>
        <w:rPr>
          <w:sz w:val="24"/>
          <w:szCs w:val="24"/>
        </w:rPr>
        <w:t>范围内，夜间施工噪声超标情况出现在</w:t>
      </w:r>
      <w:r>
        <w:rPr>
          <w:sz w:val="24"/>
          <w:szCs w:val="24"/>
        </w:rPr>
        <w:t>200m</w:t>
      </w:r>
      <w:r>
        <w:rPr>
          <w:sz w:val="24"/>
          <w:szCs w:val="24"/>
        </w:rPr>
        <w:t>范围内。</w:t>
      </w:r>
    </w:p>
    <w:p w:rsidR="00007C95" w:rsidRDefault="009F7021">
      <w:pPr>
        <w:spacing w:line="480" w:lineRule="exact"/>
        <w:ind w:firstLineChars="200" w:firstLine="480"/>
        <w:rPr>
          <w:sz w:val="24"/>
          <w:szCs w:val="24"/>
        </w:rPr>
      </w:pPr>
      <w:r>
        <w:rPr>
          <w:sz w:val="24"/>
          <w:szCs w:val="24"/>
        </w:rPr>
        <w:t>距离本项目最近村庄为</w:t>
      </w:r>
      <w:r>
        <w:rPr>
          <w:rFonts w:hint="eastAsia"/>
          <w:sz w:val="24"/>
          <w:szCs w:val="24"/>
        </w:rPr>
        <w:t>东侧</w:t>
      </w:r>
      <w:r>
        <w:rPr>
          <w:rFonts w:hint="eastAsia"/>
          <w:sz w:val="24"/>
          <w:szCs w:val="24"/>
        </w:rPr>
        <w:t>0.9km</w:t>
      </w:r>
      <w:r>
        <w:rPr>
          <w:rFonts w:hint="eastAsia"/>
          <w:sz w:val="24"/>
          <w:szCs w:val="24"/>
        </w:rPr>
        <w:t>处的定兴寨村，</w:t>
      </w:r>
      <w:r>
        <w:rPr>
          <w:sz w:val="24"/>
          <w:szCs w:val="24"/>
        </w:rPr>
        <w:t>且有</w:t>
      </w:r>
      <w:r>
        <w:rPr>
          <w:rFonts w:hint="eastAsia"/>
          <w:sz w:val="24"/>
          <w:szCs w:val="24"/>
        </w:rPr>
        <w:t>沟棱</w:t>
      </w:r>
      <w:r>
        <w:rPr>
          <w:sz w:val="24"/>
          <w:szCs w:val="24"/>
        </w:rPr>
        <w:t>阻隔，本项目作业噪声对环境的影响是较小。</w:t>
      </w:r>
    </w:p>
    <w:p w:rsidR="00007C95" w:rsidRDefault="009F7021">
      <w:pPr>
        <w:spacing w:line="480" w:lineRule="exact"/>
        <w:ind w:firstLineChars="200" w:firstLine="496"/>
        <w:rPr>
          <w:spacing w:val="4"/>
          <w:sz w:val="24"/>
          <w:szCs w:val="24"/>
        </w:rPr>
      </w:pPr>
      <w:r>
        <w:rPr>
          <w:spacing w:val="4"/>
          <w:sz w:val="24"/>
          <w:szCs w:val="24"/>
        </w:rPr>
        <w:t>运输噪声主要表现为汽车运输对沿途村庄居民生活的影响，如发动机声、鸣笛声。本项目运输路线经过最近的村庄为</w:t>
      </w:r>
      <w:r>
        <w:rPr>
          <w:rFonts w:hint="eastAsia"/>
          <w:spacing w:val="4"/>
          <w:sz w:val="24"/>
          <w:szCs w:val="24"/>
        </w:rPr>
        <w:t>上封村，运输路线经上封村北侧经过，距最近居民集中区约</w:t>
      </w:r>
      <w:r>
        <w:rPr>
          <w:rFonts w:hint="eastAsia"/>
          <w:spacing w:val="4"/>
          <w:sz w:val="24"/>
          <w:szCs w:val="24"/>
        </w:rPr>
        <w:t>200m</w:t>
      </w:r>
      <w:r>
        <w:rPr>
          <w:rFonts w:hint="eastAsia"/>
          <w:spacing w:val="4"/>
          <w:sz w:val="24"/>
          <w:szCs w:val="24"/>
        </w:rPr>
        <w:t>。</w:t>
      </w:r>
      <w:r>
        <w:rPr>
          <w:spacing w:val="4"/>
          <w:sz w:val="24"/>
          <w:szCs w:val="24"/>
        </w:rPr>
        <w:t>环评要求：</w:t>
      </w:r>
      <w:r>
        <w:rPr>
          <w:sz w:val="24"/>
          <w:szCs w:val="24"/>
        </w:rPr>
        <w:t>运营期建设单位应加强调度管理，禁止夜间运输，在行驶至居民集中区等噪声敏感点处，</w:t>
      </w:r>
      <w:r>
        <w:rPr>
          <w:snapToGrid w:val="0"/>
          <w:sz w:val="24"/>
          <w:szCs w:val="24"/>
        </w:rPr>
        <w:t>要减速行驶</w:t>
      </w:r>
      <w:r>
        <w:rPr>
          <w:sz w:val="24"/>
          <w:szCs w:val="24"/>
        </w:rPr>
        <w:t>，禁止鸣笛</w:t>
      </w:r>
      <w:r>
        <w:rPr>
          <w:snapToGrid w:val="0"/>
          <w:sz w:val="24"/>
          <w:szCs w:val="24"/>
        </w:rPr>
        <w:t>。采取以上措施后，</w:t>
      </w:r>
      <w:r>
        <w:rPr>
          <w:spacing w:val="4"/>
          <w:sz w:val="24"/>
          <w:szCs w:val="24"/>
        </w:rPr>
        <w:t>运输噪声对周围村庄影响较小。</w:t>
      </w:r>
    </w:p>
    <w:p w:rsidR="00007C95" w:rsidRDefault="009F7021">
      <w:pPr>
        <w:pStyle w:val="3"/>
        <w:keepNext w:val="0"/>
        <w:keepLines w:val="0"/>
        <w:numPr>
          <w:ilvl w:val="2"/>
          <w:numId w:val="0"/>
        </w:numPr>
        <w:spacing w:afterLines="0"/>
        <w:ind w:firstLineChars="200" w:firstLine="482"/>
        <w:rPr>
          <w:rFonts w:eastAsiaTheme="minorEastAsia"/>
        </w:rPr>
      </w:pPr>
      <w:bookmarkStart w:id="147" w:name="_Toc28170239"/>
      <w:r>
        <w:rPr>
          <w:rFonts w:eastAsiaTheme="minorEastAsia" w:hint="eastAsia"/>
        </w:rPr>
        <w:t>5</w:t>
      </w:r>
      <w:r>
        <w:rPr>
          <w:rFonts w:eastAsiaTheme="minorEastAsia"/>
        </w:rPr>
        <w:t>.</w:t>
      </w:r>
      <w:r>
        <w:rPr>
          <w:rFonts w:eastAsiaTheme="minorEastAsia" w:hint="eastAsia"/>
        </w:rPr>
        <w:t>2.5</w:t>
      </w:r>
      <w:r>
        <w:rPr>
          <w:rFonts w:eastAsiaTheme="minorEastAsia" w:hint="eastAsia"/>
        </w:rPr>
        <w:t>固体废物环境影响预测与评价</w:t>
      </w:r>
      <w:bookmarkEnd w:id="147"/>
    </w:p>
    <w:p w:rsidR="00007C95" w:rsidRDefault="009F7021">
      <w:pPr>
        <w:pStyle w:val="a4"/>
        <w:spacing w:line="520" w:lineRule="exact"/>
        <w:ind w:firstLine="480"/>
        <w:rPr>
          <w:kern w:val="0"/>
        </w:rPr>
      </w:pPr>
      <w:r>
        <w:rPr>
          <w:rFonts w:hint="eastAsia"/>
          <w:kern w:val="0"/>
        </w:rPr>
        <w:t>1</w:t>
      </w:r>
      <w:r>
        <w:rPr>
          <w:rFonts w:hint="eastAsia"/>
          <w:kern w:val="0"/>
        </w:rPr>
        <w:t>、生活垃圾</w:t>
      </w:r>
    </w:p>
    <w:p w:rsidR="00007C95" w:rsidRDefault="009F7021">
      <w:pPr>
        <w:pStyle w:val="a4"/>
        <w:spacing w:line="520" w:lineRule="exact"/>
        <w:ind w:firstLine="480"/>
        <w:rPr>
          <w:kern w:val="0"/>
        </w:rPr>
      </w:pPr>
      <w:r>
        <w:rPr>
          <w:rFonts w:hint="eastAsia"/>
          <w:kern w:val="0"/>
        </w:rPr>
        <w:t>本项目产生少量的生活垃圾，环评要求在办公区设置垃圾桶，建设单位要将此部分生活垃圾收集后倾倒于村生活垃圾回收指定地点，由村委统一处理，不外排。</w:t>
      </w:r>
    </w:p>
    <w:p w:rsidR="00007C95" w:rsidRDefault="009F7021">
      <w:pPr>
        <w:pStyle w:val="a4"/>
        <w:spacing w:line="520" w:lineRule="exact"/>
        <w:ind w:firstLine="480"/>
        <w:rPr>
          <w:kern w:val="0"/>
        </w:rPr>
      </w:pPr>
      <w:r>
        <w:rPr>
          <w:rFonts w:hint="eastAsia"/>
          <w:kern w:val="0"/>
        </w:rPr>
        <w:t>2</w:t>
      </w:r>
      <w:r>
        <w:rPr>
          <w:rFonts w:hint="eastAsia"/>
          <w:kern w:val="0"/>
        </w:rPr>
        <w:t>、建筑垃圾</w:t>
      </w:r>
    </w:p>
    <w:p w:rsidR="00007C95" w:rsidRDefault="009F7021">
      <w:pPr>
        <w:pStyle w:val="a4"/>
        <w:spacing w:line="520" w:lineRule="exact"/>
        <w:ind w:firstLine="480"/>
        <w:rPr>
          <w:kern w:val="0"/>
        </w:rPr>
      </w:pPr>
      <w:r>
        <w:rPr>
          <w:rFonts w:hint="eastAsia"/>
          <w:kern w:val="0"/>
        </w:rPr>
        <w:t>本项目运营期满填沟造地完成后拆除设备间，设备外售，拆除车间产生的建筑垃圾运送至忻州市指定的建筑垃圾填埋场，场地恢复为耕地。不会对周围环境产生影响。</w:t>
      </w:r>
    </w:p>
    <w:p w:rsidR="00007C95" w:rsidRDefault="009F7021">
      <w:pPr>
        <w:pStyle w:val="a4"/>
        <w:spacing w:line="520" w:lineRule="exact"/>
        <w:ind w:firstLine="480"/>
        <w:rPr>
          <w:kern w:val="0"/>
        </w:rPr>
      </w:pPr>
      <w:r>
        <w:rPr>
          <w:rFonts w:hint="eastAsia"/>
          <w:kern w:val="0"/>
        </w:rPr>
        <w:t>运营期产生的固体废物在采取上述措施的前提下，不会对周围环境造成不利影响。</w:t>
      </w:r>
    </w:p>
    <w:p w:rsidR="00007C95" w:rsidRDefault="009F7021">
      <w:pPr>
        <w:pStyle w:val="3"/>
        <w:keepNext w:val="0"/>
        <w:keepLines w:val="0"/>
        <w:numPr>
          <w:ilvl w:val="2"/>
          <w:numId w:val="0"/>
        </w:numPr>
        <w:spacing w:afterLines="0"/>
        <w:ind w:firstLineChars="200" w:firstLine="482"/>
        <w:rPr>
          <w:rFonts w:eastAsiaTheme="minorEastAsia"/>
        </w:rPr>
      </w:pPr>
      <w:bookmarkStart w:id="148" w:name="_Toc28170240"/>
      <w:r>
        <w:rPr>
          <w:rFonts w:eastAsiaTheme="minorEastAsia" w:hint="eastAsia"/>
        </w:rPr>
        <w:t>5</w:t>
      </w:r>
      <w:r>
        <w:rPr>
          <w:rFonts w:eastAsiaTheme="minorEastAsia"/>
        </w:rPr>
        <w:t>.</w:t>
      </w:r>
      <w:r>
        <w:rPr>
          <w:rFonts w:eastAsiaTheme="minorEastAsia" w:hint="eastAsia"/>
        </w:rPr>
        <w:t>2.6</w:t>
      </w:r>
      <w:r>
        <w:rPr>
          <w:rFonts w:eastAsiaTheme="minorEastAsia" w:hint="eastAsia"/>
        </w:rPr>
        <w:t>生态环境影响预测与评价</w:t>
      </w:r>
      <w:bookmarkEnd w:id="148"/>
    </w:p>
    <w:p w:rsidR="00007C95" w:rsidRDefault="009F7021">
      <w:pPr>
        <w:pStyle w:val="a4"/>
        <w:spacing w:line="520" w:lineRule="exact"/>
        <w:ind w:firstLine="480"/>
        <w:rPr>
          <w:kern w:val="0"/>
        </w:rPr>
      </w:pPr>
      <w:r>
        <w:rPr>
          <w:rFonts w:hint="eastAsia"/>
          <w:kern w:val="0"/>
          <w:lang w:val="zh-CN"/>
        </w:rPr>
        <w:t>根据现状调查、工程特点分析和生态环境影响分析可知，本项目的建设与运营将对区域生态环境产生一定的不利影响。因此，在项目施工期必须具有相应的生态恢复措施，并且加强工程施工运营管理，保证措施到位，才能使本项目对生态环境的不利影响降低到最小程度。</w:t>
      </w:r>
    </w:p>
    <w:p w:rsidR="00007C95" w:rsidRDefault="009F7021">
      <w:pPr>
        <w:pStyle w:val="a4"/>
        <w:spacing w:line="520" w:lineRule="exact"/>
        <w:ind w:firstLine="480"/>
        <w:rPr>
          <w:kern w:val="0"/>
        </w:rPr>
      </w:pPr>
      <w:r>
        <w:rPr>
          <w:rFonts w:hint="eastAsia"/>
          <w:kern w:val="0"/>
        </w:rPr>
        <w:t>1</w:t>
      </w:r>
      <w:r>
        <w:rPr>
          <w:rFonts w:hint="eastAsia"/>
          <w:kern w:val="0"/>
        </w:rPr>
        <w:t>、场地占地对植被的影响分析</w:t>
      </w:r>
    </w:p>
    <w:p w:rsidR="00007C95" w:rsidRDefault="009F7021">
      <w:pPr>
        <w:pStyle w:val="a4"/>
        <w:spacing w:line="520" w:lineRule="exact"/>
        <w:ind w:firstLine="480"/>
        <w:rPr>
          <w:kern w:val="0"/>
        </w:rPr>
      </w:pPr>
      <w:r>
        <w:rPr>
          <w:rFonts w:hint="eastAsia"/>
          <w:kern w:val="0"/>
        </w:rPr>
        <w:t>场地平整和堆存过程中会对沟内植被造成破坏，使其覆盖率降低，但是随着沟口、</w:t>
      </w:r>
      <w:r>
        <w:rPr>
          <w:rFonts w:hint="eastAsia"/>
          <w:kern w:val="0"/>
        </w:rPr>
        <w:lastRenderedPageBreak/>
        <w:t>边坡绿化和封场覆土还田之后，会使得该区植被覆盖率提高，生态环境较从前得到改善，能最大限度补偿造成的生物量损失。</w:t>
      </w:r>
    </w:p>
    <w:p w:rsidR="00007C95" w:rsidRDefault="009F7021">
      <w:pPr>
        <w:pStyle w:val="a4"/>
        <w:spacing w:line="520" w:lineRule="exact"/>
        <w:ind w:firstLine="480"/>
        <w:rPr>
          <w:kern w:val="0"/>
        </w:rPr>
      </w:pPr>
      <w:r>
        <w:rPr>
          <w:rFonts w:hint="eastAsia"/>
          <w:kern w:val="0"/>
        </w:rPr>
        <w:t>2</w:t>
      </w:r>
      <w:r>
        <w:rPr>
          <w:rFonts w:hint="eastAsia"/>
          <w:kern w:val="0"/>
        </w:rPr>
        <w:t>、场地占地对景观影响分析</w:t>
      </w:r>
    </w:p>
    <w:p w:rsidR="00007C95" w:rsidRDefault="009F7021">
      <w:pPr>
        <w:pStyle w:val="a4"/>
        <w:spacing w:line="520" w:lineRule="exact"/>
        <w:ind w:firstLine="480"/>
        <w:rPr>
          <w:kern w:val="0"/>
        </w:rPr>
      </w:pPr>
      <w:r>
        <w:rPr>
          <w:rFonts w:hint="eastAsia"/>
          <w:kern w:val="0"/>
        </w:rPr>
        <w:t>拟选场地为一荒沟，沟内主要为一般草地，地表主要为变质岩裸露，其他还有灌草从等，无国家保护动物出现，无自然保护区等敏感区域分布；远离居民区，景观价值较低。场地占地为临时占地，就此情况来讲，运营期做好防渗措施，选择此地作为粉煤灰堆存场地对当地景观影响较小，不会对本区的生态系统中的物种变化造成大的影响，不会对其土地功能产生明显的恶化性影响。</w:t>
      </w:r>
    </w:p>
    <w:p w:rsidR="00007C95" w:rsidRDefault="009F7021">
      <w:pPr>
        <w:pStyle w:val="a4"/>
        <w:spacing w:line="520" w:lineRule="exact"/>
        <w:ind w:firstLine="480"/>
        <w:rPr>
          <w:kern w:val="0"/>
        </w:rPr>
      </w:pPr>
      <w:r>
        <w:rPr>
          <w:rFonts w:hint="eastAsia"/>
          <w:kern w:val="0"/>
        </w:rPr>
        <w:t>3</w:t>
      </w:r>
      <w:r>
        <w:rPr>
          <w:rFonts w:hint="eastAsia"/>
          <w:kern w:val="0"/>
        </w:rPr>
        <w:t>、粉煤灰堆存对土壤环境的影响分析</w:t>
      </w:r>
    </w:p>
    <w:p w:rsidR="00007C95" w:rsidRDefault="009F7021">
      <w:pPr>
        <w:pStyle w:val="a4"/>
        <w:spacing w:line="520" w:lineRule="exact"/>
        <w:ind w:firstLine="480"/>
        <w:rPr>
          <w:kern w:val="0"/>
        </w:rPr>
      </w:pPr>
      <w:r>
        <w:rPr>
          <w:rFonts w:hint="eastAsia"/>
          <w:kern w:val="0"/>
        </w:rPr>
        <w:t>从忻州市的气象资料来看，蒸发量大于降雨量，则粉煤灰的自然淋溶量是很小的。本项目所用粉煤灰属于</w:t>
      </w:r>
      <w:r>
        <w:rPr>
          <w:rFonts w:hint="eastAsia"/>
          <w:kern w:val="0"/>
        </w:rPr>
        <w:t>II</w:t>
      </w:r>
      <w:r>
        <w:rPr>
          <w:rFonts w:hint="eastAsia"/>
          <w:kern w:val="0"/>
        </w:rPr>
        <w:t>类一般工业固废，粉煤灰含有毒有害元素。</w:t>
      </w:r>
    </w:p>
    <w:p w:rsidR="00007C95" w:rsidRDefault="009F7021">
      <w:pPr>
        <w:pStyle w:val="a4"/>
        <w:spacing w:line="520" w:lineRule="exact"/>
        <w:ind w:firstLine="480"/>
        <w:rPr>
          <w:kern w:val="0"/>
        </w:rPr>
      </w:pPr>
      <w:r>
        <w:rPr>
          <w:rFonts w:hint="eastAsia"/>
          <w:kern w:val="0"/>
        </w:rPr>
        <w:t>根据《一般工业固体废物贮存、处置场污染控制标准》（</w:t>
      </w:r>
      <w:r>
        <w:rPr>
          <w:rFonts w:hint="eastAsia"/>
          <w:kern w:val="0"/>
        </w:rPr>
        <w:t>GB 18599-2001</w:t>
      </w:r>
      <w:r>
        <w:rPr>
          <w:rFonts w:hint="eastAsia"/>
          <w:kern w:val="0"/>
        </w:rPr>
        <w:t>），对于</w:t>
      </w:r>
      <w:r>
        <w:rPr>
          <w:rFonts w:hint="eastAsia"/>
          <w:kern w:val="0"/>
        </w:rPr>
        <w:t>II</w:t>
      </w:r>
      <w:r>
        <w:rPr>
          <w:rFonts w:hint="eastAsia"/>
          <w:kern w:val="0"/>
        </w:rPr>
        <w:t>类一般工业固废处置场所应单独设防渗要求，本项目对粉煤灰填充区场底及边坡分别采取了防渗措施，同时填埋过程中要求分层压实。</w:t>
      </w:r>
    </w:p>
    <w:p w:rsidR="00007C95" w:rsidRDefault="009F7021">
      <w:pPr>
        <w:pStyle w:val="a4"/>
        <w:spacing w:line="520" w:lineRule="exact"/>
        <w:ind w:firstLine="480"/>
        <w:rPr>
          <w:kern w:val="0"/>
        </w:rPr>
      </w:pPr>
      <w:r>
        <w:rPr>
          <w:rFonts w:hint="eastAsia"/>
          <w:kern w:val="0"/>
        </w:rPr>
        <w:t>①场底防渗：本次设计采用铺设</w:t>
      </w:r>
      <w:r>
        <w:rPr>
          <w:rFonts w:hint="eastAsia"/>
          <w:kern w:val="0"/>
        </w:rPr>
        <w:t>HDPE</w:t>
      </w:r>
      <w:r>
        <w:rPr>
          <w:rFonts w:hint="eastAsia"/>
          <w:kern w:val="0"/>
        </w:rPr>
        <w:t>土工膜防渗处理，排放灰渣前需进行场地清理，清除树根、杂草并整平，覆土夯实度不小于</w:t>
      </w:r>
      <w:r>
        <w:rPr>
          <w:rFonts w:hint="eastAsia"/>
          <w:kern w:val="0"/>
        </w:rPr>
        <w:t>92%</w:t>
      </w:r>
      <w:r>
        <w:rPr>
          <w:rFonts w:hint="eastAsia"/>
          <w:kern w:val="0"/>
        </w:rPr>
        <w:t>，中间防渗材料采用厚度</w:t>
      </w:r>
      <w:r>
        <w:rPr>
          <w:rFonts w:hint="eastAsia"/>
          <w:kern w:val="0"/>
        </w:rPr>
        <w:t>1.5mm</w:t>
      </w:r>
      <w:r>
        <w:rPr>
          <w:rFonts w:hint="eastAsia"/>
          <w:kern w:val="0"/>
        </w:rPr>
        <w:t>光面</w:t>
      </w:r>
      <w:r>
        <w:rPr>
          <w:rFonts w:hint="eastAsia"/>
          <w:kern w:val="0"/>
        </w:rPr>
        <w:t>HDPE</w:t>
      </w:r>
      <w:r>
        <w:rPr>
          <w:rFonts w:hint="eastAsia"/>
          <w:kern w:val="0"/>
        </w:rPr>
        <w:t>土工膜，膜上铺铺</w:t>
      </w:r>
      <w:r>
        <w:rPr>
          <w:rFonts w:hint="eastAsia"/>
          <w:kern w:val="0"/>
        </w:rPr>
        <w:t>200</w:t>
      </w:r>
      <w:r>
        <w:rPr>
          <w:rFonts w:hint="eastAsia"/>
          <w:kern w:val="0"/>
        </w:rPr>
        <w:t>厚</w:t>
      </w:r>
      <w:r>
        <w:rPr>
          <w:rFonts w:hint="eastAsia"/>
          <w:kern w:val="0"/>
        </w:rPr>
        <w:t>2-10</w:t>
      </w:r>
      <w:r>
        <w:rPr>
          <w:rFonts w:hint="eastAsia"/>
          <w:kern w:val="0"/>
        </w:rPr>
        <w:t>砂砾石保护层，其上再铺</w:t>
      </w:r>
      <w:r>
        <w:rPr>
          <w:rFonts w:hint="eastAsia"/>
          <w:kern w:val="0"/>
        </w:rPr>
        <w:t>300</w:t>
      </w:r>
      <w:r>
        <w:rPr>
          <w:rFonts w:hint="eastAsia"/>
          <w:kern w:val="0"/>
        </w:rPr>
        <w:t>厚</w:t>
      </w:r>
      <w:r>
        <w:rPr>
          <w:rFonts w:hint="eastAsia"/>
          <w:kern w:val="0"/>
        </w:rPr>
        <w:t>16-32</w:t>
      </w:r>
      <w:r>
        <w:rPr>
          <w:rFonts w:hint="eastAsia"/>
          <w:kern w:val="0"/>
        </w:rPr>
        <w:t>碎石导流层。</w:t>
      </w:r>
    </w:p>
    <w:p w:rsidR="00007C95" w:rsidRDefault="009F7021">
      <w:pPr>
        <w:pStyle w:val="a4"/>
        <w:spacing w:line="520" w:lineRule="exact"/>
        <w:ind w:firstLine="480"/>
        <w:rPr>
          <w:kern w:val="0"/>
        </w:rPr>
      </w:pPr>
      <w:r>
        <w:rPr>
          <w:rFonts w:hint="eastAsia"/>
          <w:kern w:val="0"/>
        </w:rPr>
        <w:t>②边坡防渗：清理去除石块及杂物后平整压实，防渗材料采用厚度</w:t>
      </w:r>
      <w:r>
        <w:rPr>
          <w:rFonts w:hint="eastAsia"/>
          <w:kern w:val="0"/>
        </w:rPr>
        <w:t>1.5mm</w:t>
      </w:r>
      <w:r>
        <w:rPr>
          <w:rFonts w:hint="eastAsia"/>
          <w:kern w:val="0"/>
        </w:rPr>
        <w:t>光面</w:t>
      </w:r>
      <w:r>
        <w:rPr>
          <w:rFonts w:hint="eastAsia"/>
          <w:kern w:val="0"/>
        </w:rPr>
        <w:t>HDPE</w:t>
      </w:r>
      <w:r>
        <w:rPr>
          <w:rFonts w:hint="eastAsia"/>
          <w:kern w:val="0"/>
        </w:rPr>
        <w:t>土工膜，在土工膜上覆盖厚</w:t>
      </w:r>
      <w:r>
        <w:rPr>
          <w:rFonts w:hint="eastAsia"/>
          <w:kern w:val="0"/>
        </w:rPr>
        <w:t>50cm</w:t>
      </w:r>
      <w:r>
        <w:rPr>
          <w:rFonts w:hint="eastAsia"/>
          <w:kern w:val="0"/>
        </w:rPr>
        <w:t>黄土保护。</w:t>
      </w:r>
    </w:p>
    <w:p w:rsidR="00007C95" w:rsidRDefault="009F7021">
      <w:pPr>
        <w:pStyle w:val="a4"/>
        <w:spacing w:line="520" w:lineRule="exact"/>
        <w:ind w:firstLine="480"/>
        <w:rPr>
          <w:kern w:val="0"/>
        </w:rPr>
      </w:pPr>
      <w:r>
        <w:rPr>
          <w:rFonts w:hint="eastAsia"/>
          <w:kern w:val="0"/>
        </w:rPr>
        <w:t>③分层压实：填埋过程中对粉煤灰分层压实（压实标准以水的渗透速率作为标准，即</w:t>
      </w:r>
      <w:r>
        <w:rPr>
          <w:rFonts w:hint="eastAsia"/>
          <w:kern w:val="0"/>
        </w:rPr>
        <w:t>K</w:t>
      </w:r>
      <w:r>
        <w:rPr>
          <w:rFonts w:hint="eastAsia"/>
          <w:kern w:val="0"/>
        </w:rPr>
        <w:t>渗≤</w:t>
      </w:r>
      <w:r>
        <w:rPr>
          <w:rFonts w:hint="eastAsia"/>
          <w:kern w:val="0"/>
        </w:rPr>
        <w:t>1</w:t>
      </w:r>
      <w:r>
        <w:rPr>
          <w:rFonts w:hint="eastAsia"/>
          <w:kern w:val="0"/>
        </w:rPr>
        <w:t>×</w:t>
      </w:r>
      <w:r>
        <w:rPr>
          <w:rFonts w:hint="eastAsia"/>
          <w:kern w:val="0"/>
        </w:rPr>
        <w:t>10</w:t>
      </w:r>
      <w:r>
        <w:rPr>
          <w:rFonts w:hint="eastAsia"/>
          <w:kern w:val="0"/>
          <w:vertAlign w:val="superscript"/>
        </w:rPr>
        <w:t>-5</w:t>
      </w:r>
      <w:r>
        <w:rPr>
          <w:rFonts w:hint="eastAsia"/>
          <w:kern w:val="0"/>
        </w:rPr>
        <w:t>m/s</w:t>
      </w:r>
      <w:r>
        <w:rPr>
          <w:rFonts w:hint="eastAsia"/>
          <w:kern w:val="0"/>
        </w:rPr>
        <w:t>），粉煤灰每层厚度约</w:t>
      </w:r>
      <w:r>
        <w:rPr>
          <w:rFonts w:hint="eastAsia"/>
          <w:kern w:val="0"/>
        </w:rPr>
        <w:t>5.7m</w:t>
      </w:r>
      <w:r>
        <w:rPr>
          <w:rFonts w:hint="eastAsia"/>
          <w:kern w:val="0"/>
        </w:rPr>
        <w:t>，铺匀后用推土机或压实机压实。场底到达封场顶部时，上层由黄土及低肥效土和熟土壤覆盖处理后，可达到良好的防渗效果，防渗方案合理。综上，粉煤灰堆存对土壤的影响很小。</w:t>
      </w:r>
    </w:p>
    <w:p w:rsidR="00007C95" w:rsidRDefault="009F7021">
      <w:pPr>
        <w:pStyle w:val="a4"/>
        <w:spacing w:line="520" w:lineRule="exact"/>
        <w:ind w:firstLine="480"/>
        <w:rPr>
          <w:kern w:val="0"/>
        </w:rPr>
      </w:pPr>
      <w:r>
        <w:rPr>
          <w:rFonts w:hint="eastAsia"/>
          <w:kern w:val="0"/>
        </w:rPr>
        <w:t>4</w:t>
      </w:r>
      <w:r>
        <w:rPr>
          <w:rFonts w:hint="eastAsia"/>
          <w:kern w:val="0"/>
        </w:rPr>
        <w:t>、水土流失</w:t>
      </w:r>
    </w:p>
    <w:p w:rsidR="00007C95" w:rsidRDefault="009F7021">
      <w:pPr>
        <w:pStyle w:val="a4"/>
        <w:spacing w:line="520" w:lineRule="exact"/>
        <w:ind w:firstLine="480"/>
        <w:rPr>
          <w:kern w:val="0"/>
        </w:rPr>
      </w:pPr>
      <w:r>
        <w:rPr>
          <w:rFonts w:hint="eastAsia"/>
          <w:kern w:val="0"/>
        </w:rPr>
        <w:t>粉煤灰不合理的堆放以及不及时实施场地整治、复垦绿化等措施，场地区域极易造</w:t>
      </w:r>
      <w:r>
        <w:rPr>
          <w:rFonts w:hint="eastAsia"/>
          <w:kern w:val="0"/>
        </w:rPr>
        <w:lastRenderedPageBreak/>
        <w:t>成水土流失，导致滑坡等地质灾害。本项目在修筑挡灰坝、截水沟和排洪涵洞等工程措施后，大气降雨不流经粉煤灰堆场，并且将其由原来松散结构压实，同时覆盖了黄土，最大程度的减轻了水土流失。</w:t>
      </w:r>
    </w:p>
    <w:p w:rsidR="00007C95" w:rsidRPr="00F57F1F" w:rsidRDefault="009F7021">
      <w:pPr>
        <w:pStyle w:val="a4"/>
        <w:spacing w:line="520" w:lineRule="exact"/>
        <w:ind w:firstLine="480"/>
        <w:rPr>
          <w:kern w:val="0"/>
        </w:rPr>
      </w:pPr>
      <w:bookmarkStart w:id="149" w:name="_Toc28170241"/>
      <w:r w:rsidRPr="00F57F1F">
        <w:rPr>
          <w:rFonts w:hint="eastAsia"/>
          <w:kern w:val="0"/>
        </w:rPr>
        <w:t>5</w:t>
      </w:r>
      <w:r w:rsidRPr="00F57F1F">
        <w:rPr>
          <w:rFonts w:hint="eastAsia"/>
          <w:kern w:val="0"/>
        </w:rPr>
        <w:t>、封场后生态影响分析</w:t>
      </w:r>
    </w:p>
    <w:p w:rsidR="00007C95" w:rsidRPr="00F57F1F" w:rsidRDefault="009F7021">
      <w:pPr>
        <w:pStyle w:val="a4"/>
        <w:spacing w:line="520" w:lineRule="exact"/>
        <w:ind w:firstLine="480"/>
        <w:rPr>
          <w:kern w:val="0"/>
        </w:rPr>
      </w:pPr>
      <w:r w:rsidRPr="00F57F1F">
        <w:rPr>
          <w:rFonts w:hint="eastAsia"/>
          <w:kern w:val="0"/>
        </w:rPr>
        <w:t>本项目建成后采取林草结合的方式进行生态恢复，选取乡土植被物种进行栽植，草种选择披碱草，灌木树种选用紫穗槐，复垦后植被覆盖率达到</w:t>
      </w:r>
      <w:r w:rsidRPr="00F57F1F">
        <w:rPr>
          <w:rFonts w:hint="eastAsia"/>
          <w:kern w:val="0"/>
        </w:rPr>
        <w:t>80%</w:t>
      </w:r>
      <w:r w:rsidRPr="00F57F1F">
        <w:rPr>
          <w:rFonts w:hint="eastAsia"/>
          <w:kern w:val="0"/>
        </w:rPr>
        <w:t>以上，使该区域植被覆盖率得到显著提高，在改良土壤、涵养水源、防止水土流失等方面起到积极的作用。同时又对粉煤灰进行了填埋处理，有效的减少了固体废物永久性堆放产生的环境问题。</w:t>
      </w:r>
    </w:p>
    <w:p w:rsidR="00007C95" w:rsidRPr="00F57F1F" w:rsidRDefault="009F7021">
      <w:pPr>
        <w:pStyle w:val="a4"/>
        <w:spacing w:line="520" w:lineRule="exact"/>
        <w:ind w:firstLine="480"/>
        <w:rPr>
          <w:kern w:val="0"/>
        </w:rPr>
      </w:pPr>
      <w:r w:rsidRPr="00F57F1F">
        <w:rPr>
          <w:rFonts w:hint="eastAsia"/>
          <w:kern w:val="0"/>
        </w:rPr>
        <w:t>本项目典型生态恢复措施平面布置图见图</w:t>
      </w:r>
      <w:r w:rsidRPr="00F57F1F">
        <w:rPr>
          <w:rFonts w:hint="eastAsia"/>
          <w:kern w:val="0"/>
        </w:rPr>
        <w:t>5.2-4</w:t>
      </w:r>
      <w:r w:rsidRPr="00F57F1F">
        <w:rPr>
          <w:rFonts w:hint="eastAsia"/>
          <w:kern w:val="0"/>
        </w:rPr>
        <w:t>。</w:t>
      </w:r>
    </w:p>
    <w:p w:rsidR="00007C95" w:rsidRDefault="009F7021">
      <w:pPr>
        <w:pStyle w:val="3"/>
        <w:keepNext w:val="0"/>
        <w:keepLines w:val="0"/>
        <w:numPr>
          <w:ilvl w:val="2"/>
          <w:numId w:val="0"/>
        </w:numPr>
        <w:spacing w:afterLines="0"/>
        <w:ind w:firstLineChars="200" w:firstLine="482"/>
        <w:rPr>
          <w:rFonts w:eastAsiaTheme="minorEastAsia"/>
        </w:rPr>
      </w:pPr>
      <w:r>
        <w:rPr>
          <w:rFonts w:eastAsiaTheme="minorEastAsia" w:hint="eastAsia"/>
        </w:rPr>
        <w:t>5</w:t>
      </w:r>
      <w:r>
        <w:rPr>
          <w:rFonts w:eastAsiaTheme="minorEastAsia"/>
        </w:rPr>
        <w:t>.</w:t>
      </w:r>
      <w:r>
        <w:rPr>
          <w:rFonts w:eastAsiaTheme="minorEastAsia" w:hint="eastAsia"/>
        </w:rPr>
        <w:t>2.7</w:t>
      </w:r>
      <w:r>
        <w:rPr>
          <w:rFonts w:eastAsiaTheme="minorEastAsia" w:hint="eastAsia"/>
        </w:rPr>
        <w:t>环境风险预测与评价</w:t>
      </w:r>
      <w:bookmarkEnd w:id="149"/>
    </w:p>
    <w:p w:rsidR="00007C95" w:rsidRDefault="009F7021">
      <w:pPr>
        <w:pStyle w:val="a4"/>
        <w:spacing w:line="520" w:lineRule="exact"/>
        <w:ind w:firstLine="480"/>
        <w:rPr>
          <w:kern w:val="0"/>
        </w:rPr>
      </w:pPr>
      <w:r>
        <w:rPr>
          <w:rFonts w:hint="eastAsia"/>
          <w:kern w:val="0"/>
        </w:rPr>
        <w:t>环境风险评价的目的是分析和预测建设项目存在的潜在危险、有害因素，建设项目建设和运行期间可能发生的突发性事件或事故（一般不包括人为破坏及自然灾害），引起有毒有害和易燃易爆等物质泄漏，所造成的环境影响和损害程度，提出合理可行的防范、应急与减缓措施，以使建设项目事故率、损失和环境影响达到可接受水平。</w:t>
      </w:r>
    </w:p>
    <w:p w:rsidR="00007C95" w:rsidRDefault="009F7021">
      <w:pPr>
        <w:pStyle w:val="a4"/>
        <w:spacing w:line="520" w:lineRule="exact"/>
        <w:ind w:firstLine="480"/>
        <w:rPr>
          <w:kern w:val="0"/>
        </w:rPr>
      </w:pPr>
      <w:r>
        <w:rPr>
          <w:rFonts w:hint="eastAsia"/>
          <w:kern w:val="0"/>
        </w:rPr>
        <w:t>环境风险评价应把事故引起环境质量的恶化及对生态系统影响的预测和防护作为评价工作重点。</w:t>
      </w:r>
    </w:p>
    <w:p w:rsidR="00007C95" w:rsidRDefault="009F7021">
      <w:pPr>
        <w:pStyle w:val="3"/>
        <w:numPr>
          <w:ilvl w:val="0"/>
          <w:numId w:val="0"/>
        </w:numPr>
        <w:spacing w:after="156"/>
        <w:rPr>
          <w:rFonts w:eastAsiaTheme="minorEastAsia"/>
          <w:kern w:val="2"/>
          <w:szCs w:val="24"/>
        </w:rPr>
      </w:pPr>
      <w:bookmarkStart w:id="150" w:name="_Toc279139561"/>
      <w:bookmarkStart w:id="151" w:name="_Toc12797386"/>
      <w:r>
        <w:rPr>
          <w:rFonts w:eastAsiaTheme="minorEastAsia" w:hint="eastAsia"/>
          <w:kern w:val="2"/>
          <w:szCs w:val="24"/>
        </w:rPr>
        <w:t>5.2.7.1</w:t>
      </w:r>
      <w:r>
        <w:rPr>
          <w:rFonts w:eastAsiaTheme="minorEastAsia" w:hint="eastAsia"/>
          <w:kern w:val="2"/>
          <w:szCs w:val="24"/>
        </w:rPr>
        <w:t>评价</w:t>
      </w:r>
      <w:bookmarkEnd w:id="150"/>
      <w:r>
        <w:rPr>
          <w:rFonts w:eastAsiaTheme="minorEastAsia" w:hint="eastAsia"/>
          <w:kern w:val="2"/>
          <w:szCs w:val="24"/>
        </w:rPr>
        <w:t>依据</w:t>
      </w:r>
      <w:bookmarkEnd w:id="151"/>
    </w:p>
    <w:p w:rsidR="00007C95" w:rsidRDefault="009F7021">
      <w:pPr>
        <w:spacing w:line="480" w:lineRule="exact"/>
        <w:ind w:firstLineChars="200" w:firstLine="480"/>
        <w:rPr>
          <w:color w:val="000000"/>
          <w:sz w:val="24"/>
        </w:rPr>
      </w:pPr>
      <w:r>
        <w:rPr>
          <w:rFonts w:hint="eastAsia"/>
          <w:color w:val="000000"/>
          <w:sz w:val="24"/>
        </w:rPr>
        <w:t>1</w:t>
      </w:r>
      <w:r>
        <w:rPr>
          <w:rFonts w:hint="eastAsia"/>
          <w:color w:val="000000"/>
          <w:sz w:val="24"/>
        </w:rPr>
        <w:t>、风险调查及风险潜势初判</w:t>
      </w:r>
    </w:p>
    <w:p w:rsidR="00007C95" w:rsidRDefault="009F7021">
      <w:pPr>
        <w:spacing w:line="480" w:lineRule="exact"/>
        <w:ind w:firstLineChars="200" w:firstLine="480"/>
        <w:rPr>
          <w:color w:val="000000"/>
          <w:sz w:val="24"/>
        </w:rPr>
      </w:pPr>
      <w:r>
        <w:rPr>
          <w:color w:val="000000"/>
          <w:sz w:val="24"/>
        </w:rPr>
        <w:t>本项目为</w:t>
      </w:r>
      <w:r>
        <w:rPr>
          <w:rFonts w:hint="eastAsia"/>
          <w:color w:val="000000"/>
          <w:sz w:val="24"/>
        </w:rPr>
        <w:t>填沟造地</w:t>
      </w:r>
      <w:r>
        <w:rPr>
          <w:color w:val="000000"/>
          <w:sz w:val="24"/>
        </w:rPr>
        <w:t>项目，在运行过程可能存在着一定的环境风险，如拦矸坝溃坝、滑坡、矸石自燃等</w:t>
      </w:r>
      <w:r>
        <w:rPr>
          <w:rFonts w:hint="eastAsia"/>
          <w:color w:val="000000"/>
          <w:sz w:val="24"/>
        </w:rPr>
        <w:t>。根据《建设项目环境风险评价技术导则》（</w:t>
      </w:r>
      <w:r>
        <w:rPr>
          <w:rFonts w:hint="eastAsia"/>
          <w:color w:val="000000"/>
          <w:sz w:val="24"/>
        </w:rPr>
        <w:t>HJ/T169-2018</w:t>
      </w:r>
      <w:r>
        <w:rPr>
          <w:rFonts w:hint="eastAsia"/>
          <w:color w:val="000000"/>
          <w:sz w:val="24"/>
        </w:rPr>
        <w:t>）</w:t>
      </w:r>
      <w:r>
        <w:rPr>
          <w:color w:val="000000"/>
          <w:sz w:val="24"/>
        </w:rPr>
        <w:t>，</w:t>
      </w:r>
      <w:r>
        <w:rPr>
          <w:rFonts w:hint="eastAsia"/>
          <w:color w:val="000000"/>
          <w:sz w:val="24"/>
        </w:rPr>
        <w:t>本项目的风险潜势为Ⅰ。</w:t>
      </w:r>
    </w:p>
    <w:p w:rsidR="00007C95" w:rsidRDefault="009F7021">
      <w:pPr>
        <w:spacing w:line="480" w:lineRule="exact"/>
        <w:ind w:firstLineChars="200" w:firstLine="480"/>
        <w:rPr>
          <w:color w:val="000000"/>
          <w:sz w:val="24"/>
        </w:rPr>
      </w:pPr>
      <w:r>
        <w:rPr>
          <w:rFonts w:hint="eastAsia"/>
          <w:color w:val="000000"/>
          <w:sz w:val="24"/>
        </w:rPr>
        <w:t>2</w:t>
      </w:r>
      <w:r>
        <w:rPr>
          <w:rFonts w:hint="eastAsia"/>
          <w:color w:val="000000"/>
          <w:sz w:val="24"/>
        </w:rPr>
        <w:t>、评价等级确定</w:t>
      </w:r>
    </w:p>
    <w:p w:rsidR="00007C95" w:rsidRDefault="009F7021">
      <w:pPr>
        <w:spacing w:line="480" w:lineRule="exact"/>
        <w:ind w:firstLineChars="200" w:firstLine="480"/>
        <w:rPr>
          <w:color w:val="000000"/>
          <w:sz w:val="24"/>
        </w:rPr>
      </w:pPr>
      <w:r>
        <w:rPr>
          <w:rFonts w:hint="eastAsia"/>
          <w:color w:val="000000"/>
          <w:sz w:val="24"/>
        </w:rPr>
        <w:t>根据《建设项目环境风险评价技术导则》（</w:t>
      </w:r>
      <w:r>
        <w:rPr>
          <w:rFonts w:hint="eastAsia"/>
          <w:color w:val="000000"/>
          <w:sz w:val="24"/>
        </w:rPr>
        <w:t>HJ/T169-2018</w:t>
      </w:r>
      <w:r>
        <w:rPr>
          <w:rFonts w:hint="eastAsia"/>
          <w:color w:val="000000"/>
          <w:sz w:val="24"/>
        </w:rPr>
        <w:t>）表</w:t>
      </w:r>
      <w:r>
        <w:rPr>
          <w:rFonts w:hint="eastAsia"/>
          <w:color w:val="000000"/>
          <w:sz w:val="24"/>
        </w:rPr>
        <w:t>1</w:t>
      </w:r>
      <w:r>
        <w:rPr>
          <w:rFonts w:hint="eastAsia"/>
          <w:color w:val="000000"/>
          <w:sz w:val="24"/>
        </w:rPr>
        <w:t>评价工作等级划分表及</w:t>
      </w:r>
      <w:r>
        <w:rPr>
          <w:color w:val="000000"/>
          <w:sz w:val="24"/>
        </w:rPr>
        <w:t>评价项目的</w:t>
      </w:r>
      <w:r>
        <w:rPr>
          <w:rFonts w:hint="eastAsia"/>
          <w:color w:val="000000"/>
          <w:sz w:val="24"/>
        </w:rPr>
        <w:t>风险潜势</w:t>
      </w:r>
      <w:r>
        <w:rPr>
          <w:color w:val="000000"/>
          <w:sz w:val="24"/>
        </w:rPr>
        <w:t>判定结果</w:t>
      </w:r>
      <w:r>
        <w:rPr>
          <w:rFonts w:hint="eastAsia"/>
          <w:color w:val="000000"/>
          <w:sz w:val="24"/>
        </w:rPr>
        <w:t>（Ⅰ级）</w:t>
      </w:r>
      <w:r>
        <w:rPr>
          <w:color w:val="000000"/>
          <w:sz w:val="24"/>
        </w:rPr>
        <w:t>，将本项目环境风险评价工作确定为</w:t>
      </w:r>
      <w:r>
        <w:rPr>
          <w:rFonts w:hint="eastAsia"/>
          <w:color w:val="000000"/>
          <w:sz w:val="24"/>
        </w:rPr>
        <w:t>三级以下，仅进行简单分析。</w:t>
      </w:r>
    </w:p>
    <w:p w:rsidR="00007C95" w:rsidRDefault="009F7021">
      <w:pPr>
        <w:spacing w:line="480" w:lineRule="exact"/>
        <w:ind w:firstLineChars="200" w:firstLine="480"/>
        <w:rPr>
          <w:color w:val="000000"/>
          <w:sz w:val="24"/>
        </w:rPr>
      </w:pPr>
      <w:r>
        <w:rPr>
          <w:rFonts w:hint="eastAsia"/>
          <w:color w:val="000000"/>
          <w:sz w:val="24"/>
        </w:rPr>
        <w:t>3</w:t>
      </w:r>
      <w:r>
        <w:rPr>
          <w:rFonts w:hint="eastAsia"/>
          <w:color w:val="000000"/>
          <w:sz w:val="24"/>
        </w:rPr>
        <w:t>、环境敏感目标概况</w:t>
      </w:r>
    </w:p>
    <w:p w:rsidR="00007C95" w:rsidRPr="00F57F1F" w:rsidRDefault="009F7021" w:rsidP="00F57F1F">
      <w:pPr>
        <w:spacing w:line="480" w:lineRule="exact"/>
        <w:rPr>
          <w:color w:val="000000"/>
          <w:sz w:val="24"/>
        </w:rPr>
      </w:pPr>
      <w:r>
        <w:rPr>
          <w:color w:val="000000"/>
          <w:sz w:val="24"/>
        </w:rPr>
        <w:t>根据《建设项目环境保护分类管理名录》中有关环境敏感区的特征描述，结合环境风险</w:t>
      </w:r>
      <w:r>
        <w:rPr>
          <w:color w:val="000000"/>
          <w:sz w:val="24"/>
        </w:rPr>
        <w:lastRenderedPageBreak/>
        <w:t>评价区域的环境特征，对区域环境敏感因素特征进行分析并予以识别。</w:t>
      </w:r>
      <w:r>
        <w:rPr>
          <w:rFonts w:hint="eastAsia"/>
          <w:color w:val="000000"/>
          <w:sz w:val="24"/>
        </w:rPr>
        <w:t>识别的结果标明</w:t>
      </w:r>
      <w:r>
        <w:rPr>
          <w:color w:val="000000"/>
          <w:sz w:val="24"/>
        </w:rPr>
        <w:t>区域环境风险关注的环境敏感因素为</w:t>
      </w:r>
      <w:r>
        <w:rPr>
          <w:rFonts w:hint="eastAsia"/>
          <w:color w:val="000000"/>
          <w:sz w:val="24"/>
        </w:rPr>
        <w:t>场</w:t>
      </w:r>
      <w:r>
        <w:rPr>
          <w:color w:val="000000"/>
          <w:sz w:val="24"/>
        </w:rPr>
        <w:t>址附近村庄等人口</w:t>
      </w:r>
      <w:r>
        <w:rPr>
          <w:rFonts w:hint="eastAsia"/>
          <w:color w:val="000000"/>
          <w:sz w:val="24"/>
        </w:rPr>
        <w:t>居住</w:t>
      </w:r>
      <w:r>
        <w:rPr>
          <w:color w:val="000000"/>
          <w:sz w:val="24"/>
        </w:rPr>
        <w:t>区</w:t>
      </w:r>
      <w:r>
        <w:rPr>
          <w:rFonts w:hint="eastAsia"/>
          <w:color w:val="000000"/>
          <w:sz w:val="24"/>
        </w:rPr>
        <w:t>，距离最近的村庄为定兴寨村。</w:t>
      </w:r>
      <w:r>
        <w:rPr>
          <w:color w:val="000000"/>
          <w:sz w:val="24"/>
        </w:rPr>
        <w:t>会对</w:t>
      </w:r>
      <w:r>
        <w:rPr>
          <w:rFonts w:hint="eastAsia"/>
          <w:color w:val="000000"/>
          <w:sz w:val="24"/>
        </w:rPr>
        <w:t>填沟</w:t>
      </w:r>
      <w:r>
        <w:rPr>
          <w:color w:val="000000"/>
          <w:sz w:val="24"/>
        </w:rPr>
        <w:t>场地周围的土地、空气、地表水、地下水和生态环境环境造成不</w:t>
      </w:r>
      <w:r w:rsidR="00F57F1F">
        <w:rPr>
          <w:color w:val="000000"/>
          <w:sz w:val="24"/>
        </w:rPr>
        <w:t>利影响。</w:t>
      </w:r>
    </w:p>
    <w:p w:rsidR="00007C95" w:rsidRDefault="009F7021">
      <w:pPr>
        <w:spacing w:line="480" w:lineRule="exact"/>
        <w:ind w:firstLineChars="200" w:firstLine="480"/>
        <w:rPr>
          <w:color w:val="000000"/>
          <w:sz w:val="24"/>
        </w:rPr>
      </w:pPr>
      <w:r>
        <w:rPr>
          <w:rFonts w:hint="eastAsia"/>
          <w:noProof/>
          <w:color w:val="000000"/>
          <w:sz w:val="24"/>
        </w:rPr>
        <w:drawing>
          <wp:anchor distT="0" distB="0" distL="114300" distR="114300" simplePos="0" relativeHeight="251651584" behindDoc="0" locked="0" layoutInCell="1" allowOverlap="1">
            <wp:simplePos x="0" y="0"/>
            <wp:positionH relativeFrom="column">
              <wp:posOffset>85725</wp:posOffset>
            </wp:positionH>
            <wp:positionV relativeFrom="paragraph">
              <wp:posOffset>177165</wp:posOffset>
            </wp:positionV>
            <wp:extent cx="5751830" cy="6099175"/>
            <wp:effectExtent l="0" t="0" r="1270" b="15875"/>
            <wp:wrapNone/>
            <wp:docPr id="9" name="图片 9"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副本"/>
                    <pic:cNvPicPr>
                      <a:picLocks noChangeAspect="1"/>
                    </pic:cNvPicPr>
                  </pic:nvPicPr>
                  <pic:blipFill>
                    <a:blip r:embed="rId78"/>
                    <a:stretch>
                      <a:fillRect/>
                    </a:stretch>
                  </pic:blipFill>
                  <pic:spPr>
                    <a:xfrm>
                      <a:off x="0" y="0"/>
                      <a:ext cx="5751830" cy="6099175"/>
                    </a:xfrm>
                    <a:prstGeom prst="rect">
                      <a:avLst/>
                    </a:prstGeom>
                  </pic:spPr>
                </pic:pic>
              </a:graphicData>
            </a:graphic>
          </wp:anchor>
        </w:drawing>
      </w: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9F7021">
      <w:pPr>
        <w:spacing w:line="480" w:lineRule="exact"/>
        <w:ind w:firstLineChars="200" w:firstLine="420"/>
        <w:jc w:val="center"/>
        <w:rPr>
          <w:color w:val="000000"/>
          <w:sz w:val="24"/>
        </w:rPr>
      </w:pPr>
      <w:r>
        <w:rPr>
          <w:rFonts w:ascii="Times New Roman" w:hAnsi="Times New Roman" w:hint="eastAsia"/>
          <w:color w:val="0070C0"/>
          <w:kern w:val="0"/>
        </w:rPr>
        <w:t>图</w:t>
      </w:r>
      <w:r>
        <w:rPr>
          <w:rFonts w:ascii="Times New Roman" w:hAnsi="Times New Roman" w:hint="eastAsia"/>
          <w:color w:val="0070C0"/>
          <w:kern w:val="0"/>
        </w:rPr>
        <w:t xml:space="preserve">5.2-4  </w:t>
      </w:r>
      <w:r>
        <w:rPr>
          <w:rFonts w:ascii="Times New Roman" w:hAnsi="Times New Roman" w:hint="eastAsia"/>
          <w:color w:val="0070C0"/>
          <w:kern w:val="0"/>
        </w:rPr>
        <w:t>典型生态恢复措施平面布置图</w:t>
      </w: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007C95">
      <w:pPr>
        <w:spacing w:line="480" w:lineRule="exact"/>
        <w:ind w:firstLineChars="200" w:firstLine="480"/>
        <w:rPr>
          <w:color w:val="000000"/>
          <w:sz w:val="24"/>
        </w:rPr>
      </w:pPr>
    </w:p>
    <w:p w:rsidR="00007C95" w:rsidRDefault="009F7021">
      <w:pPr>
        <w:pStyle w:val="3"/>
        <w:numPr>
          <w:ilvl w:val="0"/>
          <w:numId w:val="0"/>
        </w:numPr>
        <w:spacing w:after="156"/>
        <w:rPr>
          <w:rFonts w:eastAsiaTheme="minorEastAsia"/>
          <w:kern w:val="2"/>
          <w:szCs w:val="24"/>
        </w:rPr>
      </w:pPr>
      <w:bookmarkStart w:id="152" w:name="_Toc279139562"/>
      <w:bookmarkStart w:id="153" w:name="_Toc12797387"/>
      <w:r>
        <w:rPr>
          <w:rFonts w:eastAsiaTheme="minorEastAsia" w:hint="eastAsia"/>
          <w:kern w:val="2"/>
          <w:szCs w:val="24"/>
        </w:rPr>
        <w:lastRenderedPageBreak/>
        <w:t xml:space="preserve">5.2.7.2 </w:t>
      </w:r>
      <w:r>
        <w:rPr>
          <w:rFonts w:eastAsiaTheme="minorEastAsia" w:hint="eastAsia"/>
          <w:kern w:val="2"/>
          <w:szCs w:val="24"/>
        </w:rPr>
        <w:t>环境风险识别</w:t>
      </w:r>
      <w:bookmarkEnd w:id="152"/>
      <w:bookmarkEnd w:id="153"/>
    </w:p>
    <w:p w:rsidR="00007C95" w:rsidRDefault="009F7021">
      <w:pPr>
        <w:spacing w:line="480" w:lineRule="exact"/>
        <w:ind w:firstLineChars="200" w:firstLine="480"/>
        <w:rPr>
          <w:color w:val="000000"/>
          <w:sz w:val="24"/>
        </w:rPr>
      </w:pPr>
      <w:r>
        <w:rPr>
          <w:color w:val="000000"/>
          <w:sz w:val="24"/>
        </w:rPr>
        <w:t>环境风险分析：</w:t>
      </w:r>
      <w:r w:rsidR="00832010">
        <w:rPr>
          <w:color w:val="000000"/>
          <w:sz w:val="24"/>
        </w:rPr>
        <w:fldChar w:fldCharType="begin"/>
      </w:r>
      <w:r>
        <w:rPr>
          <w:color w:val="000000"/>
          <w:sz w:val="24"/>
        </w:rPr>
        <w:instrText xml:space="preserve"> = 1 \* GB3 \* MERGEFORMAT </w:instrText>
      </w:r>
      <w:r w:rsidR="00832010">
        <w:rPr>
          <w:color w:val="000000"/>
          <w:sz w:val="24"/>
        </w:rPr>
        <w:fldChar w:fldCharType="separate"/>
      </w:r>
      <w:r>
        <w:rPr>
          <w:color w:val="000000"/>
        </w:rPr>
        <w:t>①</w:t>
      </w:r>
      <w:r w:rsidR="00832010">
        <w:rPr>
          <w:color w:val="000000"/>
          <w:sz w:val="24"/>
        </w:rPr>
        <w:fldChar w:fldCharType="end"/>
      </w:r>
      <w:r>
        <w:rPr>
          <w:color w:val="000000"/>
          <w:sz w:val="24"/>
        </w:rPr>
        <w:t>项目设置</w:t>
      </w:r>
      <w:r>
        <w:rPr>
          <w:rFonts w:hint="eastAsia"/>
          <w:color w:val="000000"/>
          <w:sz w:val="24"/>
        </w:rPr>
        <w:t>挡渣</w:t>
      </w:r>
      <w:r>
        <w:rPr>
          <w:color w:val="000000"/>
          <w:sz w:val="24"/>
        </w:rPr>
        <w:t>坝、</w:t>
      </w:r>
      <w:r>
        <w:rPr>
          <w:rFonts w:hint="eastAsia"/>
          <w:color w:val="000000"/>
          <w:sz w:val="24"/>
        </w:rPr>
        <w:t>排水沟</w:t>
      </w:r>
      <w:r>
        <w:rPr>
          <w:color w:val="000000"/>
          <w:sz w:val="24"/>
        </w:rPr>
        <w:t>等设施，当存在地表沉陷等影响时可能会导致坝垮塌，在暴雨时节可能会发生坝垮塌、</w:t>
      </w:r>
      <w:r>
        <w:rPr>
          <w:rFonts w:hint="eastAsia"/>
          <w:color w:val="000000"/>
          <w:sz w:val="24"/>
        </w:rPr>
        <w:t>粉煤灰形成</w:t>
      </w:r>
      <w:r>
        <w:rPr>
          <w:color w:val="000000"/>
          <w:sz w:val="24"/>
        </w:rPr>
        <w:t>泥石流，影响周边生态。由于本项目汇水面积较小，排</w:t>
      </w:r>
      <w:r>
        <w:rPr>
          <w:rFonts w:hint="eastAsia"/>
          <w:color w:val="000000"/>
          <w:sz w:val="24"/>
        </w:rPr>
        <w:t>渣</w:t>
      </w:r>
      <w:r>
        <w:rPr>
          <w:color w:val="000000"/>
          <w:sz w:val="24"/>
        </w:rPr>
        <w:t>造</w:t>
      </w:r>
      <w:r>
        <w:rPr>
          <w:rFonts w:hint="eastAsia"/>
          <w:color w:val="000000"/>
          <w:sz w:val="24"/>
        </w:rPr>
        <w:t>林</w:t>
      </w:r>
      <w:r>
        <w:rPr>
          <w:color w:val="000000"/>
          <w:sz w:val="24"/>
        </w:rPr>
        <w:t>场地采取集水、排水措施，</w:t>
      </w:r>
      <w:r>
        <w:rPr>
          <w:rFonts w:hint="eastAsia"/>
          <w:color w:val="000000"/>
          <w:sz w:val="24"/>
        </w:rPr>
        <w:t>粉煤灰</w:t>
      </w:r>
      <w:r>
        <w:rPr>
          <w:color w:val="000000"/>
          <w:sz w:val="24"/>
        </w:rPr>
        <w:t>经过压实处理后比较密实，不具备形成泥石流的条件，一般情况下不会发生泥石流。</w:t>
      </w:r>
      <w:r w:rsidR="00832010">
        <w:rPr>
          <w:color w:val="000000"/>
          <w:sz w:val="24"/>
        </w:rPr>
        <w:fldChar w:fldCharType="begin"/>
      </w:r>
      <w:r>
        <w:rPr>
          <w:color w:val="000000"/>
          <w:sz w:val="24"/>
        </w:rPr>
        <w:instrText xml:space="preserve"> = 2 \* GB3 \* MERGEFORMAT </w:instrText>
      </w:r>
      <w:r w:rsidR="00832010">
        <w:rPr>
          <w:color w:val="000000"/>
          <w:sz w:val="24"/>
        </w:rPr>
        <w:fldChar w:fldCharType="separate"/>
      </w:r>
      <w:r>
        <w:rPr>
          <w:color w:val="000000"/>
        </w:rPr>
        <w:t>②</w:t>
      </w:r>
      <w:r w:rsidR="00832010">
        <w:rPr>
          <w:color w:val="000000"/>
          <w:sz w:val="24"/>
        </w:rPr>
        <w:fldChar w:fldCharType="end"/>
      </w:r>
      <w:r>
        <w:rPr>
          <w:color w:val="000000"/>
          <w:sz w:val="24"/>
        </w:rPr>
        <w:t>沟底粘土压实、</w:t>
      </w:r>
      <w:r>
        <w:rPr>
          <w:rFonts w:hint="eastAsia"/>
          <w:color w:val="000000"/>
          <w:sz w:val="24"/>
        </w:rPr>
        <w:t>防渗膜覆盖、</w:t>
      </w:r>
      <w:r>
        <w:rPr>
          <w:color w:val="000000"/>
          <w:sz w:val="24"/>
        </w:rPr>
        <w:t>分层覆土压实大大降低了</w:t>
      </w:r>
      <w:r>
        <w:rPr>
          <w:rFonts w:hint="eastAsia"/>
          <w:color w:val="000000"/>
          <w:sz w:val="24"/>
        </w:rPr>
        <w:t>粉煤灰淋控水下渗</w:t>
      </w:r>
      <w:r>
        <w:rPr>
          <w:color w:val="000000"/>
          <w:sz w:val="24"/>
        </w:rPr>
        <w:t>，一般情况下不会发生</w:t>
      </w:r>
      <w:r>
        <w:rPr>
          <w:rFonts w:hint="eastAsia"/>
          <w:color w:val="000000"/>
          <w:sz w:val="24"/>
        </w:rPr>
        <w:t>淋控水下渗</w:t>
      </w:r>
      <w:r>
        <w:rPr>
          <w:color w:val="000000"/>
          <w:sz w:val="24"/>
        </w:rPr>
        <w:t>情况。</w:t>
      </w:r>
    </w:p>
    <w:p w:rsidR="00007C95" w:rsidRDefault="009F7021">
      <w:pPr>
        <w:pStyle w:val="a4"/>
        <w:spacing w:line="520" w:lineRule="exact"/>
        <w:ind w:firstLine="480"/>
        <w:rPr>
          <w:color w:val="000000"/>
        </w:rPr>
      </w:pPr>
      <w:r>
        <w:rPr>
          <w:color w:val="000000"/>
        </w:rPr>
        <w:t>评价工作重点：把场外界人群的伤害、环境质量的恶化及对生态系统的预测和防护作为评价工作重点。</w:t>
      </w:r>
    </w:p>
    <w:p w:rsidR="00007C95" w:rsidRDefault="009F7021">
      <w:pPr>
        <w:pStyle w:val="3"/>
        <w:numPr>
          <w:ilvl w:val="0"/>
          <w:numId w:val="0"/>
        </w:numPr>
        <w:spacing w:after="156"/>
        <w:rPr>
          <w:rFonts w:eastAsiaTheme="minorEastAsia"/>
          <w:kern w:val="2"/>
          <w:szCs w:val="24"/>
        </w:rPr>
      </w:pPr>
      <w:r>
        <w:rPr>
          <w:rFonts w:eastAsiaTheme="minorEastAsia" w:hint="eastAsia"/>
          <w:kern w:val="2"/>
          <w:szCs w:val="24"/>
        </w:rPr>
        <w:t>5.2.7.3</w:t>
      </w:r>
      <w:r>
        <w:rPr>
          <w:rFonts w:eastAsiaTheme="minorEastAsia" w:hint="eastAsia"/>
          <w:kern w:val="2"/>
          <w:szCs w:val="24"/>
        </w:rPr>
        <w:t>环境风险影响分析</w:t>
      </w:r>
    </w:p>
    <w:p w:rsidR="00007C95" w:rsidRDefault="009F7021">
      <w:pPr>
        <w:pStyle w:val="a4"/>
        <w:spacing w:line="520" w:lineRule="exact"/>
        <w:ind w:firstLine="480"/>
        <w:rPr>
          <w:kern w:val="0"/>
        </w:rPr>
      </w:pPr>
      <w:r>
        <w:rPr>
          <w:rFonts w:hint="eastAsia"/>
          <w:kern w:val="0"/>
        </w:rPr>
        <w:t>本项目在建设过程可能存在着一定的环境风险，如挡灰坝、淋溶液收集系统失效、运输车辆发生事故等，都会对项目区周围的土地、空气、地表水、地下水和生态环境、自然等环境造成较大的不利影响，因此必须采取多种措施进行预防，杜绝或大大减少事故风险的发生。</w:t>
      </w:r>
    </w:p>
    <w:p w:rsidR="00007C95" w:rsidRDefault="009F7021">
      <w:pPr>
        <w:pStyle w:val="a4"/>
        <w:spacing w:line="520" w:lineRule="exact"/>
        <w:ind w:firstLine="480"/>
        <w:rPr>
          <w:kern w:val="0"/>
        </w:rPr>
      </w:pPr>
      <w:r>
        <w:rPr>
          <w:rFonts w:hint="eastAsia"/>
          <w:kern w:val="0"/>
        </w:rPr>
        <w:t>本项目溃坝事故主要指由于雨季洪水进入填充区，造成拦渣坝溃解，进而引起灰场滑坡或泥石流的发生，产生新的水土流失，影响正常的生产，甚至威胁人群安全。</w:t>
      </w:r>
    </w:p>
    <w:p w:rsidR="00007C95" w:rsidRDefault="009F7021">
      <w:pPr>
        <w:pStyle w:val="a4"/>
        <w:spacing w:line="520" w:lineRule="exact"/>
        <w:ind w:firstLine="480"/>
        <w:rPr>
          <w:kern w:val="0"/>
        </w:rPr>
      </w:pPr>
      <w:r>
        <w:rPr>
          <w:rFonts w:hint="eastAsia"/>
          <w:kern w:val="0"/>
        </w:rPr>
        <w:t>本项目粉煤灰堆放按照由下到上，分台阶堆放。每个台阶又分层推平、分层压实；每当粉煤灰堆至</w:t>
      </w:r>
      <w:r>
        <w:rPr>
          <w:rFonts w:hint="eastAsia"/>
          <w:kern w:val="0"/>
        </w:rPr>
        <w:t>0.3m</w:t>
      </w:r>
      <w:r>
        <w:rPr>
          <w:rFonts w:hint="eastAsia"/>
          <w:kern w:val="0"/>
        </w:rPr>
        <w:t>厚时，用推土机推平压实，每堆放</w:t>
      </w:r>
      <w:r>
        <w:rPr>
          <w:rFonts w:hint="eastAsia"/>
          <w:kern w:val="0"/>
        </w:rPr>
        <w:t>2.5m</w:t>
      </w:r>
      <w:r>
        <w:rPr>
          <w:rFonts w:hint="eastAsia"/>
          <w:kern w:val="0"/>
        </w:rPr>
        <w:t>厚的粉煤灰覆盖一层</w:t>
      </w:r>
      <w:r>
        <w:rPr>
          <w:rFonts w:hint="eastAsia"/>
          <w:kern w:val="0"/>
        </w:rPr>
        <w:t>50cm</w:t>
      </w:r>
      <w:r>
        <w:rPr>
          <w:rFonts w:hint="eastAsia"/>
          <w:kern w:val="0"/>
        </w:rPr>
        <w:t>厚的黄土；场地设计边坡最大为</w:t>
      </w:r>
      <w:r>
        <w:rPr>
          <w:rFonts w:hint="eastAsia"/>
          <w:kern w:val="0"/>
        </w:rPr>
        <w:t>1</w:t>
      </w:r>
      <w:r>
        <w:rPr>
          <w:rFonts w:hint="eastAsia"/>
          <w:kern w:val="0"/>
        </w:rPr>
        <w:t>：</w:t>
      </w:r>
      <w:r>
        <w:rPr>
          <w:rFonts w:hint="eastAsia"/>
          <w:kern w:val="0"/>
        </w:rPr>
        <w:t>6</w:t>
      </w:r>
      <w:r>
        <w:rPr>
          <w:rFonts w:hint="eastAsia"/>
          <w:kern w:val="0"/>
        </w:rPr>
        <w:t>，粉煤灰堆放至挡灰坝坝顶高程，之后每堆高</w:t>
      </w:r>
      <w:r>
        <w:rPr>
          <w:rFonts w:hint="eastAsia"/>
          <w:kern w:val="0"/>
        </w:rPr>
        <w:t>6m</w:t>
      </w:r>
      <w:r>
        <w:rPr>
          <w:rFonts w:hint="eastAsia"/>
          <w:kern w:val="0"/>
        </w:rPr>
        <w:t>设一个马道（坡面采用植物措施方式进行防护），首先对坡面进行覆土，覆土壤</w:t>
      </w:r>
      <w:r>
        <w:rPr>
          <w:rFonts w:hint="eastAsia"/>
          <w:kern w:val="0"/>
        </w:rPr>
        <w:t>1.0m</w:t>
      </w:r>
      <w:r>
        <w:rPr>
          <w:rFonts w:hint="eastAsia"/>
          <w:kern w:val="0"/>
        </w:rPr>
        <w:t>。粉煤灰堆体比较稳定。</w:t>
      </w:r>
    </w:p>
    <w:p w:rsidR="00007C95" w:rsidRDefault="009F7021">
      <w:pPr>
        <w:pStyle w:val="a4"/>
        <w:spacing w:line="520" w:lineRule="exact"/>
        <w:ind w:firstLine="480"/>
        <w:rPr>
          <w:kern w:val="0"/>
        </w:rPr>
      </w:pPr>
      <w:r>
        <w:rPr>
          <w:rFonts w:hint="eastAsia"/>
          <w:kern w:val="0"/>
        </w:rPr>
        <w:t>为避免周边洪水的汇入，在场底设置排水涵洞及集水竖井，场地的护坡与周边地形相接处设截水沟，在马道上设横纵排水沟，将排水边沟和横纵排水沟形成一个完整的坡面排水系统，汇流后一并排入下游沟道。</w:t>
      </w:r>
    </w:p>
    <w:p w:rsidR="00007C95" w:rsidRDefault="009F7021">
      <w:pPr>
        <w:pStyle w:val="a4"/>
        <w:spacing w:line="520" w:lineRule="exact"/>
        <w:ind w:firstLine="480"/>
        <w:rPr>
          <w:kern w:val="0"/>
        </w:rPr>
      </w:pPr>
      <w:r>
        <w:rPr>
          <w:rFonts w:hint="eastAsia"/>
          <w:kern w:val="0"/>
        </w:rPr>
        <w:t>综上所述，本项目粉煤灰堆体一般不会发生滑坡。在加强场地管理，保证水保措施发挥作用和进一步对场地边坡治理的情况下，场地不会发生溃坝风险</w:t>
      </w:r>
      <w:r>
        <w:rPr>
          <w:rFonts w:hint="eastAsia"/>
          <w:kern w:val="0"/>
        </w:rPr>
        <w:t xml:space="preserve"> </w:t>
      </w:r>
      <w:r>
        <w:rPr>
          <w:rFonts w:hint="eastAsia"/>
          <w:kern w:val="0"/>
        </w:rPr>
        <w:t>。在雨季要监测</w:t>
      </w:r>
      <w:r>
        <w:rPr>
          <w:rFonts w:hint="eastAsia"/>
          <w:kern w:val="0"/>
        </w:rPr>
        <w:lastRenderedPageBreak/>
        <w:t>灰场地表水流的方向及积水量的变化情况及周围汇水面积的变化。</w:t>
      </w:r>
    </w:p>
    <w:p w:rsidR="00007C95" w:rsidRDefault="009F7021">
      <w:pPr>
        <w:pStyle w:val="a4"/>
        <w:spacing w:line="520" w:lineRule="exact"/>
        <w:ind w:firstLine="480"/>
        <w:rPr>
          <w:kern w:val="0"/>
        </w:rPr>
      </w:pPr>
      <w:r>
        <w:rPr>
          <w:rFonts w:hint="eastAsia"/>
          <w:kern w:val="0"/>
        </w:rPr>
        <w:t>本项目下游无村庄，直接入滹沱河，距离最近村庄为场地东侧</w:t>
      </w:r>
      <w:r>
        <w:rPr>
          <w:rFonts w:hint="eastAsia"/>
          <w:kern w:val="0"/>
        </w:rPr>
        <w:t>0.9km</w:t>
      </w:r>
      <w:r>
        <w:rPr>
          <w:rFonts w:hint="eastAsia"/>
          <w:kern w:val="0"/>
        </w:rPr>
        <w:t>处的定兴寨村，因此，即使场地发生溃坝，不会对周围村庄造成危害。</w:t>
      </w:r>
    </w:p>
    <w:p w:rsidR="00007C95" w:rsidRDefault="009F7021">
      <w:pPr>
        <w:pStyle w:val="3"/>
        <w:numPr>
          <w:ilvl w:val="0"/>
          <w:numId w:val="0"/>
        </w:numPr>
        <w:spacing w:after="156"/>
        <w:rPr>
          <w:rFonts w:eastAsiaTheme="minorEastAsia"/>
          <w:kern w:val="2"/>
          <w:szCs w:val="24"/>
        </w:rPr>
      </w:pPr>
      <w:bookmarkStart w:id="154" w:name="_Toc477440131"/>
      <w:bookmarkStart w:id="155" w:name="_Toc10075"/>
      <w:bookmarkStart w:id="156" w:name="_Toc12797389"/>
      <w:bookmarkStart w:id="157" w:name="_Toc5324"/>
      <w:r>
        <w:rPr>
          <w:rFonts w:eastAsiaTheme="minorEastAsia" w:hint="eastAsia"/>
          <w:kern w:val="2"/>
          <w:szCs w:val="24"/>
        </w:rPr>
        <w:t>5.2.7.4</w:t>
      </w:r>
      <w:r>
        <w:rPr>
          <w:rFonts w:eastAsiaTheme="minorEastAsia" w:hint="eastAsia"/>
          <w:kern w:val="2"/>
          <w:szCs w:val="24"/>
        </w:rPr>
        <w:t>应急预案</w:t>
      </w:r>
      <w:bookmarkEnd w:id="154"/>
      <w:bookmarkEnd w:id="155"/>
      <w:bookmarkEnd w:id="156"/>
      <w:bookmarkEnd w:id="157"/>
    </w:p>
    <w:p w:rsidR="00007C95" w:rsidRDefault="009F7021">
      <w:pPr>
        <w:pStyle w:val="a4"/>
        <w:spacing w:line="520" w:lineRule="exact"/>
        <w:ind w:firstLine="480"/>
        <w:rPr>
          <w:kern w:val="0"/>
        </w:rPr>
      </w:pPr>
      <w:r>
        <w:rPr>
          <w:rFonts w:hint="eastAsia"/>
          <w:kern w:val="0"/>
        </w:rPr>
        <w:t>制定风险事故应急预案的目的是为了在发生风险事故时，能以最快的速度发挥最大的效能，有序的实施救援，尽快控制事态的发展，降低事故造成的危害，减少事故造成的损失。从应急工作程序上，可以分为预防预警、应急响应、应急处理、应急终止、信息发布五个步骤。建设单位编制的环境事故应急预案应对以下内容进行细化，并明确各项工作的负责人。</w:t>
      </w:r>
    </w:p>
    <w:p w:rsidR="00007C95" w:rsidRDefault="009F7021">
      <w:pPr>
        <w:pStyle w:val="a4"/>
        <w:spacing w:line="520" w:lineRule="exact"/>
        <w:ind w:firstLine="480"/>
        <w:rPr>
          <w:kern w:val="0"/>
        </w:rPr>
      </w:pPr>
      <w:r>
        <w:rPr>
          <w:rFonts w:hint="eastAsia"/>
          <w:kern w:val="0"/>
        </w:rPr>
        <w:t>1</w:t>
      </w:r>
      <w:r>
        <w:rPr>
          <w:rFonts w:hint="eastAsia"/>
          <w:kern w:val="0"/>
        </w:rPr>
        <w:t>、预防预警</w:t>
      </w:r>
    </w:p>
    <w:p w:rsidR="00007C95" w:rsidRDefault="009F7021">
      <w:pPr>
        <w:pStyle w:val="a4"/>
        <w:spacing w:line="520" w:lineRule="exact"/>
        <w:ind w:firstLine="480"/>
        <w:rPr>
          <w:kern w:val="0"/>
        </w:rPr>
      </w:pPr>
      <w:r>
        <w:rPr>
          <w:rFonts w:hint="eastAsia"/>
          <w:kern w:val="0"/>
        </w:rPr>
        <w:t>预防与预警是处理环境安全突发性事件的必要前提。根据突发事故的严重性、紧急程度和可能波及的范围，划分预警级别，并根据事态的发展情况和采取措施的效果，提高或者降低应急预警级别。</w:t>
      </w:r>
    </w:p>
    <w:p w:rsidR="00007C95" w:rsidRDefault="009F7021">
      <w:pPr>
        <w:pStyle w:val="a4"/>
        <w:spacing w:line="520" w:lineRule="exact"/>
        <w:ind w:firstLine="480"/>
        <w:rPr>
          <w:kern w:val="0"/>
        </w:rPr>
      </w:pPr>
      <w:r>
        <w:rPr>
          <w:rFonts w:hint="eastAsia"/>
          <w:kern w:val="0"/>
        </w:rPr>
        <w:t>2</w:t>
      </w:r>
      <w:r>
        <w:rPr>
          <w:rFonts w:hint="eastAsia"/>
          <w:kern w:val="0"/>
        </w:rPr>
        <w:t>、应急响应</w:t>
      </w:r>
    </w:p>
    <w:p w:rsidR="00007C95" w:rsidRDefault="009F7021">
      <w:pPr>
        <w:pStyle w:val="a4"/>
        <w:spacing w:line="520" w:lineRule="exact"/>
        <w:ind w:firstLine="480"/>
        <w:rPr>
          <w:kern w:val="0"/>
        </w:rPr>
      </w:pPr>
      <w:r>
        <w:rPr>
          <w:rFonts w:hint="eastAsia"/>
          <w:kern w:val="0"/>
        </w:rPr>
        <w:t>环境安全突发事件发生后，应立即启动并实施相应应急预案，及时向介休市、晋中市环保局及政府相关部门上报；同时，启动建设单位应急专业指挥机构；应急救援力量应立即开展应急救援工作；需要其他应急救援力量支援时，应及时向相关部门提出申请。</w:t>
      </w:r>
    </w:p>
    <w:p w:rsidR="00007C95" w:rsidRDefault="009F7021">
      <w:pPr>
        <w:pStyle w:val="a4"/>
        <w:spacing w:line="520" w:lineRule="exact"/>
        <w:ind w:firstLine="480"/>
        <w:rPr>
          <w:kern w:val="0"/>
        </w:rPr>
      </w:pPr>
      <w:r>
        <w:rPr>
          <w:rFonts w:hint="eastAsia"/>
          <w:kern w:val="0"/>
        </w:rPr>
        <w:t>3</w:t>
      </w:r>
      <w:r>
        <w:rPr>
          <w:rFonts w:hint="eastAsia"/>
          <w:kern w:val="0"/>
        </w:rPr>
        <w:t>、应急处理</w:t>
      </w:r>
    </w:p>
    <w:p w:rsidR="00007C95" w:rsidRDefault="009F7021">
      <w:pPr>
        <w:pStyle w:val="a4"/>
        <w:spacing w:line="520" w:lineRule="exact"/>
        <w:ind w:firstLine="480"/>
        <w:rPr>
          <w:kern w:val="0"/>
        </w:rPr>
      </w:pPr>
      <w:r>
        <w:rPr>
          <w:rFonts w:hint="eastAsia"/>
          <w:kern w:val="0"/>
        </w:rPr>
        <w:t>对各类环境事故，根据响应的救援方案进行救援的处理，同时应进行应急环境监测。根据监测结果，综合分析突发环境事件污染变化趋势，并通过专家咨询和讨论的方式，预测并报告突发环境事件的发展情况和污染物的变化情况，作为突发环境事件应急决策的依据。</w:t>
      </w:r>
    </w:p>
    <w:p w:rsidR="00007C95" w:rsidRDefault="009F7021">
      <w:pPr>
        <w:pStyle w:val="a4"/>
        <w:spacing w:line="520" w:lineRule="exact"/>
        <w:ind w:firstLine="480"/>
        <w:rPr>
          <w:kern w:val="0"/>
        </w:rPr>
      </w:pPr>
      <w:r>
        <w:rPr>
          <w:rFonts w:hint="eastAsia"/>
          <w:kern w:val="0"/>
        </w:rPr>
        <w:t>4</w:t>
      </w:r>
      <w:r>
        <w:rPr>
          <w:rFonts w:hint="eastAsia"/>
          <w:kern w:val="0"/>
        </w:rPr>
        <w:t>、应急终止</w:t>
      </w:r>
    </w:p>
    <w:p w:rsidR="00007C95" w:rsidRDefault="009F7021">
      <w:pPr>
        <w:pStyle w:val="a4"/>
        <w:spacing w:line="520" w:lineRule="exact"/>
        <w:ind w:firstLine="480"/>
        <w:rPr>
          <w:kern w:val="0"/>
        </w:rPr>
      </w:pPr>
      <w:r>
        <w:rPr>
          <w:rFonts w:hint="eastAsia"/>
          <w:kern w:val="0"/>
        </w:rPr>
        <w:t>应急终止须经现场救援指挥部确认，由现场救援指挥部向所属各专业应急救援队伍下达应急终止命令。应急状态终止后，建设单位应根据上级有关指示和实际情况，继续进行环境监测和评价工作，直至其他补救措施无需继续进行为止。</w:t>
      </w:r>
    </w:p>
    <w:p w:rsidR="00007C95" w:rsidRDefault="009F7021">
      <w:pPr>
        <w:pStyle w:val="a4"/>
        <w:spacing w:line="520" w:lineRule="exact"/>
        <w:ind w:firstLine="480"/>
        <w:rPr>
          <w:kern w:val="0"/>
        </w:rPr>
      </w:pPr>
      <w:r>
        <w:rPr>
          <w:rFonts w:hint="eastAsia"/>
          <w:kern w:val="0"/>
        </w:rPr>
        <w:lastRenderedPageBreak/>
        <w:t>5</w:t>
      </w:r>
      <w:r>
        <w:rPr>
          <w:rFonts w:hint="eastAsia"/>
          <w:kern w:val="0"/>
        </w:rPr>
        <w:t>、信息发布</w:t>
      </w:r>
    </w:p>
    <w:p w:rsidR="00007C95" w:rsidRDefault="009F7021">
      <w:pPr>
        <w:pStyle w:val="a4"/>
        <w:spacing w:line="520" w:lineRule="exact"/>
        <w:ind w:firstLine="480"/>
        <w:rPr>
          <w:kern w:val="0"/>
        </w:rPr>
      </w:pPr>
      <w:r>
        <w:rPr>
          <w:rFonts w:hint="eastAsia"/>
          <w:kern w:val="0"/>
        </w:rPr>
        <w:t>突发环境安全事件终止后，要通过报纸、广播、电视和网络等多种媒体方式，及时发布准确、权威的信息，正确引导社会舆论，增强对于环境安全应急措施的透明度。</w:t>
      </w:r>
    </w:p>
    <w:p w:rsidR="00007C95" w:rsidRDefault="009F7021">
      <w:pPr>
        <w:pStyle w:val="3"/>
        <w:numPr>
          <w:ilvl w:val="0"/>
          <w:numId w:val="0"/>
        </w:numPr>
        <w:spacing w:after="156"/>
        <w:rPr>
          <w:rFonts w:eastAsiaTheme="minorEastAsia"/>
          <w:kern w:val="2"/>
          <w:szCs w:val="24"/>
        </w:rPr>
      </w:pPr>
      <w:bookmarkStart w:id="158" w:name="_Toc12797390"/>
      <w:bookmarkStart w:id="159" w:name="_Toc477440132"/>
      <w:bookmarkStart w:id="160" w:name="_Toc18878"/>
      <w:r>
        <w:rPr>
          <w:rFonts w:eastAsiaTheme="minorEastAsia" w:hint="eastAsia"/>
          <w:kern w:val="2"/>
          <w:szCs w:val="24"/>
        </w:rPr>
        <w:t>5.2.7.5</w:t>
      </w:r>
      <w:r>
        <w:rPr>
          <w:rFonts w:eastAsiaTheme="minorEastAsia" w:hint="eastAsia"/>
          <w:kern w:val="2"/>
          <w:szCs w:val="24"/>
        </w:rPr>
        <w:t>监督管理</w:t>
      </w:r>
      <w:bookmarkEnd w:id="158"/>
      <w:bookmarkEnd w:id="159"/>
      <w:bookmarkEnd w:id="160"/>
    </w:p>
    <w:p w:rsidR="00007C95" w:rsidRDefault="009F7021">
      <w:pPr>
        <w:pStyle w:val="a4"/>
        <w:spacing w:line="520" w:lineRule="exact"/>
        <w:ind w:firstLine="480"/>
        <w:rPr>
          <w:kern w:val="0"/>
        </w:rPr>
      </w:pPr>
      <w:r>
        <w:rPr>
          <w:rFonts w:hint="eastAsia"/>
          <w:kern w:val="0"/>
        </w:rPr>
        <w:t>1</w:t>
      </w:r>
      <w:r>
        <w:rPr>
          <w:rFonts w:hint="eastAsia"/>
          <w:kern w:val="0"/>
        </w:rPr>
        <w:t>、对危险源进行定期检查和巡回检查，随时掌握动态变化情况，一旦出现危及安全生产的问题，立即采取措施进行处理；</w:t>
      </w:r>
    </w:p>
    <w:p w:rsidR="00007C95" w:rsidRDefault="009F7021">
      <w:pPr>
        <w:pStyle w:val="a4"/>
        <w:spacing w:line="520" w:lineRule="exact"/>
        <w:ind w:firstLine="480"/>
        <w:rPr>
          <w:kern w:val="0"/>
        </w:rPr>
      </w:pPr>
      <w:r>
        <w:rPr>
          <w:rFonts w:hint="eastAsia"/>
          <w:kern w:val="0"/>
        </w:rPr>
        <w:t>2</w:t>
      </w:r>
      <w:r>
        <w:rPr>
          <w:rFonts w:hint="eastAsia"/>
          <w:kern w:val="0"/>
        </w:rPr>
        <w:t>、立即组织撤离沟下游人员，避免人员伤亡。</w:t>
      </w:r>
    </w:p>
    <w:p w:rsidR="00007C95" w:rsidRDefault="009F7021">
      <w:pPr>
        <w:pStyle w:val="a4"/>
        <w:spacing w:line="520" w:lineRule="exact"/>
        <w:ind w:firstLine="480"/>
        <w:rPr>
          <w:kern w:val="0"/>
        </w:rPr>
      </w:pPr>
      <w:r>
        <w:rPr>
          <w:rFonts w:hint="eastAsia"/>
          <w:kern w:val="0"/>
        </w:rPr>
        <w:t>3</w:t>
      </w:r>
      <w:r>
        <w:rPr>
          <w:rFonts w:hint="eastAsia"/>
          <w:kern w:val="0"/>
        </w:rPr>
        <w:t>、掌握危险源的基本情况，了解发生事故的可能性及严重程度，搞好现场安全管理；</w:t>
      </w:r>
    </w:p>
    <w:p w:rsidR="00007C95" w:rsidRDefault="009F7021">
      <w:pPr>
        <w:pStyle w:val="a4"/>
        <w:spacing w:line="520" w:lineRule="exact"/>
        <w:ind w:firstLine="480"/>
        <w:rPr>
          <w:kern w:val="0"/>
        </w:rPr>
      </w:pPr>
      <w:r>
        <w:rPr>
          <w:rFonts w:hint="eastAsia"/>
          <w:kern w:val="0"/>
        </w:rPr>
        <w:t>4</w:t>
      </w:r>
      <w:r>
        <w:rPr>
          <w:rFonts w:hint="eastAsia"/>
          <w:kern w:val="0"/>
        </w:rPr>
        <w:t>、安排保卫人员负责维护事故现场秩序，保证抢救物资的运输畅通和场区治安。</w:t>
      </w:r>
    </w:p>
    <w:p w:rsidR="00007C95" w:rsidRDefault="009F7021">
      <w:pPr>
        <w:pStyle w:val="a4"/>
        <w:spacing w:line="520" w:lineRule="exact"/>
        <w:ind w:firstLine="480"/>
        <w:rPr>
          <w:kern w:val="0"/>
        </w:rPr>
      </w:pPr>
      <w:r>
        <w:rPr>
          <w:rFonts w:hint="eastAsia"/>
          <w:kern w:val="0"/>
        </w:rPr>
        <w:t>5</w:t>
      </w:r>
      <w:r>
        <w:rPr>
          <w:rFonts w:hint="eastAsia"/>
          <w:kern w:val="0"/>
        </w:rPr>
        <w:t>、场领导要安排医务人员到达事故现场附近，对抢救出的受伤人员进行紧急医疗救治。</w:t>
      </w:r>
    </w:p>
    <w:p w:rsidR="00007C95" w:rsidRDefault="009F7021">
      <w:pPr>
        <w:pStyle w:val="a4"/>
        <w:spacing w:line="520" w:lineRule="exact"/>
        <w:ind w:firstLine="480"/>
        <w:rPr>
          <w:kern w:val="0"/>
        </w:rPr>
      </w:pPr>
      <w:r>
        <w:rPr>
          <w:rFonts w:hint="eastAsia"/>
          <w:kern w:val="0"/>
        </w:rPr>
        <w:t>6</w:t>
      </w:r>
      <w:r>
        <w:rPr>
          <w:rFonts w:hint="eastAsia"/>
          <w:kern w:val="0"/>
        </w:rPr>
        <w:t>、对事故现场进行清理，如造成林草地损害，尽量进行恢复，不能恢复的要进行补偿，补偿标准应按照当地政府确定的征地标准进行。造成人员伤亡的，应根据国家和当地有关补偿标准进行补偿。</w:t>
      </w:r>
    </w:p>
    <w:p w:rsidR="00007C95" w:rsidRDefault="009F7021">
      <w:pPr>
        <w:pStyle w:val="3"/>
        <w:numPr>
          <w:ilvl w:val="0"/>
          <w:numId w:val="0"/>
        </w:numPr>
        <w:spacing w:after="156"/>
        <w:rPr>
          <w:rFonts w:eastAsiaTheme="minorEastAsia"/>
          <w:kern w:val="2"/>
          <w:szCs w:val="24"/>
        </w:rPr>
      </w:pPr>
      <w:bookmarkStart w:id="161" w:name="_Toc12797391"/>
      <w:bookmarkStart w:id="162" w:name="_Toc477440133"/>
      <w:bookmarkStart w:id="163" w:name="_Toc31419"/>
      <w:bookmarkStart w:id="164" w:name="_Toc11520"/>
      <w:r>
        <w:rPr>
          <w:rFonts w:eastAsiaTheme="minorEastAsia" w:hint="eastAsia"/>
          <w:kern w:val="2"/>
          <w:szCs w:val="24"/>
        </w:rPr>
        <w:t xml:space="preserve">5.2.7.6 </w:t>
      </w:r>
      <w:r>
        <w:rPr>
          <w:rFonts w:eastAsiaTheme="minorEastAsia" w:hint="eastAsia"/>
          <w:kern w:val="2"/>
          <w:szCs w:val="24"/>
        </w:rPr>
        <w:t>环境风险评价结论</w:t>
      </w:r>
      <w:bookmarkEnd w:id="161"/>
      <w:bookmarkEnd w:id="162"/>
      <w:bookmarkEnd w:id="163"/>
      <w:bookmarkEnd w:id="164"/>
    </w:p>
    <w:p w:rsidR="00007C95" w:rsidRDefault="009F7021">
      <w:pPr>
        <w:pStyle w:val="a4"/>
        <w:spacing w:line="520" w:lineRule="exact"/>
        <w:ind w:firstLine="480"/>
        <w:rPr>
          <w:kern w:val="0"/>
        </w:rPr>
      </w:pPr>
      <w:r>
        <w:rPr>
          <w:rFonts w:hint="eastAsia"/>
          <w:kern w:val="0"/>
        </w:rPr>
        <w:t>本项目如果发生溃坝事故，堆体发生滑移，会造成滑移范围内局部土壤地表植被破坏，影响生态环境，如遇降雨，会发生水土流失，对区域生态环境造成一定影响，由于本项目发生溃坝后堆体滑移距离有限，不会对区域地表水及地下水产生影响。</w:t>
      </w:r>
    </w:p>
    <w:p w:rsidR="00007C95" w:rsidRDefault="009F7021">
      <w:pPr>
        <w:pStyle w:val="a4"/>
        <w:spacing w:line="520" w:lineRule="exact"/>
        <w:ind w:firstLine="480"/>
        <w:rPr>
          <w:kern w:val="0"/>
        </w:rPr>
      </w:pPr>
      <w:r>
        <w:rPr>
          <w:rFonts w:hint="eastAsia"/>
          <w:kern w:val="0"/>
        </w:rPr>
        <w:t>本项目虽然存在环境风险的可能性，但建设单位只要按照设计要求严格施工，并认真执行评价所提出的各项综合风险防范措施后，可把事故发生的几率降至最低。</w:t>
      </w:r>
    </w:p>
    <w:p w:rsidR="00007C95" w:rsidRDefault="009F7021">
      <w:pPr>
        <w:pStyle w:val="afe"/>
        <w:spacing w:line="480" w:lineRule="exact"/>
        <w:ind w:firstLine="480"/>
      </w:pPr>
      <w:r>
        <w:rPr>
          <w:rFonts w:hint="eastAsia"/>
        </w:rPr>
        <w:t>建设项目环境风险简单分析内容见表</w:t>
      </w:r>
      <w:r>
        <w:rPr>
          <w:rFonts w:hint="eastAsia"/>
        </w:rPr>
        <w:t>5.2-14</w:t>
      </w:r>
      <w:r>
        <w:rPr>
          <w:rFonts w:hint="eastAsia"/>
        </w:rPr>
        <w:t>。</w:t>
      </w:r>
    </w:p>
    <w:p w:rsidR="00007C95" w:rsidRDefault="00007C95">
      <w:pPr>
        <w:pStyle w:val="afe"/>
        <w:spacing w:line="480" w:lineRule="exact"/>
        <w:ind w:firstLine="480"/>
      </w:pPr>
    </w:p>
    <w:p w:rsidR="00F57F1F" w:rsidRDefault="00F57F1F">
      <w:pPr>
        <w:pStyle w:val="afe"/>
        <w:spacing w:line="480" w:lineRule="exact"/>
        <w:ind w:firstLine="480"/>
      </w:pPr>
    </w:p>
    <w:p w:rsidR="00F57F1F" w:rsidRDefault="00F57F1F">
      <w:pPr>
        <w:pStyle w:val="afe"/>
        <w:spacing w:line="480" w:lineRule="exact"/>
        <w:ind w:firstLine="480"/>
      </w:pPr>
    </w:p>
    <w:p w:rsidR="00F57F1F" w:rsidRDefault="00F57F1F">
      <w:pPr>
        <w:pStyle w:val="afe"/>
        <w:spacing w:line="480" w:lineRule="exact"/>
        <w:ind w:firstLine="480"/>
      </w:pPr>
    </w:p>
    <w:p w:rsidR="00007C95" w:rsidRDefault="009F7021">
      <w:pPr>
        <w:spacing w:line="480" w:lineRule="exact"/>
        <w:jc w:val="center"/>
        <w:rPr>
          <w:b/>
          <w:lang w:val="zh-CN"/>
        </w:rPr>
      </w:pPr>
      <w:r>
        <w:rPr>
          <w:rFonts w:hint="eastAsia"/>
          <w:b/>
          <w:lang w:val="zh-CN"/>
        </w:rPr>
        <w:lastRenderedPageBreak/>
        <w:t>表</w:t>
      </w:r>
      <w:r>
        <w:rPr>
          <w:rFonts w:hint="eastAsia"/>
          <w:b/>
        </w:rPr>
        <w:t>5</w:t>
      </w:r>
      <w:r>
        <w:rPr>
          <w:rFonts w:hint="eastAsia"/>
          <w:b/>
          <w:lang w:val="zh-CN"/>
        </w:rPr>
        <w:t>.</w:t>
      </w:r>
      <w:r>
        <w:rPr>
          <w:rFonts w:hint="eastAsia"/>
          <w:b/>
        </w:rPr>
        <w:t>2</w:t>
      </w:r>
      <w:r>
        <w:rPr>
          <w:rFonts w:hint="eastAsia"/>
          <w:b/>
          <w:lang w:val="zh-CN"/>
        </w:rPr>
        <w:t>-1</w:t>
      </w:r>
      <w:r>
        <w:rPr>
          <w:rFonts w:hint="eastAsia"/>
          <w:b/>
        </w:rPr>
        <w:t>4</w:t>
      </w:r>
      <w:r>
        <w:rPr>
          <w:rFonts w:hint="eastAsia"/>
          <w:b/>
          <w:lang w:val="zh-CN"/>
        </w:rPr>
        <w:t xml:space="preserve">  </w:t>
      </w:r>
      <w:r>
        <w:rPr>
          <w:rFonts w:hint="eastAsia"/>
          <w:b/>
          <w:lang w:val="zh-CN"/>
        </w:rPr>
        <w:t>建设项目环境风险简单分析内容表</w:t>
      </w:r>
    </w:p>
    <w:tbl>
      <w:tblPr>
        <w:tblW w:w="8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4" w:type="dxa"/>
          <w:right w:w="34" w:type="dxa"/>
        </w:tblCellMar>
        <w:tblLook w:val="04A0"/>
      </w:tblPr>
      <w:tblGrid>
        <w:gridCol w:w="2087"/>
        <w:gridCol w:w="1736"/>
        <w:gridCol w:w="1270"/>
        <w:gridCol w:w="1270"/>
        <w:gridCol w:w="1270"/>
        <w:gridCol w:w="1272"/>
      </w:tblGrid>
      <w:tr w:rsidR="00007C95">
        <w:trPr>
          <w:trHeight w:val="340"/>
          <w:jc w:val="center"/>
        </w:trPr>
        <w:tc>
          <w:tcPr>
            <w:tcW w:w="2087" w:type="dxa"/>
            <w:vAlign w:val="center"/>
          </w:tcPr>
          <w:p w:rsidR="00007C95" w:rsidRDefault="009F7021">
            <w:pPr>
              <w:pStyle w:val="aff2"/>
              <w:adjustRightInd w:val="0"/>
              <w:snapToGrid w:val="0"/>
              <w:rPr>
                <w:snapToGrid w:val="0"/>
              </w:rPr>
            </w:pPr>
            <w:r>
              <w:rPr>
                <w:snapToGrid w:val="0"/>
              </w:rPr>
              <w:t>建设项目名称</w:t>
            </w:r>
          </w:p>
        </w:tc>
        <w:tc>
          <w:tcPr>
            <w:tcW w:w="6818" w:type="dxa"/>
            <w:gridSpan w:val="5"/>
            <w:vAlign w:val="center"/>
          </w:tcPr>
          <w:p w:rsidR="00007C95" w:rsidRDefault="009F7021">
            <w:pPr>
              <w:pStyle w:val="aff2"/>
              <w:adjustRightInd w:val="0"/>
              <w:snapToGrid w:val="0"/>
              <w:rPr>
                <w:snapToGrid w:val="0"/>
              </w:rPr>
            </w:pPr>
            <w:r>
              <w:rPr>
                <w:rFonts w:hint="eastAsia"/>
                <w:snapToGrid w:val="0"/>
                <w:sz w:val="21"/>
                <w:szCs w:val="22"/>
              </w:rPr>
              <w:t>忻州市忻府区鑫享建筑工程有限公司忻府区董村镇刘家山填沟造林项目</w:t>
            </w:r>
          </w:p>
        </w:tc>
      </w:tr>
      <w:tr w:rsidR="00007C95">
        <w:trPr>
          <w:trHeight w:val="340"/>
          <w:jc w:val="center"/>
        </w:trPr>
        <w:tc>
          <w:tcPr>
            <w:tcW w:w="2087" w:type="dxa"/>
            <w:vAlign w:val="center"/>
          </w:tcPr>
          <w:p w:rsidR="00007C95" w:rsidRDefault="009F7021">
            <w:pPr>
              <w:pStyle w:val="aff2"/>
              <w:adjustRightInd w:val="0"/>
              <w:snapToGrid w:val="0"/>
              <w:rPr>
                <w:snapToGrid w:val="0"/>
              </w:rPr>
            </w:pPr>
            <w:r>
              <w:rPr>
                <w:snapToGrid w:val="0"/>
              </w:rPr>
              <w:t>建设地点</w:t>
            </w:r>
          </w:p>
        </w:tc>
        <w:tc>
          <w:tcPr>
            <w:tcW w:w="1736" w:type="dxa"/>
            <w:vAlign w:val="center"/>
          </w:tcPr>
          <w:p w:rsidR="00007C95" w:rsidRDefault="009F7021">
            <w:pPr>
              <w:pStyle w:val="aff2"/>
              <w:adjustRightInd w:val="0"/>
              <w:snapToGrid w:val="0"/>
              <w:rPr>
                <w:snapToGrid w:val="0"/>
              </w:rPr>
            </w:pPr>
            <w:r>
              <w:rPr>
                <w:snapToGrid w:val="0"/>
              </w:rPr>
              <w:t>（山西）省</w:t>
            </w:r>
          </w:p>
        </w:tc>
        <w:tc>
          <w:tcPr>
            <w:tcW w:w="1270" w:type="dxa"/>
            <w:vAlign w:val="center"/>
          </w:tcPr>
          <w:p w:rsidR="00007C95" w:rsidRDefault="009F7021">
            <w:pPr>
              <w:pStyle w:val="aff2"/>
              <w:adjustRightInd w:val="0"/>
              <w:snapToGrid w:val="0"/>
              <w:rPr>
                <w:snapToGrid w:val="0"/>
              </w:rPr>
            </w:pPr>
            <w:r>
              <w:rPr>
                <w:snapToGrid w:val="0"/>
              </w:rPr>
              <w:t>（</w:t>
            </w:r>
            <w:r>
              <w:rPr>
                <w:rFonts w:hint="eastAsia"/>
                <w:snapToGrid w:val="0"/>
              </w:rPr>
              <w:t>忻州</w:t>
            </w:r>
            <w:r>
              <w:rPr>
                <w:snapToGrid w:val="0"/>
              </w:rPr>
              <w:t>）市</w:t>
            </w:r>
          </w:p>
        </w:tc>
        <w:tc>
          <w:tcPr>
            <w:tcW w:w="1270" w:type="dxa"/>
            <w:vAlign w:val="center"/>
          </w:tcPr>
          <w:p w:rsidR="00007C95" w:rsidRDefault="009F7021">
            <w:pPr>
              <w:pStyle w:val="aff2"/>
              <w:adjustRightInd w:val="0"/>
              <w:snapToGrid w:val="0"/>
              <w:rPr>
                <w:snapToGrid w:val="0"/>
              </w:rPr>
            </w:pPr>
            <w:r>
              <w:rPr>
                <w:snapToGrid w:val="0"/>
              </w:rPr>
              <w:t>（</w:t>
            </w:r>
            <w:r>
              <w:rPr>
                <w:rFonts w:hint="eastAsia"/>
                <w:snapToGrid w:val="0"/>
              </w:rPr>
              <w:t>忻府</w:t>
            </w:r>
            <w:r>
              <w:rPr>
                <w:snapToGrid w:val="0"/>
              </w:rPr>
              <w:t>）区</w:t>
            </w:r>
          </w:p>
        </w:tc>
        <w:tc>
          <w:tcPr>
            <w:tcW w:w="1270" w:type="dxa"/>
            <w:vAlign w:val="center"/>
          </w:tcPr>
          <w:p w:rsidR="00007C95" w:rsidRDefault="009F7021">
            <w:pPr>
              <w:pStyle w:val="aff2"/>
              <w:adjustRightInd w:val="0"/>
              <w:snapToGrid w:val="0"/>
              <w:rPr>
                <w:snapToGrid w:val="0"/>
              </w:rPr>
            </w:pPr>
            <w:r>
              <w:rPr>
                <w:snapToGrid w:val="0"/>
              </w:rPr>
              <w:t>（</w:t>
            </w:r>
            <w:r>
              <w:rPr>
                <w:snapToGrid w:val="0"/>
              </w:rPr>
              <w:t>—</w:t>
            </w:r>
            <w:r>
              <w:rPr>
                <w:snapToGrid w:val="0"/>
              </w:rPr>
              <w:t>）县</w:t>
            </w:r>
          </w:p>
        </w:tc>
        <w:tc>
          <w:tcPr>
            <w:tcW w:w="1272" w:type="dxa"/>
            <w:vAlign w:val="center"/>
          </w:tcPr>
          <w:p w:rsidR="00007C95" w:rsidRDefault="009F7021">
            <w:pPr>
              <w:pStyle w:val="aff2"/>
              <w:adjustRightInd w:val="0"/>
              <w:snapToGrid w:val="0"/>
              <w:rPr>
                <w:snapToGrid w:val="0"/>
              </w:rPr>
            </w:pPr>
            <w:r>
              <w:rPr>
                <w:snapToGrid w:val="0"/>
              </w:rPr>
              <w:t>（</w:t>
            </w:r>
            <w:r>
              <w:rPr>
                <w:snapToGrid w:val="0"/>
              </w:rPr>
              <w:t>—</w:t>
            </w:r>
            <w:r>
              <w:rPr>
                <w:snapToGrid w:val="0"/>
              </w:rPr>
              <w:t>）园区</w:t>
            </w:r>
          </w:p>
        </w:tc>
      </w:tr>
      <w:tr w:rsidR="00007C95">
        <w:trPr>
          <w:trHeight w:val="340"/>
          <w:jc w:val="center"/>
        </w:trPr>
        <w:tc>
          <w:tcPr>
            <w:tcW w:w="2087" w:type="dxa"/>
            <w:vAlign w:val="center"/>
          </w:tcPr>
          <w:p w:rsidR="00007C95" w:rsidRDefault="009F7021">
            <w:pPr>
              <w:pStyle w:val="aff2"/>
              <w:adjustRightInd w:val="0"/>
              <w:snapToGrid w:val="0"/>
              <w:rPr>
                <w:snapToGrid w:val="0"/>
              </w:rPr>
            </w:pPr>
            <w:r>
              <w:rPr>
                <w:snapToGrid w:val="0"/>
              </w:rPr>
              <w:t>地理坐标</w:t>
            </w:r>
          </w:p>
        </w:tc>
        <w:tc>
          <w:tcPr>
            <w:tcW w:w="1736" w:type="dxa"/>
            <w:vAlign w:val="center"/>
          </w:tcPr>
          <w:p w:rsidR="00007C95" w:rsidRDefault="009F7021">
            <w:pPr>
              <w:pStyle w:val="aff2"/>
              <w:adjustRightInd w:val="0"/>
              <w:snapToGrid w:val="0"/>
              <w:rPr>
                <w:snapToGrid w:val="0"/>
              </w:rPr>
            </w:pPr>
            <w:r>
              <w:rPr>
                <w:snapToGrid w:val="0"/>
              </w:rPr>
              <w:t>经度</w:t>
            </w:r>
          </w:p>
        </w:tc>
        <w:tc>
          <w:tcPr>
            <w:tcW w:w="1270" w:type="dxa"/>
            <w:vAlign w:val="center"/>
          </w:tcPr>
          <w:p w:rsidR="00007C95" w:rsidRDefault="009F7021">
            <w:pPr>
              <w:pStyle w:val="aff2"/>
              <w:adjustRightInd w:val="0"/>
              <w:snapToGrid w:val="0"/>
              <w:rPr>
                <w:snapToGrid w:val="0"/>
              </w:rPr>
            </w:pPr>
            <w:r>
              <w:rPr>
                <w:snapToGrid w:val="0"/>
              </w:rPr>
              <w:t>111°49′26.7″</w:t>
            </w:r>
          </w:p>
        </w:tc>
        <w:tc>
          <w:tcPr>
            <w:tcW w:w="1270" w:type="dxa"/>
            <w:vAlign w:val="center"/>
          </w:tcPr>
          <w:p w:rsidR="00007C95" w:rsidRDefault="009F7021">
            <w:pPr>
              <w:pStyle w:val="aff2"/>
              <w:adjustRightInd w:val="0"/>
              <w:snapToGrid w:val="0"/>
              <w:rPr>
                <w:snapToGrid w:val="0"/>
              </w:rPr>
            </w:pPr>
            <w:r>
              <w:rPr>
                <w:snapToGrid w:val="0"/>
              </w:rPr>
              <w:t>纬度</w:t>
            </w:r>
          </w:p>
        </w:tc>
        <w:tc>
          <w:tcPr>
            <w:tcW w:w="2542" w:type="dxa"/>
            <w:gridSpan w:val="2"/>
            <w:vAlign w:val="center"/>
          </w:tcPr>
          <w:p w:rsidR="00007C95" w:rsidRDefault="009F7021">
            <w:pPr>
              <w:pStyle w:val="aff2"/>
              <w:adjustRightInd w:val="0"/>
              <w:snapToGrid w:val="0"/>
              <w:rPr>
                <w:snapToGrid w:val="0"/>
              </w:rPr>
            </w:pPr>
            <w:r>
              <w:rPr>
                <w:snapToGrid w:val="0"/>
              </w:rPr>
              <w:t>37°0′11.1″</w:t>
            </w:r>
          </w:p>
        </w:tc>
      </w:tr>
      <w:tr w:rsidR="00007C95">
        <w:trPr>
          <w:trHeight w:val="340"/>
          <w:jc w:val="center"/>
        </w:trPr>
        <w:tc>
          <w:tcPr>
            <w:tcW w:w="2087" w:type="dxa"/>
            <w:vAlign w:val="center"/>
          </w:tcPr>
          <w:p w:rsidR="00007C95" w:rsidRDefault="009F7021">
            <w:pPr>
              <w:pStyle w:val="aff2"/>
              <w:adjustRightInd w:val="0"/>
              <w:snapToGrid w:val="0"/>
              <w:rPr>
                <w:snapToGrid w:val="0"/>
              </w:rPr>
            </w:pPr>
            <w:r>
              <w:rPr>
                <w:snapToGrid w:val="0"/>
              </w:rPr>
              <w:t>主要危险物质及分布</w:t>
            </w:r>
          </w:p>
        </w:tc>
        <w:tc>
          <w:tcPr>
            <w:tcW w:w="6818" w:type="dxa"/>
            <w:gridSpan w:val="5"/>
            <w:vAlign w:val="center"/>
          </w:tcPr>
          <w:p w:rsidR="00007C95" w:rsidRDefault="009F7021">
            <w:pPr>
              <w:pStyle w:val="aff2"/>
              <w:adjustRightInd w:val="0"/>
              <w:snapToGrid w:val="0"/>
              <w:jc w:val="both"/>
              <w:rPr>
                <w:snapToGrid w:val="0"/>
              </w:rPr>
            </w:pPr>
            <w:r>
              <w:rPr>
                <w:rFonts w:hint="eastAsia"/>
                <w:snapToGrid w:val="0"/>
              </w:rPr>
              <w:t>拦渣坝垮塌然、</w:t>
            </w:r>
          </w:p>
        </w:tc>
      </w:tr>
      <w:tr w:rsidR="00007C95">
        <w:trPr>
          <w:trHeight w:val="2225"/>
          <w:jc w:val="center"/>
        </w:trPr>
        <w:tc>
          <w:tcPr>
            <w:tcW w:w="2087" w:type="dxa"/>
            <w:vAlign w:val="center"/>
          </w:tcPr>
          <w:p w:rsidR="00007C95" w:rsidRDefault="009F7021">
            <w:pPr>
              <w:pStyle w:val="aff2"/>
              <w:adjustRightInd w:val="0"/>
              <w:snapToGrid w:val="0"/>
              <w:rPr>
                <w:snapToGrid w:val="0"/>
              </w:rPr>
            </w:pPr>
            <w:r>
              <w:rPr>
                <w:snapToGrid w:val="0"/>
              </w:rPr>
              <w:t>环境影响途径</w:t>
            </w:r>
          </w:p>
          <w:p w:rsidR="00007C95" w:rsidRDefault="009F7021">
            <w:pPr>
              <w:pStyle w:val="aff2"/>
              <w:adjustRightInd w:val="0"/>
              <w:snapToGrid w:val="0"/>
              <w:rPr>
                <w:snapToGrid w:val="0"/>
              </w:rPr>
            </w:pPr>
            <w:r>
              <w:rPr>
                <w:snapToGrid w:val="0"/>
              </w:rPr>
              <w:t>及危害后果</w:t>
            </w:r>
          </w:p>
        </w:tc>
        <w:tc>
          <w:tcPr>
            <w:tcW w:w="6818" w:type="dxa"/>
            <w:gridSpan w:val="5"/>
            <w:vAlign w:val="center"/>
          </w:tcPr>
          <w:p w:rsidR="00007C95" w:rsidRDefault="009F7021">
            <w:pPr>
              <w:pStyle w:val="aff2"/>
              <w:adjustRightInd w:val="0"/>
              <w:snapToGrid w:val="0"/>
              <w:ind w:firstLineChars="200" w:firstLine="400"/>
              <w:jc w:val="both"/>
              <w:rPr>
                <w:snapToGrid w:val="0"/>
              </w:rPr>
            </w:pPr>
            <w:r>
              <w:rPr>
                <w:snapToGrid w:val="0"/>
              </w:rPr>
              <w:t>途径：坝</w:t>
            </w:r>
            <w:r>
              <w:rPr>
                <w:rFonts w:hint="eastAsia"/>
                <w:snapToGrid w:val="0"/>
              </w:rPr>
              <w:t>由于</w:t>
            </w:r>
            <w:r>
              <w:rPr>
                <w:snapToGrid w:val="0"/>
              </w:rPr>
              <w:t>坝体质量问题、管理不当问题、矸石滑坡以及工程设计布置和施工不当等</w:t>
            </w:r>
            <w:r>
              <w:rPr>
                <w:rFonts w:hint="eastAsia"/>
                <w:snapToGrid w:val="0"/>
              </w:rPr>
              <w:t>原因发生</w:t>
            </w:r>
            <w:r>
              <w:rPr>
                <w:snapToGrid w:val="0"/>
              </w:rPr>
              <w:t>垮塌事故。</w:t>
            </w:r>
          </w:p>
          <w:p w:rsidR="00007C95" w:rsidRDefault="009F7021">
            <w:pPr>
              <w:pStyle w:val="aff2"/>
              <w:adjustRightInd w:val="0"/>
              <w:snapToGrid w:val="0"/>
              <w:ind w:firstLineChars="200" w:firstLine="400"/>
              <w:jc w:val="both"/>
              <w:rPr>
                <w:snapToGrid w:val="0"/>
              </w:rPr>
            </w:pPr>
            <w:r>
              <w:rPr>
                <w:snapToGrid w:val="0"/>
              </w:rPr>
              <w:t>危害后果：</w:t>
            </w:r>
          </w:p>
          <w:p w:rsidR="00007C95" w:rsidRDefault="009F7021">
            <w:pPr>
              <w:pStyle w:val="aff2"/>
              <w:adjustRightInd w:val="0"/>
              <w:snapToGrid w:val="0"/>
              <w:ind w:firstLineChars="200" w:firstLine="400"/>
              <w:jc w:val="both"/>
              <w:rPr>
                <w:snapToGrid w:val="0"/>
              </w:rPr>
            </w:pPr>
            <w:r>
              <w:rPr>
                <w:snapToGrid w:val="0"/>
              </w:rPr>
              <w:t>发生溃坝后对环境的影响分析</w:t>
            </w:r>
          </w:p>
          <w:p w:rsidR="00007C95" w:rsidRDefault="009F7021">
            <w:pPr>
              <w:pStyle w:val="aff2"/>
              <w:adjustRightInd w:val="0"/>
              <w:snapToGrid w:val="0"/>
              <w:ind w:firstLineChars="200" w:firstLine="400"/>
              <w:jc w:val="both"/>
              <w:rPr>
                <w:snapToGrid w:val="0"/>
              </w:rPr>
            </w:pPr>
            <w:r>
              <w:rPr>
                <w:snapToGrid w:val="0"/>
              </w:rPr>
              <w:t>本项目如果发生</w:t>
            </w:r>
            <w:r>
              <w:rPr>
                <w:rFonts w:hint="eastAsia"/>
                <w:snapToGrid w:val="0"/>
              </w:rPr>
              <w:t>挡</w:t>
            </w:r>
            <w:r>
              <w:rPr>
                <w:snapToGrid w:val="0"/>
              </w:rPr>
              <w:t>矸坝溃坝事故，矸石堆体发生滑移，会造成滑移范围内局部土壤地表植被破坏，影响土壤环境质量，如遇降雨，会发生水土流失，对区域生态环境造成一定影响，由于本项目发生溃坝后堆体滑移距离有限，不会对区域地表水及地下水产生影响。</w:t>
            </w:r>
          </w:p>
        </w:tc>
      </w:tr>
      <w:tr w:rsidR="00007C95">
        <w:trPr>
          <w:trHeight w:val="90"/>
          <w:jc w:val="center"/>
        </w:trPr>
        <w:tc>
          <w:tcPr>
            <w:tcW w:w="2087" w:type="dxa"/>
            <w:vAlign w:val="center"/>
          </w:tcPr>
          <w:p w:rsidR="00007C95" w:rsidRDefault="009F7021">
            <w:pPr>
              <w:pStyle w:val="aff2"/>
              <w:adjustRightInd w:val="0"/>
              <w:snapToGrid w:val="0"/>
              <w:rPr>
                <w:snapToGrid w:val="0"/>
              </w:rPr>
            </w:pPr>
            <w:r>
              <w:rPr>
                <w:snapToGrid w:val="0"/>
              </w:rPr>
              <w:t>风险防范</w:t>
            </w:r>
          </w:p>
          <w:p w:rsidR="00007C95" w:rsidRDefault="009F7021">
            <w:pPr>
              <w:pStyle w:val="aff2"/>
              <w:adjustRightInd w:val="0"/>
              <w:snapToGrid w:val="0"/>
              <w:rPr>
                <w:snapToGrid w:val="0"/>
              </w:rPr>
            </w:pPr>
            <w:r>
              <w:rPr>
                <w:snapToGrid w:val="0"/>
              </w:rPr>
              <w:t>措施要求</w:t>
            </w:r>
          </w:p>
        </w:tc>
        <w:tc>
          <w:tcPr>
            <w:tcW w:w="6818" w:type="dxa"/>
            <w:gridSpan w:val="5"/>
            <w:vAlign w:val="center"/>
          </w:tcPr>
          <w:p w:rsidR="00007C95" w:rsidRDefault="009F7021">
            <w:pPr>
              <w:pStyle w:val="aff2"/>
              <w:adjustRightInd w:val="0"/>
              <w:snapToGrid w:val="0"/>
              <w:ind w:firstLineChars="200" w:firstLine="400"/>
              <w:jc w:val="both"/>
              <w:rPr>
                <w:snapToGrid w:val="0"/>
              </w:rPr>
            </w:pPr>
            <w:r>
              <w:rPr>
                <w:snapToGrid w:val="0"/>
              </w:rPr>
              <w:t>（</w:t>
            </w:r>
            <w:r>
              <w:rPr>
                <w:snapToGrid w:val="0"/>
              </w:rPr>
              <w:t>1</w:t>
            </w:r>
            <w:r>
              <w:rPr>
                <w:snapToGrid w:val="0"/>
              </w:rPr>
              <w:t>）预防排矸造田场地溃坝的措施</w:t>
            </w:r>
          </w:p>
          <w:p w:rsidR="00007C95" w:rsidRDefault="009F7021">
            <w:pPr>
              <w:pStyle w:val="aff2"/>
              <w:adjustRightInd w:val="0"/>
              <w:snapToGrid w:val="0"/>
              <w:ind w:firstLineChars="200" w:firstLine="400"/>
              <w:jc w:val="both"/>
              <w:rPr>
                <w:snapToGrid w:val="0"/>
              </w:rPr>
            </w:pPr>
            <w:r>
              <w:rPr>
                <w:snapToGrid w:val="0"/>
              </w:rPr>
              <w:t>预防溃坝应从坝体选址、工程勘察测量、设计、施工监测和维护管理等多方面综合考虑。</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①</w:t>
            </w:r>
            <w:r>
              <w:rPr>
                <w:snapToGrid w:val="0"/>
              </w:rPr>
              <w:t>场地内溃坝风险源强主要是洪水，风险减缓措施首先应修筑截排水沟、排水涵洞等，在排矸土场上游设</w:t>
            </w:r>
            <w:r>
              <w:rPr>
                <w:rFonts w:hint="eastAsia"/>
                <w:snapToGrid w:val="0"/>
              </w:rPr>
              <w:t>排水边</w:t>
            </w:r>
            <w:r>
              <w:rPr>
                <w:snapToGrid w:val="0"/>
              </w:rPr>
              <w:t>沟，各个平台设排水沟，底部设排</w:t>
            </w:r>
            <w:r>
              <w:rPr>
                <w:rFonts w:hint="eastAsia"/>
                <w:snapToGrid w:val="0"/>
              </w:rPr>
              <w:t>洪</w:t>
            </w:r>
            <w:r>
              <w:rPr>
                <w:snapToGrid w:val="0"/>
              </w:rPr>
              <w:t>涵洞，运营期保证排水</w:t>
            </w:r>
            <w:r>
              <w:rPr>
                <w:rFonts w:hint="eastAsia"/>
                <w:snapToGrid w:val="0"/>
              </w:rPr>
              <w:t>边</w:t>
            </w:r>
            <w:r>
              <w:rPr>
                <w:snapToGrid w:val="0"/>
              </w:rPr>
              <w:t>沟、</w:t>
            </w:r>
            <w:r>
              <w:rPr>
                <w:rFonts w:hint="eastAsia"/>
                <w:snapToGrid w:val="0"/>
              </w:rPr>
              <w:t>横向</w:t>
            </w:r>
            <w:r>
              <w:rPr>
                <w:snapToGrid w:val="0"/>
              </w:rPr>
              <w:t>排水沟和排</w:t>
            </w:r>
            <w:r>
              <w:rPr>
                <w:rFonts w:hint="eastAsia"/>
                <w:snapToGrid w:val="0"/>
              </w:rPr>
              <w:t>洪</w:t>
            </w:r>
            <w:r>
              <w:rPr>
                <w:snapToGrid w:val="0"/>
              </w:rPr>
              <w:t>涵洞畅通，以减少洪水对堆积物的冲刷。</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②</w:t>
            </w:r>
            <w:r>
              <w:rPr>
                <w:snapToGrid w:val="0"/>
              </w:rPr>
              <w:t>本工程防洪设为</w:t>
            </w:r>
            <w:r>
              <w:rPr>
                <w:snapToGrid w:val="0"/>
              </w:rPr>
              <w:t>V</w:t>
            </w:r>
            <w:r>
              <w:rPr>
                <w:snapToGrid w:val="0"/>
              </w:rPr>
              <w:t>等，以</w:t>
            </w:r>
            <w:r>
              <w:rPr>
                <w:snapToGrid w:val="0"/>
              </w:rPr>
              <w:t>30</w:t>
            </w:r>
            <w:r>
              <w:rPr>
                <w:snapToGrid w:val="0"/>
              </w:rPr>
              <w:t>年一遇洪水频率设计，</w:t>
            </w:r>
            <w:r>
              <w:rPr>
                <w:snapToGrid w:val="0"/>
              </w:rPr>
              <w:t>50</w:t>
            </w:r>
            <w:r>
              <w:rPr>
                <w:snapToGrid w:val="0"/>
              </w:rPr>
              <w:t>年一遇洪水频率校核。场地水文计算采用</w:t>
            </w:r>
            <w:r>
              <w:rPr>
                <w:snapToGrid w:val="0"/>
              </w:rPr>
              <w:t>24</w:t>
            </w:r>
            <w:r>
              <w:rPr>
                <w:snapToGrid w:val="0"/>
              </w:rPr>
              <w:t>小时暴雨资料推求设计洪水，结合当地的《水文手册》和实际情况，正确的选用方法和所用参数进行；</w:t>
            </w:r>
          </w:p>
          <w:p w:rsidR="00007C95" w:rsidRDefault="009F7021">
            <w:pPr>
              <w:pStyle w:val="aff2"/>
              <w:adjustRightInd w:val="0"/>
              <w:snapToGrid w:val="0"/>
              <w:ind w:firstLineChars="200" w:firstLine="400"/>
              <w:jc w:val="both"/>
              <w:rPr>
                <w:snapToGrid w:val="0"/>
              </w:rPr>
            </w:pPr>
            <w:r>
              <w:rPr>
                <w:rFonts w:hint="eastAsia"/>
                <w:snapToGrid w:val="0"/>
              </w:rPr>
              <w:t>③设置</w:t>
            </w:r>
            <w:r>
              <w:rPr>
                <w:rFonts w:hint="eastAsia"/>
                <w:snapToGrid w:val="0"/>
              </w:rPr>
              <w:t>1</w:t>
            </w:r>
            <w:r>
              <w:rPr>
                <w:rFonts w:hint="eastAsia"/>
                <w:snapToGrid w:val="0"/>
              </w:rPr>
              <w:t>座挡渣坝，在堆场下游，</w:t>
            </w:r>
            <w:r>
              <w:rPr>
                <w:rFonts w:hint="eastAsia"/>
                <w:snapToGrid w:val="0"/>
                <w:sz w:val="21"/>
                <w:szCs w:val="22"/>
              </w:rPr>
              <w:t>挡灰坝总长约</w:t>
            </w:r>
            <w:r>
              <w:rPr>
                <w:rFonts w:hint="eastAsia"/>
                <w:snapToGrid w:val="0"/>
                <w:sz w:val="21"/>
                <w:szCs w:val="22"/>
              </w:rPr>
              <w:t>100.0</w:t>
            </w:r>
            <w:r>
              <w:rPr>
                <w:snapToGrid w:val="0"/>
                <w:sz w:val="21"/>
                <w:szCs w:val="22"/>
              </w:rPr>
              <w:t>m</w:t>
            </w:r>
            <w:r>
              <w:rPr>
                <w:rFonts w:hint="eastAsia"/>
                <w:snapToGrid w:val="0"/>
                <w:sz w:val="21"/>
                <w:szCs w:val="22"/>
              </w:rPr>
              <w:t>，挡灰坝坝高</w:t>
            </w:r>
            <w:r>
              <w:rPr>
                <w:rFonts w:hint="eastAsia"/>
                <w:snapToGrid w:val="0"/>
                <w:sz w:val="21"/>
                <w:szCs w:val="22"/>
              </w:rPr>
              <w:t>5.0</w:t>
            </w:r>
            <w:r>
              <w:rPr>
                <w:snapToGrid w:val="0"/>
                <w:sz w:val="21"/>
                <w:szCs w:val="22"/>
              </w:rPr>
              <w:t>m</w:t>
            </w:r>
            <w:r>
              <w:rPr>
                <w:rFonts w:hint="eastAsia"/>
                <w:snapToGrid w:val="0"/>
                <w:sz w:val="21"/>
                <w:szCs w:val="22"/>
              </w:rPr>
              <w:t>，坝底高程为</w:t>
            </w:r>
            <w:r>
              <w:rPr>
                <w:rFonts w:hint="eastAsia"/>
                <w:snapToGrid w:val="0"/>
                <w:sz w:val="21"/>
                <w:szCs w:val="22"/>
              </w:rPr>
              <w:t>963.0</w:t>
            </w:r>
            <w:r>
              <w:rPr>
                <w:snapToGrid w:val="0"/>
                <w:sz w:val="21"/>
                <w:szCs w:val="22"/>
              </w:rPr>
              <w:t>m</w:t>
            </w:r>
            <w:r>
              <w:rPr>
                <w:rFonts w:hint="eastAsia"/>
                <w:snapToGrid w:val="0"/>
                <w:sz w:val="21"/>
                <w:szCs w:val="22"/>
              </w:rPr>
              <w:t>，坝顶高程为</w:t>
            </w:r>
            <w:r>
              <w:rPr>
                <w:rFonts w:hint="eastAsia"/>
                <w:snapToGrid w:val="0"/>
                <w:sz w:val="21"/>
                <w:szCs w:val="22"/>
              </w:rPr>
              <w:t>968.0</w:t>
            </w:r>
            <w:r>
              <w:rPr>
                <w:snapToGrid w:val="0"/>
                <w:sz w:val="21"/>
                <w:szCs w:val="22"/>
              </w:rPr>
              <w:t>m</w:t>
            </w:r>
            <w:r>
              <w:rPr>
                <w:rFonts w:hint="eastAsia"/>
                <w:snapToGrid w:val="0"/>
                <w:sz w:val="21"/>
                <w:szCs w:val="22"/>
              </w:rPr>
              <w:t>，坝顶宽为</w:t>
            </w:r>
            <w:r>
              <w:rPr>
                <w:rFonts w:hint="eastAsia"/>
                <w:snapToGrid w:val="0"/>
                <w:sz w:val="21"/>
                <w:szCs w:val="22"/>
              </w:rPr>
              <w:t>4.0</w:t>
            </w:r>
            <w:r>
              <w:rPr>
                <w:snapToGrid w:val="0"/>
                <w:sz w:val="21"/>
                <w:szCs w:val="22"/>
              </w:rPr>
              <w:t>m</w:t>
            </w:r>
            <w:r>
              <w:rPr>
                <w:rFonts w:hint="eastAsia"/>
                <w:snapToGrid w:val="0"/>
                <w:sz w:val="21"/>
                <w:szCs w:val="22"/>
              </w:rPr>
              <w:t>。挡灰坝墙身坡比</w:t>
            </w:r>
            <w:r>
              <w:rPr>
                <w:snapToGrid w:val="0"/>
                <w:sz w:val="21"/>
                <w:szCs w:val="22"/>
              </w:rPr>
              <w:t>1</w:t>
            </w:r>
            <w:r>
              <w:rPr>
                <w:rFonts w:hint="eastAsia"/>
                <w:snapToGrid w:val="0"/>
                <w:sz w:val="21"/>
                <w:szCs w:val="22"/>
              </w:rPr>
              <w:t>：</w:t>
            </w:r>
            <w:r>
              <w:rPr>
                <w:rFonts w:hint="eastAsia"/>
                <w:snapToGrid w:val="0"/>
                <w:sz w:val="21"/>
                <w:szCs w:val="22"/>
              </w:rPr>
              <w:t>1</w:t>
            </w:r>
            <w:r>
              <w:rPr>
                <w:snapToGrid w:val="0"/>
                <w:sz w:val="21"/>
                <w:szCs w:val="22"/>
              </w:rPr>
              <w:t>.</w:t>
            </w:r>
            <w:r>
              <w:rPr>
                <w:rFonts w:hint="eastAsia"/>
                <w:snapToGrid w:val="0"/>
                <w:sz w:val="21"/>
                <w:szCs w:val="22"/>
              </w:rPr>
              <w:t>5</w:t>
            </w:r>
            <w:r>
              <w:rPr>
                <w:rFonts w:hint="eastAsia"/>
                <w:snapToGrid w:val="0"/>
                <w:sz w:val="21"/>
                <w:szCs w:val="22"/>
              </w:rPr>
              <w:t>，墙背坡比</w:t>
            </w:r>
            <w:r>
              <w:rPr>
                <w:snapToGrid w:val="0"/>
                <w:sz w:val="21"/>
                <w:szCs w:val="22"/>
              </w:rPr>
              <w:t>1</w:t>
            </w:r>
            <w:r>
              <w:rPr>
                <w:rFonts w:hint="eastAsia"/>
                <w:snapToGrid w:val="0"/>
                <w:sz w:val="21"/>
                <w:szCs w:val="22"/>
              </w:rPr>
              <w:t>：</w:t>
            </w:r>
            <w:r>
              <w:rPr>
                <w:snapToGrid w:val="0"/>
                <w:sz w:val="21"/>
                <w:szCs w:val="22"/>
              </w:rPr>
              <w:t>2.</w:t>
            </w:r>
            <w:r>
              <w:rPr>
                <w:rFonts w:hint="eastAsia"/>
                <w:snapToGrid w:val="0"/>
                <w:sz w:val="21"/>
                <w:szCs w:val="22"/>
              </w:rPr>
              <w:t>5</w:t>
            </w:r>
            <w:r>
              <w:rPr>
                <w:rFonts w:hint="eastAsia"/>
                <w:snapToGrid w:val="0"/>
                <w:sz w:val="21"/>
                <w:szCs w:val="22"/>
              </w:rPr>
              <w:t>，表面采用</w:t>
            </w:r>
            <w:r>
              <w:rPr>
                <w:snapToGrid w:val="0"/>
                <w:sz w:val="21"/>
                <w:szCs w:val="22"/>
              </w:rPr>
              <w:t>M10</w:t>
            </w:r>
            <w:r>
              <w:rPr>
                <w:rFonts w:hint="eastAsia"/>
                <w:snapToGrid w:val="0"/>
                <w:sz w:val="21"/>
                <w:szCs w:val="22"/>
              </w:rPr>
              <w:t>水泥砂浆砌</w:t>
            </w:r>
            <w:r>
              <w:rPr>
                <w:snapToGrid w:val="0"/>
                <w:sz w:val="21"/>
                <w:szCs w:val="22"/>
              </w:rPr>
              <w:t>MU40</w:t>
            </w:r>
            <w:r>
              <w:rPr>
                <w:rFonts w:hint="eastAsia"/>
                <w:snapToGrid w:val="0"/>
                <w:sz w:val="21"/>
                <w:szCs w:val="22"/>
              </w:rPr>
              <w:t>片石，砌筑</w:t>
            </w:r>
            <w:r>
              <w:rPr>
                <w:snapToGrid w:val="0"/>
                <w:sz w:val="21"/>
                <w:szCs w:val="22"/>
              </w:rPr>
              <w:t>40cm</w:t>
            </w:r>
            <w:r>
              <w:rPr>
                <w:rFonts w:hint="eastAsia"/>
                <w:snapToGrid w:val="0"/>
                <w:sz w:val="21"/>
                <w:szCs w:val="22"/>
              </w:rPr>
              <w:t>厚，</w:t>
            </w:r>
            <w:r>
              <w:rPr>
                <w:snapToGrid w:val="0"/>
                <w:sz w:val="21"/>
                <w:szCs w:val="22"/>
              </w:rPr>
              <w:t>C20</w:t>
            </w:r>
            <w:r>
              <w:rPr>
                <w:rFonts w:hint="eastAsia"/>
                <w:snapToGrid w:val="0"/>
                <w:sz w:val="21"/>
                <w:szCs w:val="22"/>
              </w:rPr>
              <w:t>混凝土浇筑。</w:t>
            </w:r>
            <w:r>
              <w:rPr>
                <w:rFonts w:hint="eastAsia"/>
                <w:snapToGrid w:val="0"/>
              </w:rPr>
              <w:t>挡</w:t>
            </w:r>
            <w:r>
              <w:rPr>
                <w:snapToGrid w:val="0"/>
              </w:rPr>
              <w:t>矸坝建成后须经安全验收后才能投入使用。</w:t>
            </w:r>
          </w:p>
          <w:p w:rsidR="00007C95" w:rsidRDefault="009F7021">
            <w:pPr>
              <w:pStyle w:val="aff2"/>
              <w:adjustRightInd w:val="0"/>
              <w:snapToGrid w:val="0"/>
              <w:ind w:firstLineChars="200" w:firstLine="400"/>
              <w:jc w:val="both"/>
              <w:rPr>
                <w:snapToGrid w:val="0"/>
              </w:rPr>
            </w:pPr>
            <w:r>
              <w:rPr>
                <w:rFonts w:hint="eastAsia"/>
                <w:snapToGrid w:val="0"/>
              </w:rPr>
              <w:t>④</w:t>
            </w:r>
            <w:r>
              <w:rPr>
                <w:snapToGrid w:val="0"/>
              </w:rPr>
              <w:t>在坝体填筑前，必须对坝基和岸坡进行处理，拆除坝基范围内的草皮、腐殖土等。坝体与坝基、坡岸的结合，应开挖结合槽</w:t>
            </w:r>
            <w:r>
              <w:rPr>
                <w:snapToGrid w:val="0"/>
              </w:rPr>
              <w:t>1-3</w:t>
            </w:r>
            <w:r>
              <w:rPr>
                <w:snapToGrid w:val="0"/>
              </w:rPr>
              <w:t>道，其底宽宜在</w:t>
            </w:r>
            <w:r>
              <w:rPr>
                <w:snapToGrid w:val="0"/>
              </w:rPr>
              <w:t>1-2m</w:t>
            </w:r>
            <w:r>
              <w:rPr>
                <w:snapToGrid w:val="0"/>
              </w:rPr>
              <w:t>，深度不宜</w:t>
            </w:r>
            <w:r>
              <w:rPr>
                <w:snapToGrid w:val="0"/>
              </w:rPr>
              <w:t>&lt;lm</w:t>
            </w:r>
            <w:r>
              <w:rPr>
                <w:snapToGrid w:val="0"/>
              </w:rPr>
              <w:t>。</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⑤</w:t>
            </w:r>
            <w:r>
              <w:rPr>
                <w:snapToGrid w:val="0"/>
              </w:rPr>
              <w:t>坝坡面必须设置护坡，护坡材料应根据当地情况选取，采用工程护坡与植物护坡相结合方式。</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⑥</w:t>
            </w:r>
            <w:r>
              <w:rPr>
                <w:snapToGrid w:val="0"/>
              </w:rPr>
              <w:t>做好项目场地的地质勘探，确保拦</w:t>
            </w:r>
            <w:r>
              <w:rPr>
                <w:rFonts w:hint="eastAsia"/>
                <w:snapToGrid w:val="0"/>
              </w:rPr>
              <w:t>渣</w:t>
            </w:r>
            <w:r>
              <w:rPr>
                <w:snapToGrid w:val="0"/>
              </w:rPr>
              <w:t>坝不受地表塌陷的影响。</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⑦</w:t>
            </w:r>
            <w:r>
              <w:rPr>
                <w:snapToGrid w:val="0"/>
              </w:rPr>
              <w:t>加强</w:t>
            </w:r>
            <w:r>
              <w:rPr>
                <w:rFonts w:hint="eastAsia"/>
                <w:snapToGrid w:val="0"/>
              </w:rPr>
              <w:t>挡渣</w:t>
            </w:r>
            <w:r>
              <w:rPr>
                <w:snapToGrid w:val="0"/>
              </w:rPr>
              <w:t>坝的安全监测，包括巡视监测、变形监测、渗流监测、压力监测、水文、气象监测等。设置专人对场地进行管理和维护，严禁在场地周边爆破等危害场地安全的活动。</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⑧</w:t>
            </w:r>
            <w:r>
              <w:rPr>
                <w:snapToGrid w:val="0"/>
              </w:rPr>
              <w:t>落实安全生产责任制，明确安全生产职责，加强监管，及时发现隐患。本项目利用</w:t>
            </w:r>
            <w:r>
              <w:rPr>
                <w:rFonts w:hint="eastAsia"/>
                <w:snapToGrid w:val="0"/>
              </w:rPr>
              <w:t>粉煤灰</w:t>
            </w:r>
            <w:r>
              <w:rPr>
                <w:snapToGrid w:val="0"/>
              </w:rPr>
              <w:t>进行填沟造地，填埋时采用分层填埋、覆土压实的措施，外边坡按</w:t>
            </w:r>
            <w:r>
              <w:rPr>
                <w:rFonts w:hint="eastAsia"/>
                <w:snapToGrid w:val="0"/>
              </w:rPr>
              <w:t>粉煤灰</w:t>
            </w:r>
            <w:r>
              <w:rPr>
                <w:snapToGrid w:val="0"/>
              </w:rPr>
              <w:t>堆放阶段形成多个台阶，在内侧坡脚修集水沟，使台阶内多余水不从边坡漫流，避免了对边坡覆土的冲刷。</w:t>
            </w:r>
          </w:p>
          <w:p w:rsidR="00007C95" w:rsidRDefault="009F7021">
            <w:pPr>
              <w:pStyle w:val="aff2"/>
              <w:adjustRightInd w:val="0"/>
              <w:snapToGrid w:val="0"/>
              <w:ind w:firstLineChars="200" w:firstLine="400"/>
              <w:jc w:val="both"/>
              <w:rPr>
                <w:snapToGrid w:val="0"/>
              </w:rPr>
            </w:pPr>
            <w:r>
              <w:rPr>
                <w:snapToGrid w:val="0"/>
              </w:rPr>
              <w:t>采取以上措施后，本项目填沟造地后，堆存矸石内部不存在坍塌的可能，对环境影响很小。</w:t>
            </w:r>
          </w:p>
          <w:p w:rsidR="00007C95" w:rsidRDefault="009F7021">
            <w:pPr>
              <w:pStyle w:val="aff2"/>
              <w:adjustRightInd w:val="0"/>
              <w:snapToGrid w:val="0"/>
              <w:ind w:firstLineChars="200" w:firstLine="400"/>
              <w:jc w:val="both"/>
              <w:rPr>
                <w:snapToGrid w:val="0"/>
              </w:rPr>
            </w:pPr>
            <w:r>
              <w:rPr>
                <w:rFonts w:hint="eastAsia"/>
                <w:snapToGrid w:val="0"/>
              </w:rPr>
              <w:t>（</w:t>
            </w:r>
            <w:r>
              <w:rPr>
                <w:rFonts w:hint="eastAsia"/>
                <w:snapToGrid w:val="0"/>
              </w:rPr>
              <w:t>2</w:t>
            </w:r>
            <w:r>
              <w:rPr>
                <w:rFonts w:hint="eastAsia"/>
                <w:snapToGrid w:val="0"/>
              </w:rPr>
              <w:t>）</w:t>
            </w:r>
            <w:r>
              <w:rPr>
                <w:snapToGrid w:val="0"/>
              </w:rPr>
              <w:t>预防矸石自燃的措施</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①</w:t>
            </w:r>
            <w:r>
              <w:rPr>
                <w:snapToGrid w:val="0"/>
              </w:rPr>
              <w:t>实行科学填矸</w:t>
            </w:r>
          </w:p>
          <w:p w:rsidR="00007C95" w:rsidRDefault="009F7021">
            <w:pPr>
              <w:pStyle w:val="aff2"/>
              <w:adjustRightInd w:val="0"/>
              <w:snapToGrid w:val="0"/>
              <w:ind w:firstLineChars="200" w:firstLine="400"/>
              <w:jc w:val="both"/>
              <w:rPr>
                <w:snapToGrid w:val="0"/>
              </w:rPr>
            </w:pPr>
            <w:r>
              <w:rPr>
                <w:snapToGrid w:val="0"/>
              </w:rPr>
              <w:t>用推土机和压实机将</w:t>
            </w:r>
            <w:r>
              <w:rPr>
                <w:rFonts w:hint="eastAsia"/>
                <w:snapToGrid w:val="0"/>
              </w:rPr>
              <w:t>粉煤灰</w:t>
            </w:r>
            <w:r>
              <w:rPr>
                <w:snapToGrid w:val="0"/>
              </w:rPr>
              <w:t>推平压实，尽量减小空隙率；每堆放一定高度的</w:t>
            </w:r>
            <w:r>
              <w:rPr>
                <w:rFonts w:hint="eastAsia"/>
                <w:snapToGrid w:val="0"/>
              </w:rPr>
              <w:t>粉煤灰</w:t>
            </w:r>
            <w:r>
              <w:rPr>
                <w:snapToGrid w:val="0"/>
              </w:rPr>
              <w:t>，覆盖一层粘土。为防止雨水冲垮覆盖层，在马道平台上必须设排水沟，护坡上修建横向和纵向排水沟；平面堆积的矸石堆则采用自然坡度排水。</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②</w:t>
            </w:r>
            <w:r>
              <w:rPr>
                <w:snapToGrid w:val="0"/>
              </w:rPr>
              <w:t>尽可能减小堆积斜面的坡度。堆积坡度一般不得大于</w:t>
            </w:r>
            <w:r>
              <w:rPr>
                <w:snapToGrid w:val="0"/>
              </w:rPr>
              <w:t>42°</w:t>
            </w:r>
            <w:r>
              <w:rPr>
                <w:snapToGrid w:val="0"/>
              </w:rPr>
              <w:t>。</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③</w:t>
            </w:r>
            <w:r>
              <w:rPr>
                <w:snapToGrid w:val="0"/>
              </w:rPr>
              <w:t>严禁向沟内倾倒温度大于</w:t>
            </w:r>
            <w:r>
              <w:rPr>
                <w:snapToGrid w:val="0"/>
              </w:rPr>
              <w:t>70℃</w:t>
            </w:r>
            <w:r>
              <w:rPr>
                <w:snapToGrid w:val="0"/>
              </w:rPr>
              <w:t>的物料和易燃物，如坑木、锯末、生活垃</w:t>
            </w:r>
            <w:r>
              <w:rPr>
                <w:snapToGrid w:val="0"/>
              </w:rPr>
              <w:lastRenderedPageBreak/>
              <w:t>圾等。</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④</w:t>
            </w:r>
            <w:r>
              <w:rPr>
                <w:snapToGrid w:val="0"/>
              </w:rPr>
              <w:t>必须制定具有操作性的管理制度、危害预警措施、应急预案等。</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⑤</w:t>
            </w:r>
            <w:r>
              <w:rPr>
                <w:snapToGrid w:val="0"/>
              </w:rPr>
              <w:t>建立自燃预警管理制度，定期测温及预测、预警预报机制，并建立相应技术管理资料库。</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⑥</w:t>
            </w:r>
            <w:r>
              <w:rPr>
                <w:snapToGrid w:val="0"/>
              </w:rPr>
              <w:t>暴雨天气必须封锁安全警戒区，禁止人员和车辆接近。当矸石堆体出现异常现象，应加强监测、监控，特别是雨雪天应加强监测、监控。</w:t>
            </w:r>
          </w:p>
          <w:p w:rsidR="00007C95" w:rsidRDefault="009F7021">
            <w:pPr>
              <w:pStyle w:val="aff2"/>
              <w:adjustRightInd w:val="0"/>
              <w:snapToGrid w:val="0"/>
              <w:ind w:firstLineChars="200" w:firstLine="400"/>
              <w:jc w:val="both"/>
              <w:rPr>
                <w:snapToGrid w:val="0"/>
              </w:rPr>
            </w:pPr>
            <w:r>
              <w:rPr>
                <w:rFonts w:ascii="宋体" w:hAnsi="宋体" w:cs="宋体" w:hint="eastAsia"/>
                <w:snapToGrid w:val="0"/>
              </w:rPr>
              <w:t>⑦</w:t>
            </w:r>
            <w:r>
              <w:rPr>
                <w:snapToGrid w:val="0"/>
              </w:rPr>
              <w:t>加强填沟场地管理，杜绝外来炭质可燃物进入场地。同时加强值班巡逻，禁止将易燃物品带到场地。</w:t>
            </w:r>
          </w:p>
        </w:tc>
      </w:tr>
      <w:tr w:rsidR="00007C95">
        <w:trPr>
          <w:trHeight w:val="689"/>
          <w:jc w:val="center"/>
        </w:trPr>
        <w:tc>
          <w:tcPr>
            <w:tcW w:w="2087" w:type="dxa"/>
            <w:vAlign w:val="center"/>
          </w:tcPr>
          <w:p w:rsidR="00007C95" w:rsidRDefault="009F7021">
            <w:pPr>
              <w:pStyle w:val="aff2"/>
              <w:adjustRightInd w:val="0"/>
              <w:snapToGrid w:val="0"/>
              <w:rPr>
                <w:snapToGrid w:val="0"/>
              </w:rPr>
            </w:pPr>
            <w:r>
              <w:rPr>
                <w:snapToGrid w:val="0"/>
              </w:rPr>
              <w:lastRenderedPageBreak/>
              <w:t>填表说明</w:t>
            </w:r>
          </w:p>
        </w:tc>
        <w:tc>
          <w:tcPr>
            <w:tcW w:w="6818" w:type="dxa"/>
            <w:gridSpan w:val="5"/>
            <w:vAlign w:val="center"/>
          </w:tcPr>
          <w:p w:rsidR="00007C95" w:rsidRDefault="009F7021">
            <w:pPr>
              <w:pStyle w:val="aff2"/>
              <w:adjustRightInd w:val="0"/>
              <w:snapToGrid w:val="0"/>
              <w:ind w:firstLineChars="200" w:firstLine="400"/>
              <w:jc w:val="both"/>
              <w:rPr>
                <w:snapToGrid w:val="0"/>
              </w:rPr>
            </w:pPr>
            <w:r>
              <w:rPr>
                <w:snapToGrid w:val="0"/>
              </w:rPr>
              <w:t>本项目为排</w:t>
            </w:r>
            <w:r>
              <w:rPr>
                <w:rFonts w:hint="eastAsia"/>
                <w:snapToGrid w:val="0"/>
              </w:rPr>
              <w:t>渣</w:t>
            </w:r>
            <w:r>
              <w:rPr>
                <w:snapToGrid w:val="0"/>
              </w:rPr>
              <w:t>造田项目，在运行过程可能存在着一定的环境风险，如拦</w:t>
            </w:r>
            <w:r>
              <w:rPr>
                <w:rFonts w:hint="eastAsia"/>
                <w:snapToGrid w:val="0"/>
              </w:rPr>
              <w:t>渣</w:t>
            </w:r>
            <w:r>
              <w:rPr>
                <w:snapToGrid w:val="0"/>
              </w:rPr>
              <w:t>坝溃坝、滑坡等</w:t>
            </w:r>
            <w:r>
              <w:rPr>
                <w:rFonts w:hint="eastAsia"/>
                <w:snapToGrid w:val="0"/>
              </w:rPr>
              <w:t>。</w:t>
            </w:r>
            <w:r>
              <w:rPr>
                <w:snapToGrid w:val="0"/>
              </w:rPr>
              <w:t>通过识别，本项目不存在重大风险源。评价等级为简单分析。</w:t>
            </w:r>
          </w:p>
        </w:tc>
      </w:tr>
    </w:tbl>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sectPr w:rsidR="00007C95">
          <w:headerReference w:type="default" r:id="rId79"/>
          <w:pgSz w:w="11906" w:h="16838"/>
          <w:pgMar w:top="1417" w:right="1417" w:bottom="1417" w:left="1417" w:header="851" w:footer="992" w:gutter="0"/>
          <w:cols w:space="425"/>
          <w:docGrid w:type="lines" w:linePitch="312"/>
        </w:sectPr>
      </w:pPr>
    </w:p>
    <w:p w:rsidR="00007C95" w:rsidRDefault="009F7021">
      <w:pPr>
        <w:spacing w:line="500" w:lineRule="exact"/>
        <w:jc w:val="center"/>
        <w:outlineLvl w:val="0"/>
        <w:rPr>
          <w:rFonts w:ascii="隶书" w:eastAsia="隶书" w:hAnsi="隶书" w:cs="隶书"/>
          <w:sz w:val="44"/>
          <w:szCs w:val="44"/>
        </w:rPr>
      </w:pPr>
      <w:bookmarkStart w:id="165" w:name="_Toc11762_WPSOffice_Level1"/>
      <w:bookmarkStart w:id="166" w:name="_Toc28170242"/>
      <w:r>
        <w:rPr>
          <w:rFonts w:ascii="隶书" w:eastAsia="隶书" w:hAnsi="隶书" w:cs="隶书" w:hint="eastAsia"/>
          <w:sz w:val="44"/>
          <w:szCs w:val="44"/>
        </w:rPr>
        <w:lastRenderedPageBreak/>
        <w:t>第六章  环境保护措施及其可行性论证</w:t>
      </w:r>
      <w:bookmarkEnd w:id="165"/>
      <w:bookmarkEnd w:id="166"/>
    </w:p>
    <w:p w:rsidR="00007C95" w:rsidRDefault="009F7021" w:rsidP="001F1182">
      <w:pPr>
        <w:spacing w:beforeLines="50" w:line="500" w:lineRule="exact"/>
        <w:ind w:firstLineChars="200" w:firstLine="562"/>
        <w:outlineLvl w:val="1"/>
        <w:rPr>
          <w:rFonts w:ascii="Times New Roman" w:eastAsiaTheme="minorEastAsia" w:hAnsi="Times New Roman"/>
          <w:b/>
          <w:sz w:val="28"/>
          <w:szCs w:val="28"/>
        </w:rPr>
      </w:pPr>
      <w:bookmarkStart w:id="167" w:name="_Toc536025790"/>
      <w:bookmarkStart w:id="168" w:name="_Toc18910_WPSOffice_Level2"/>
      <w:bookmarkStart w:id="169" w:name="_Toc487794165"/>
      <w:bookmarkStart w:id="170" w:name="_Toc28170243"/>
      <w:r>
        <w:rPr>
          <w:rFonts w:ascii="Times New Roman" w:eastAsiaTheme="minorEastAsia" w:hAnsi="Times New Roman" w:hint="eastAsia"/>
          <w:b/>
          <w:sz w:val="28"/>
          <w:szCs w:val="28"/>
        </w:rPr>
        <w:t>6</w:t>
      </w:r>
      <w:r>
        <w:rPr>
          <w:rFonts w:ascii="Times New Roman" w:eastAsiaTheme="minorEastAsia" w:hAnsi="Times New Roman"/>
          <w:b/>
          <w:sz w:val="28"/>
          <w:szCs w:val="28"/>
        </w:rPr>
        <w:t>.1</w:t>
      </w:r>
      <w:r>
        <w:rPr>
          <w:rFonts w:ascii="Times New Roman" w:eastAsiaTheme="minorEastAsia" w:hAnsi="Times New Roman"/>
          <w:b/>
          <w:sz w:val="28"/>
          <w:szCs w:val="28"/>
        </w:rPr>
        <w:t>施工期环境保护措施</w:t>
      </w:r>
      <w:bookmarkEnd w:id="167"/>
      <w:bookmarkEnd w:id="168"/>
      <w:bookmarkEnd w:id="169"/>
      <w:bookmarkEnd w:id="170"/>
    </w:p>
    <w:p w:rsidR="00007C95" w:rsidRDefault="009F7021">
      <w:pPr>
        <w:spacing w:line="500" w:lineRule="exact"/>
        <w:ind w:firstLineChars="200" w:firstLine="482"/>
        <w:outlineLvl w:val="2"/>
        <w:rPr>
          <w:rFonts w:ascii="Times New Roman" w:eastAsiaTheme="minorEastAsia" w:hAnsi="Times New Roman"/>
          <w:b/>
          <w:sz w:val="24"/>
          <w:szCs w:val="24"/>
        </w:rPr>
      </w:pPr>
      <w:bookmarkStart w:id="171" w:name="_Toc28170244"/>
      <w:bookmarkStart w:id="172" w:name="_Toc25254"/>
      <w:bookmarkStart w:id="173" w:name="_Toc30720"/>
      <w:bookmarkStart w:id="174" w:name="_Toc16896"/>
      <w:bookmarkStart w:id="175" w:name="_Toc31102"/>
      <w:bookmarkStart w:id="176" w:name="_Toc390173088"/>
      <w:bookmarkStart w:id="177" w:name="_Toc132366582"/>
      <w:r>
        <w:rPr>
          <w:rFonts w:ascii="Times New Roman" w:eastAsiaTheme="minorEastAsia" w:hAnsi="Times New Roman" w:hint="eastAsia"/>
          <w:b/>
          <w:sz w:val="24"/>
          <w:szCs w:val="24"/>
        </w:rPr>
        <w:t>6</w:t>
      </w:r>
      <w:r>
        <w:rPr>
          <w:rFonts w:ascii="Times New Roman" w:eastAsiaTheme="minorEastAsia" w:hAnsi="Times New Roman"/>
          <w:b/>
          <w:sz w:val="24"/>
          <w:szCs w:val="24"/>
        </w:rPr>
        <w:t>.1.1</w:t>
      </w:r>
      <w:r>
        <w:rPr>
          <w:rFonts w:ascii="Times New Roman" w:eastAsiaTheme="minorEastAsia" w:hAnsi="Times New Roman"/>
          <w:b/>
          <w:sz w:val="24"/>
          <w:szCs w:val="24"/>
        </w:rPr>
        <w:t>施工期废气防治措施</w:t>
      </w:r>
      <w:bookmarkEnd w:id="171"/>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根据《国务院关于印发大气污染防治行动计划的通知》、《山西省环境保护厅关于加强建筑施工扬尘排污费核定征收工作的通知》，针对本项目施工期产生的扬尘，本报告提出以下防治措施：</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w:t>
      </w:r>
      <w:r>
        <w:rPr>
          <w:rFonts w:ascii="Times New Roman" w:eastAsiaTheme="minorEastAsia" w:hAnsi="Times New Roman"/>
          <w:sz w:val="24"/>
          <w:szCs w:val="24"/>
        </w:rPr>
        <w:t>1</w:t>
      </w:r>
      <w:r>
        <w:rPr>
          <w:rFonts w:ascii="Times New Roman" w:eastAsiaTheme="minorEastAsia" w:hAnsi="Times New Roman" w:hint="eastAsia"/>
          <w:sz w:val="24"/>
          <w:szCs w:val="24"/>
        </w:rPr>
        <w:t>）施工扬尘防治措施</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A</w:t>
      </w:r>
      <w:r>
        <w:rPr>
          <w:rFonts w:ascii="Times New Roman" w:eastAsiaTheme="minorEastAsia" w:hAnsi="Times New Roman" w:hint="eastAsia"/>
          <w:sz w:val="24"/>
          <w:szCs w:val="24"/>
        </w:rPr>
        <w:t>、施工单位应根据《建设工程施工现场管理规定》的规定设置现场平面布置图、工程概况牌、安全生产牌、文明施工牌、环境保护牌、管理人员名单及监督电话等；</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B</w:t>
      </w:r>
      <w:r>
        <w:rPr>
          <w:rFonts w:ascii="Times New Roman" w:eastAsiaTheme="minorEastAsia" w:hAnsi="Times New Roman" w:hint="eastAsia"/>
          <w:sz w:val="24"/>
          <w:szCs w:val="24"/>
        </w:rPr>
        <w:t>、施工现场入口处设置围挡，围挡必须由硬质材料制作，任意两块围挡以及围挡与防溢座间间距不能有大于</w:t>
      </w:r>
      <w:r>
        <w:rPr>
          <w:rFonts w:ascii="Times New Roman" w:eastAsiaTheme="minorEastAsia" w:hAnsi="Times New Roman"/>
          <w:sz w:val="24"/>
          <w:szCs w:val="24"/>
        </w:rPr>
        <w:t>0.5cm</w:t>
      </w:r>
      <w:r>
        <w:rPr>
          <w:rFonts w:ascii="Times New Roman" w:eastAsiaTheme="minorEastAsia" w:hAnsi="Times New Roman" w:hint="eastAsia"/>
          <w:sz w:val="24"/>
          <w:szCs w:val="24"/>
        </w:rPr>
        <w:t>的缝隙，围挡不得有明显破损的漏洞；</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C</w:t>
      </w:r>
      <w:r>
        <w:rPr>
          <w:rFonts w:ascii="Times New Roman" w:eastAsiaTheme="minorEastAsia" w:hAnsi="Times New Roman" w:hint="eastAsia"/>
          <w:sz w:val="24"/>
          <w:szCs w:val="24"/>
        </w:rPr>
        <w:t>、遇到干燥易起尘的土方工程作业时，应辅以洒水压尘，尽量缩短起尘操作时间。遇到四级及四级以上大风天气，应停止土方作业，同时作业处覆以防尘网；施工现场定期喷洒，保证地面湿润，不起尘；</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D</w:t>
      </w:r>
      <w:r>
        <w:rPr>
          <w:rFonts w:ascii="Times New Roman" w:eastAsiaTheme="minorEastAsia" w:hAnsi="Times New Roman" w:hint="eastAsia"/>
          <w:sz w:val="24"/>
          <w:szCs w:val="24"/>
        </w:rPr>
        <w:t>、使用外购商品混凝土，施工现场不设混凝土搅拌站；</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E</w:t>
      </w:r>
      <w:r>
        <w:rPr>
          <w:rFonts w:ascii="Times New Roman" w:eastAsiaTheme="minorEastAsia" w:hAnsi="Times New Roman" w:hint="eastAsia"/>
          <w:sz w:val="24"/>
          <w:szCs w:val="24"/>
        </w:rPr>
        <w:t>、施工期间，对于工地内裸露地面，应进行洒水，晴朗天气时每日洒水二至七次，扬尘严重时应加大洒水频率。</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w:t>
      </w:r>
      <w:r>
        <w:rPr>
          <w:rFonts w:ascii="Times New Roman" w:eastAsiaTheme="minorEastAsia" w:hAnsi="Times New Roman"/>
          <w:sz w:val="24"/>
          <w:szCs w:val="24"/>
        </w:rPr>
        <w:t>2</w:t>
      </w:r>
      <w:r>
        <w:rPr>
          <w:rFonts w:ascii="Times New Roman" w:eastAsiaTheme="minorEastAsia" w:hAnsi="Times New Roman" w:hint="eastAsia"/>
          <w:sz w:val="24"/>
          <w:szCs w:val="24"/>
        </w:rPr>
        <w:t>）运输扬尘措施</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A</w:t>
      </w:r>
      <w:r>
        <w:rPr>
          <w:rFonts w:ascii="Times New Roman" w:eastAsiaTheme="minorEastAsia" w:hAnsi="Times New Roman" w:hint="eastAsia"/>
          <w:sz w:val="24"/>
          <w:szCs w:val="24"/>
        </w:rPr>
        <w:t>、施工场地内道路使用炉渣铺设，道路清扫时必须采取洒水措施。</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B</w:t>
      </w:r>
      <w:r>
        <w:rPr>
          <w:rFonts w:ascii="Times New Roman" w:eastAsiaTheme="minorEastAsia" w:hAnsi="Times New Roman" w:hint="eastAsia"/>
          <w:sz w:val="24"/>
          <w:szCs w:val="24"/>
        </w:rPr>
        <w:t>、进出工地的物料、渣土、垃圾运输车辆，应尽可能采用密闭车斗，并保证物料不遗撒外漏。若无密闭车斗，物料、垃圾、渣土的装载高度不得超过车辆槽帮上沿，车斗应用苫布遮盖严实。苫布边缘至少要遮住槽帮上沿以下</w:t>
      </w:r>
      <w:r>
        <w:rPr>
          <w:rFonts w:ascii="Times New Roman" w:eastAsiaTheme="minorEastAsia" w:hAnsi="Times New Roman"/>
          <w:sz w:val="24"/>
          <w:szCs w:val="24"/>
        </w:rPr>
        <w:t>15</w:t>
      </w:r>
      <w:r>
        <w:rPr>
          <w:rFonts w:ascii="Times New Roman" w:eastAsiaTheme="minorEastAsia" w:hAnsi="Times New Roman" w:hint="eastAsia"/>
          <w:sz w:val="24"/>
          <w:szCs w:val="24"/>
        </w:rPr>
        <w:t>厘米，保证物料、渣土、垃圾等不露出。</w:t>
      </w:r>
    </w:p>
    <w:p w:rsidR="00007C95" w:rsidRDefault="009F7021">
      <w:pPr>
        <w:tabs>
          <w:tab w:val="left" w:pos="0"/>
        </w:tabs>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C</w:t>
      </w:r>
      <w:r>
        <w:rPr>
          <w:rFonts w:ascii="Times New Roman" w:eastAsiaTheme="minorEastAsia" w:hAnsi="Times New Roman" w:hint="eastAsia"/>
          <w:sz w:val="24"/>
          <w:szCs w:val="24"/>
        </w:rPr>
        <w:t>、运输车辆驶出工地前，应对车身、车槽、轮胎等部位进行清理或清洗以保证清洁上路。评价要求企业对进场道路进行硬化，优先采用粉煤灰铺路；限制汽车超载，</w:t>
      </w:r>
      <w:r>
        <w:rPr>
          <w:rFonts w:ascii="Times New Roman" w:eastAsiaTheme="minorEastAsia" w:hAnsi="Times New Roman" w:hint="eastAsia"/>
          <w:bCs/>
          <w:sz w:val="24"/>
          <w:szCs w:val="24"/>
        </w:rPr>
        <w:t>采用全封闭箱式运输车辆，</w:t>
      </w:r>
      <w:r>
        <w:rPr>
          <w:rFonts w:ascii="Times New Roman" w:eastAsiaTheme="minorEastAsia" w:hAnsi="Times New Roman" w:hint="eastAsia"/>
          <w:sz w:val="24"/>
          <w:szCs w:val="24"/>
        </w:rPr>
        <w:t>避免车辆沿路抛洒；运输道路路面要经常清扫和洒水，保持路面清洁和一定的空气湿度；运输道路两侧设置绿化带，减少起尘量。</w:t>
      </w:r>
    </w:p>
    <w:p w:rsidR="00007C95" w:rsidRDefault="009F7021">
      <w:pPr>
        <w:tabs>
          <w:tab w:val="left" w:pos="0"/>
        </w:tabs>
        <w:spacing w:line="500" w:lineRule="exact"/>
        <w:ind w:firstLineChars="200" w:firstLine="480"/>
        <w:rPr>
          <w:rFonts w:ascii="Times New Roman" w:eastAsiaTheme="minorEastAsia" w:hAnsi="Times New Roman"/>
          <w:bCs/>
          <w:spacing w:val="-6"/>
          <w:sz w:val="24"/>
          <w:szCs w:val="24"/>
        </w:rPr>
      </w:pPr>
      <w:r>
        <w:rPr>
          <w:rFonts w:ascii="Times New Roman" w:eastAsiaTheme="minorEastAsia" w:hAnsi="Times New Roman" w:hint="eastAsia"/>
          <w:sz w:val="24"/>
          <w:szCs w:val="24"/>
        </w:rPr>
        <w:lastRenderedPageBreak/>
        <w:t>另根据本项目的施工特点，除设有符合规定的装置外，禁止在施工现场焚烧油毡、橡胶、塑料、皮革、树叶、枯草、以及其他会产生有毒、有害烟尘和恶臭气体的物质。</w:t>
      </w:r>
    </w:p>
    <w:p w:rsidR="00007C95" w:rsidRDefault="009F7021" w:rsidP="001F1182">
      <w:pPr>
        <w:spacing w:beforeLines="50" w:line="500" w:lineRule="exact"/>
        <w:ind w:firstLineChars="200" w:firstLine="482"/>
        <w:outlineLvl w:val="2"/>
        <w:rPr>
          <w:rFonts w:ascii="Times New Roman" w:eastAsiaTheme="minorEastAsia" w:hAnsi="Times New Roman"/>
          <w:b/>
          <w:sz w:val="24"/>
          <w:szCs w:val="24"/>
        </w:rPr>
      </w:pPr>
      <w:bookmarkStart w:id="178" w:name="_Toc28170245"/>
      <w:r>
        <w:rPr>
          <w:rFonts w:ascii="Times New Roman" w:eastAsiaTheme="minorEastAsia" w:hAnsi="Times New Roman" w:hint="eastAsia"/>
          <w:b/>
          <w:sz w:val="24"/>
          <w:szCs w:val="24"/>
        </w:rPr>
        <w:t>6</w:t>
      </w:r>
      <w:r>
        <w:rPr>
          <w:rFonts w:ascii="Times New Roman" w:eastAsiaTheme="minorEastAsia" w:hAnsi="Times New Roman"/>
          <w:b/>
          <w:sz w:val="24"/>
          <w:szCs w:val="24"/>
        </w:rPr>
        <w:t>.1.2</w:t>
      </w:r>
      <w:r>
        <w:rPr>
          <w:rFonts w:ascii="Times New Roman" w:eastAsiaTheme="minorEastAsia" w:hAnsi="Times New Roman"/>
          <w:b/>
          <w:sz w:val="24"/>
          <w:szCs w:val="24"/>
        </w:rPr>
        <w:t>施工期废水防治措施</w:t>
      </w:r>
      <w:bookmarkEnd w:id="178"/>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w:t>
      </w:r>
      <w:r>
        <w:rPr>
          <w:rFonts w:ascii="Times New Roman" w:eastAsiaTheme="minorEastAsia" w:hAnsi="Times New Roman"/>
          <w:sz w:val="24"/>
          <w:szCs w:val="24"/>
        </w:rPr>
        <w:t>1</w:t>
      </w:r>
      <w:r>
        <w:rPr>
          <w:rFonts w:ascii="Times New Roman" w:eastAsiaTheme="minorEastAsia" w:hAnsi="Times New Roman"/>
          <w:sz w:val="24"/>
          <w:szCs w:val="24"/>
        </w:rPr>
        <w:t>）施工废水</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评价要求施工工地设置</w:t>
      </w:r>
      <w:r>
        <w:rPr>
          <w:rFonts w:ascii="Times New Roman" w:eastAsiaTheme="minorEastAsia" w:hAnsi="Times New Roman"/>
          <w:sz w:val="24"/>
          <w:szCs w:val="24"/>
        </w:rPr>
        <w:t>1</w:t>
      </w:r>
      <w:r>
        <w:rPr>
          <w:rFonts w:ascii="Times New Roman" w:eastAsiaTheme="minorEastAsia" w:hAnsi="Times New Roman" w:hint="eastAsia"/>
          <w:sz w:val="24"/>
          <w:szCs w:val="24"/>
        </w:rPr>
        <w:t>座</w:t>
      </w:r>
      <w:r>
        <w:rPr>
          <w:rFonts w:ascii="Times New Roman" w:eastAsiaTheme="minorEastAsia" w:hAnsi="Times New Roman"/>
          <w:sz w:val="24"/>
          <w:szCs w:val="24"/>
        </w:rPr>
        <w:t>5m</w:t>
      </w:r>
      <w:r>
        <w:rPr>
          <w:rFonts w:ascii="Times New Roman" w:eastAsiaTheme="minorEastAsia" w:hAnsi="Times New Roman"/>
          <w:sz w:val="24"/>
          <w:szCs w:val="24"/>
          <w:vertAlign w:val="superscript"/>
        </w:rPr>
        <w:t>3</w:t>
      </w:r>
      <w:r>
        <w:rPr>
          <w:rFonts w:ascii="Times New Roman" w:eastAsiaTheme="minorEastAsia" w:hAnsi="Times New Roman" w:hint="eastAsia"/>
          <w:sz w:val="24"/>
          <w:szCs w:val="24"/>
        </w:rPr>
        <w:t>集水沉淀池，设备冲洗水经集水沉淀池收集、沉淀后用于施工现场洒水抑尘，不外排，对周围环境产生的影响很小。</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w:t>
      </w:r>
      <w:r>
        <w:rPr>
          <w:rFonts w:ascii="Times New Roman" w:eastAsiaTheme="minorEastAsia" w:hAnsi="Times New Roman"/>
          <w:sz w:val="24"/>
          <w:szCs w:val="24"/>
        </w:rPr>
        <w:t>2</w:t>
      </w:r>
      <w:r>
        <w:rPr>
          <w:rFonts w:ascii="Times New Roman" w:eastAsiaTheme="minorEastAsia" w:hAnsi="Times New Roman"/>
          <w:sz w:val="24"/>
          <w:szCs w:val="24"/>
        </w:rPr>
        <w:t>）生活污水</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由于施工人员产生的生活杂废水较少，水质成份简单，所以一般泼洒抑尘，不会对周围环境产生大的影响。</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w:t>
      </w:r>
      <w:r>
        <w:rPr>
          <w:rFonts w:ascii="Times New Roman" w:eastAsiaTheme="minorEastAsia" w:hAnsi="Times New Roman"/>
          <w:sz w:val="24"/>
          <w:szCs w:val="24"/>
        </w:rPr>
        <w:t>3</w:t>
      </w:r>
      <w:r>
        <w:rPr>
          <w:rFonts w:ascii="Times New Roman" w:eastAsiaTheme="minorEastAsia" w:hAnsi="Times New Roman"/>
          <w:sz w:val="24"/>
          <w:szCs w:val="24"/>
        </w:rPr>
        <w:t>）雨季施工</w:t>
      </w:r>
    </w:p>
    <w:p w:rsidR="00007C95" w:rsidRDefault="009F7021">
      <w:pPr>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施工期间，物料储场要加设顶棚，对于临时进出的物料，在降雨时要临时苫盖，作业区应设置雨水收集池，防止雨水冲刷带走物料，降低施工期水土流失，收集后的雨水经沉淀后可用于施工期间场内外地面及道路抑尘洒水。</w:t>
      </w:r>
    </w:p>
    <w:p w:rsidR="00007C95" w:rsidRDefault="009F7021" w:rsidP="001F1182">
      <w:pPr>
        <w:spacing w:beforeLines="50" w:line="500" w:lineRule="exact"/>
        <w:ind w:firstLineChars="200" w:firstLine="482"/>
        <w:outlineLvl w:val="2"/>
        <w:rPr>
          <w:rFonts w:ascii="Times New Roman" w:eastAsiaTheme="minorEastAsia" w:hAnsi="Times New Roman"/>
          <w:b/>
          <w:sz w:val="24"/>
          <w:szCs w:val="24"/>
        </w:rPr>
      </w:pPr>
      <w:bookmarkStart w:id="179" w:name="_Toc28170246"/>
      <w:r>
        <w:rPr>
          <w:rFonts w:ascii="Times New Roman" w:eastAsiaTheme="minorEastAsia" w:hAnsi="Times New Roman" w:hint="eastAsia"/>
          <w:b/>
          <w:sz w:val="24"/>
          <w:szCs w:val="24"/>
        </w:rPr>
        <w:t>6</w:t>
      </w:r>
      <w:r>
        <w:rPr>
          <w:rFonts w:ascii="Times New Roman" w:eastAsiaTheme="minorEastAsia" w:hAnsi="Times New Roman"/>
          <w:b/>
          <w:sz w:val="24"/>
          <w:szCs w:val="24"/>
        </w:rPr>
        <w:t>.1.3</w:t>
      </w:r>
      <w:r>
        <w:rPr>
          <w:rFonts w:ascii="Times New Roman" w:eastAsiaTheme="minorEastAsia" w:hAnsi="Times New Roman"/>
          <w:b/>
          <w:sz w:val="24"/>
          <w:szCs w:val="24"/>
        </w:rPr>
        <w:t>施工期固废防治措施</w:t>
      </w:r>
      <w:bookmarkEnd w:id="179"/>
    </w:p>
    <w:p w:rsidR="00007C95" w:rsidRDefault="009F7021">
      <w:pPr>
        <w:snapToGrid w:val="0"/>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施工过程产生的固体废物主要为场地平整开挖的土石方以及施工人员产生的少量生活垃圾。产生的弃土可用于回填场地的平整，施工人员少量的生活垃圾定期运至当地环卫部门指定场所。不会对周围环境产生大的影响。</w:t>
      </w:r>
    </w:p>
    <w:p w:rsidR="00007C95" w:rsidRDefault="009F7021" w:rsidP="001F1182">
      <w:pPr>
        <w:spacing w:beforeLines="50" w:line="500" w:lineRule="exact"/>
        <w:ind w:firstLineChars="200" w:firstLine="482"/>
        <w:outlineLvl w:val="2"/>
        <w:rPr>
          <w:rFonts w:ascii="Times New Roman" w:eastAsiaTheme="minorEastAsia" w:hAnsi="Times New Roman"/>
          <w:b/>
          <w:sz w:val="24"/>
          <w:szCs w:val="24"/>
        </w:rPr>
      </w:pPr>
      <w:bookmarkStart w:id="180" w:name="_Toc28170247"/>
      <w:r>
        <w:rPr>
          <w:rFonts w:ascii="Times New Roman" w:eastAsiaTheme="minorEastAsia" w:hAnsi="Times New Roman" w:hint="eastAsia"/>
          <w:b/>
          <w:sz w:val="24"/>
          <w:szCs w:val="24"/>
        </w:rPr>
        <w:t>6</w:t>
      </w:r>
      <w:r>
        <w:rPr>
          <w:rFonts w:ascii="Times New Roman" w:eastAsiaTheme="minorEastAsia" w:hAnsi="Times New Roman"/>
          <w:b/>
          <w:sz w:val="24"/>
          <w:szCs w:val="24"/>
        </w:rPr>
        <w:t>.1.4</w:t>
      </w:r>
      <w:r>
        <w:rPr>
          <w:rFonts w:ascii="Times New Roman" w:eastAsiaTheme="minorEastAsia" w:hAnsi="Times New Roman"/>
          <w:b/>
          <w:sz w:val="24"/>
          <w:szCs w:val="24"/>
        </w:rPr>
        <w:t>施工期噪声防治措施</w:t>
      </w:r>
      <w:bookmarkEnd w:id="180"/>
    </w:p>
    <w:p w:rsidR="00007C95" w:rsidRDefault="009F7021">
      <w:pPr>
        <w:autoSpaceDE w:val="0"/>
        <w:autoSpaceDN w:val="0"/>
        <w:adjustRightInd w:val="0"/>
        <w:snapToGrid w:val="0"/>
        <w:spacing w:line="50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为了满足</w:t>
      </w:r>
      <w:r>
        <w:rPr>
          <w:rFonts w:ascii="Times New Roman" w:eastAsiaTheme="minorEastAsia" w:hAnsi="Times New Roman"/>
          <w:sz w:val="24"/>
          <w:szCs w:val="24"/>
        </w:rPr>
        <w:t>GB12523-2011</w:t>
      </w:r>
      <w:r>
        <w:rPr>
          <w:rFonts w:ascii="Times New Roman" w:eastAsiaTheme="minorEastAsia" w:hAnsi="Times New Roman"/>
          <w:sz w:val="24"/>
          <w:szCs w:val="24"/>
        </w:rPr>
        <w:t>《建筑施工场界环境噪声排放标准》要求，评价提出如下噪声防治措施。</w:t>
      </w:r>
    </w:p>
    <w:p w:rsidR="00007C95" w:rsidRDefault="009F7021">
      <w:pPr>
        <w:autoSpaceDE w:val="0"/>
        <w:autoSpaceDN w:val="0"/>
        <w:adjustRightInd w:val="0"/>
        <w:snapToGrid w:val="0"/>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1</w:t>
      </w:r>
      <w:r>
        <w:rPr>
          <w:rFonts w:ascii="Times New Roman" w:eastAsiaTheme="minorEastAsia" w:hAnsi="Times New Roman"/>
          <w:sz w:val="24"/>
          <w:szCs w:val="24"/>
        </w:rPr>
        <w:t>、工程基础施工阶段和结构施工阶段对周围声环境影响较明显，所以要合理投入人工，加强施工监理，加快施工进度，在保证工程质量的基础上加快基础施工和结构施工进程，缩短噪声主要影响期，降低施工期噪声对区域环境的影响。</w:t>
      </w:r>
    </w:p>
    <w:p w:rsidR="00007C95" w:rsidRDefault="009F7021">
      <w:pPr>
        <w:autoSpaceDE w:val="0"/>
        <w:autoSpaceDN w:val="0"/>
        <w:adjustRightInd w:val="0"/>
        <w:snapToGrid w:val="0"/>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2</w:t>
      </w:r>
      <w:r>
        <w:rPr>
          <w:rFonts w:ascii="Times New Roman" w:eastAsiaTheme="minorEastAsia" w:hAnsi="Times New Roman"/>
          <w:sz w:val="24"/>
          <w:szCs w:val="24"/>
        </w:rPr>
        <w:t>、施工方应合理安排施工时间，将强噪声作业尽量安排在白天进行。</w:t>
      </w:r>
    </w:p>
    <w:p w:rsidR="00007C95" w:rsidRDefault="009F7021">
      <w:pPr>
        <w:autoSpaceDE w:val="0"/>
        <w:autoSpaceDN w:val="0"/>
        <w:adjustRightInd w:val="0"/>
        <w:snapToGrid w:val="0"/>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3</w:t>
      </w:r>
      <w:r>
        <w:rPr>
          <w:rFonts w:ascii="Times New Roman" w:eastAsiaTheme="minorEastAsia" w:hAnsi="Times New Roman"/>
          <w:sz w:val="24"/>
          <w:szCs w:val="24"/>
        </w:rPr>
        <w:t>、加强施工机械的维护和保养，避免由于设备性能差而使机械噪声增大的现象发生。设备选型时，在满足施工需要的前提下，尽量选取噪声小、振动小、能耗小的先进设备。</w:t>
      </w:r>
    </w:p>
    <w:p w:rsidR="00007C95" w:rsidRDefault="009F7021">
      <w:pPr>
        <w:autoSpaceDE w:val="0"/>
        <w:autoSpaceDN w:val="0"/>
        <w:adjustRightInd w:val="0"/>
        <w:snapToGrid w:val="0"/>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lastRenderedPageBreak/>
        <w:t>4</w:t>
      </w:r>
      <w:r>
        <w:rPr>
          <w:rFonts w:ascii="Times New Roman" w:eastAsiaTheme="minorEastAsia" w:hAnsi="Times New Roman"/>
          <w:sz w:val="24"/>
          <w:szCs w:val="24"/>
        </w:rPr>
        <w:t>、合理布局施工现场，尽量减小噪声影响范围和人群，对于位置相对固定的较大噪声源，如混凝土搅拌机等应布置在工业场地中部，同时对搅拌场地应搭设临时围挡设施。对于机械操作人员应采取轮流工作制，减少工人接触高噪声的时间，并按要求佩戴防护耳塞。</w:t>
      </w:r>
    </w:p>
    <w:p w:rsidR="00007C95" w:rsidRDefault="009F7021">
      <w:pPr>
        <w:autoSpaceDE w:val="0"/>
        <w:autoSpaceDN w:val="0"/>
        <w:adjustRightInd w:val="0"/>
        <w:snapToGrid w:val="0"/>
        <w:spacing w:line="480" w:lineRule="exact"/>
        <w:ind w:firstLineChars="200" w:firstLine="480"/>
        <w:rPr>
          <w:rFonts w:ascii="Times New Roman" w:eastAsiaTheme="minorEastAsia" w:hAnsi="Times New Roman"/>
          <w:sz w:val="24"/>
          <w:szCs w:val="24"/>
        </w:rPr>
      </w:pPr>
      <w:r>
        <w:rPr>
          <w:rFonts w:ascii="Times New Roman" w:eastAsiaTheme="minorEastAsia" w:hAnsi="Times New Roman"/>
          <w:sz w:val="24"/>
          <w:szCs w:val="24"/>
        </w:rPr>
        <w:t>5</w:t>
      </w:r>
      <w:r>
        <w:rPr>
          <w:rFonts w:ascii="Times New Roman" w:eastAsiaTheme="minorEastAsia" w:hAnsi="Times New Roman"/>
          <w:sz w:val="24"/>
          <w:szCs w:val="24"/>
        </w:rPr>
        <w:t>、加强车辆运输管理，运输任务尽量安排在昼间进行，如果夜间运输，经过居民点时要减速慢行，严禁鸣笛。</w:t>
      </w:r>
    </w:p>
    <w:p w:rsidR="00007C95" w:rsidRDefault="009F7021" w:rsidP="001F1182">
      <w:pPr>
        <w:autoSpaceDE w:val="0"/>
        <w:autoSpaceDN w:val="0"/>
        <w:adjustRightInd w:val="0"/>
        <w:snapToGrid w:val="0"/>
        <w:spacing w:beforeLines="50" w:line="480" w:lineRule="exact"/>
        <w:ind w:firstLineChars="200" w:firstLine="482"/>
        <w:rPr>
          <w:rFonts w:ascii="Times New Roman" w:eastAsiaTheme="minorEastAsia" w:hAnsi="Times New Roman"/>
          <w:b/>
          <w:bCs/>
          <w:spacing w:val="4"/>
          <w:sz w:val="24"/>
          <w:szCs w:val="24"/>
        </w:rPr>
      </w:pPr>
      <w:r>
        <w:rPr>
          <w:rFonts w:ascii="Times New Roman" w:eastAsiaTheme="minorEastAsia" w:hAnsi="Times New Roman" w:hint="eastAsia"/>
          <w:b/>
          <w:sz w:val="24"/>
          <w:szCs w:val="24"/>
        </w:rPr>
        <w:t>6</w:t>
      </w:r>
      <w:r>
        <w:rPr>
          <w:rFonts w:ascii="Times New Roman" w:eastAsiaTheme="minorEastAsia" w:hAnsi="Times New Roman"/>
          <w:b/>
          <w:sz w:val="24"/>
          <w:szCs w:val="24"/>
        </w:rPr>
        <w:t>.1.5</w:t>
      </w:r>
      <w:r>
        <w:rPr>
          <w:rFonts w:ascii="Times New Roman" w:eastAsiaTheme="minorEastAsia" w:hAnsi="Times New Roman"/>
          <w:b/>
          <w:bCs/>
          <w:spacing w:val="4"/>
          <w:sz w:val="24"/>
          <w:szCs w:val="24"/>
        </w:rPr>
        <w:t>生态环境防治措施</w:t>
      </w:r>
    </w:p>
    <w:p w:rsidR="00007C95" w:rsidRDefault="009F7021">
      <w:pPr>
        <w:autoSpaceDE w:val="0"/>
        <w:autoSpaceDN w:val="0"/>
        <w:adjustRightInd w:val="0"/>
        <w:snapToGrid w:val="0"/>
        <w:spacing w:line="480" w:lineRule="exact"/>
        <w:ind w:firstLineChars="200" w:firstLine="496"/>
        <w:rPr>
          <w:rFonts w:ascii="Times New Roman" w:eastAsiaTheme="minorEastAsia" w:hAnsi="Times New Roman"/>
          <w:spacing w:val="4"/>
          <w:sz w:val="24"/>
          <w:szCs w:val="24"/>
        </w:rPr>
      </w:pPr>
      <w:r>
        <w:rPr>
          <w:rFonts w:ascii="Times New Roman" w:eastAsiaTheme="minorEastAsia" w:hAnsi="Times New Roman" w:hint="eastAsia"/>
          <w:spacing w:val="4"/>
          <w:sz w:val="24"/>
          <w:szCs w:val="24"/>
        </w:rPr>
        <w:t>工程施工期对生态环境造成的影响主要表现在项目占地对土地利用格局的影响、对植被的破坏影响、对水土流失的影响、对周围景观的影响。</w:t>
      </w:r>
    </w:p>
    <w:p w:rsidR="00007C95" w:rsidRDefault="009F7021">
      <w:pPr>
        <w:autoSpaceDE w:val="0"/>
        <w:autoSpaceDN w:val="0"/>
        <w:adjustRightInd w:val="0"/>
        <w:snapToGrid w:val="0"/>
        <w:spacing w:line="480" w:lineRule="exact"/>
        <w:ind w:firstLineChars="200" w:firstLine="496"/>
        <w:rPr>
          <w:rFonts w:ascii="Times New Roman" w:eastAsiaTheme="minorEastAsia" w:hAnsi="Times New Roman"/>
          <w:spacing w:val="4"/>
          <w:sz w:val="24"/>
          <w:szCs w:val="24"/>
        </w:rPr>
      </w:pPr>
      <w:r>
        <w:rPr>
          <w:rFonts w:ascii="Times New Roman" w:eastAsiaTheme="minorEastAsia" w:hAnsi="Times New Roman" w:hint="eastAsia"/>
          <w:spacing w:val="4"/>
          <w:sz w:val="24"/>
          <w:szCs w:val="24"/>
        </w:rPr>
        <w:t>针对工程可能产生的影响，环评提出以下措施：</w:t>
      </w:r>
    </w:p>
    <w:p w:rsidR="00007C95" w:rsidRDefault="009F7021">
      <w:pPr>
        <w:autoSpaceDE w:val="0"/>
        <w:autoSpaceDN w:val="0"/>
        <w:adjustRightInd w:val="0"/>
        <w:snapToGrid w:val="0"/>
        <w:spacing w:line="480" w:lineRule="exact"/>
        <w:ind w:firstLineChars="200" w:firstLine="496"/>
        <w:rPr>
          <w:rFonts w:ascii="Times New Roman" w:eastAsiaTheme="minorEastAsia" w:hAnsi="Times New Roman"/>
          <w:spacing w:val="4"/>
          <w:sz w:val="24"/>
          <w:szCs w:val="24"/>
        </w:rPr>
      </w:pPr>
      <w:r>
        <w:rPr>
          <w:rFonts w:ascii="Times New Roman" w:eastAsiaTheme="minorEastAsia" w:hAnsi="Times New Roman"/>
          <w:spacing w:val="4"/>
          <w:sz w:val="24"/>
          <w:szCs w:val="24"/>
        </w:rPr>
        <w:t>1</w:t>
      </w:r>
      <w:r>
        <w:rPr>
          <w:rFonts w:ascii="Times New Roman" w:eastAsiaTheme="minorEastAsia" w:hAnsi="Times New Roman" w:hint="eastAsia"/>
          <w:spacing w:val="4"/>
          <w:sz w:val="24"/>
          <w:szCs w:val="24"/>
        </w:rPr>
        <w:t>）施工时要求施工边界修建围挡、覆盖帆布等，按照设计严格控制工程施工范围，减少对地表的扰动和对植被的破坏</w:t>
      </w:r>
    </w:p>
    <w:p w:rsidR="00007C95" w:rsidRDefault="009F7021">
      <w:pPr>
        <w:autoSpaceDE w:val="0"/>
        <w:autoSpaceDN w:val="0"/>
        <w:adjustRightInd w:val="0"/>
        <w:snapToGrid w:val="0"/>
        <w:spacing w:line="480" w:lineRule="exact"/>
        <w:ind w:firstLineChars="200" w:firstLine="496"/>
        <w:rPr>
          <w:rFonts w:ascii="Times New Roman" w:eastAsiaTheme="minorEastAsia" w:hAnsi="Times New Roman"/>
          <w:spacing w:val="4"/>
          <w:sz w:val="24"/>
          <w:szCs w:val="24"/>
        </w:rPr>
      </w:pPr>
      <w:r>
        <w:rPr>
          <w:rFonts w:ascii="Times New Roman" w:eastAsiaTheme="minorEastAsia" w:hAnsi="Times New Roman"/>
          <w:spacing w:val="4"/>
          <w:sz w:val="24"/>
          <w:szCs w:val="24"/>
        </w:rPr>
        <w:t>2</w:t>
      </w:r>
      <w:r>
        <w:rPr>
          <w:rFonts w:ascii="Times New Roman" w:eastAsiaTheme="minorEastAsia" w:hAnsi="Times New Roman" w:hint="eastAsia"/>
          <w:spacing w:val="4"/>
          <w:sz w:val="24"/>
          <w:szCs w:val="24"/>
        </w:rPr>
        <w:t>）合理调配挡灰坝、排水沟等工程施工产生的土石方，对施工期间产生的弃土用于场地摊平碾实及时回填，有效防止水土流失；临时土石方要采取加盖帆布等临时水土保持措施。随着施工结束，本项目通过覆土绿化还田，恢复施工毁坏的地表，可使水土流失得到有效控制。</w:t>
      </w:r>
    </w:p>
    <w:p w:rsidR="00007C95" w:rsidRDefault="009F7021" w:rsidP="001F1182">
      <w:pPr>
        <w:spacing w:beforeLines="50" w:line="500" w:lineRule="exact"/>
        <w:ind w:firstLineChars="200" w:firstLine="562"/>
        <w:outlineLvl w:val="1"/>
        <w:rPr>
          <w:rFonts w:ascii="Times New Roman" w:eastAsiaTheme="minorEastAsia" w:hAnsi="Times New Roman"/>
          <w:b/>
          <w:sz w:val="28"/>
          <w:szCs w:val="28"/>
        </w:rPr>
      </w:pPr>
      <w:bookmarkStart w:id="181" w:name="_Toc9189_WPSOffice_Level2"/>
      <w:bookmarkStart w:id="182" w:name="_Toc28170248"/>
      <w:bookmarkStart w:id="183" w:name="_Toc487794166"/>
      <w:bookmarkStart w:id="184" w:name="_Toc536025791"/>
      <w:bookmarkEnd w:id="172"/>
      <w:bookmarkEnd w:id="173"/>
      <w:bookmarkEnd w:id="174"/>
      <w:bookmarkEnd w:id="175"/>
      <w:bookmarkEnd w:id="176"/>
      <w:bookmarkEnd w:id="177"/>
      <w:r>
        <w:rPr>
          <w:rFonts w:ascii="Times New Roman" w:eastAsiaTheme="minorEastAsia" w:hAnsi="Times New Roman" w:hint="eastAsia"/>
          <w:b/>
          <w:sz w:val="28"/>
          <w:szCs w:val="28"/>
        </w:rPr>
        <w:t>6</w:t>
      </w:r>
      <w:r>
        <w:rPr>
          <w:rFonts w:ascii="Times New Roman" w:eastAsiaTheme="minorEastAsia" w:hAnsi="Times New Roman"/>
          <w:b/>
          <w:sz w:val="28"/>
          <w:szCs w:val="28"/>
        </w:rPr>
        <w:t>.2</w:t>
      </w:r>
      <w:r>
        <w:rPr>
          <w:rFonts w:ascii="Times New Roman" w:eastAsiaTheme="minorEastAsia" w:hAnsi="Times New Roman"/>
          <w:b/>
          <w:sz w:val="28"/>
          <w:szCs w:val="28"/>
        </w:rPr>
        <w:t>运营期环境保护措施</w:t>
      </w:r>
      <w:bookmarkEnd w:id="181"/>
      <w:bookmarkEnd w:id="182"/>
      <w:bookmarkEnd w:id="183"/>
      <w:bookmarkEnd w:id="184"/>
    </w:p>
    <w:p w:rsidR="00007C95" w:rsidRDefault="009F7021">
      <w:pPr>
        <w:spacing w:line="500" w:lineRule="exact"/>
        <w:ind w:firstLineChars="200" w:firstLine="482"/>
        <w:outlineLvl w:val="2"/>
        <w:rPr>
          <w:rFonts w:ascii="Times New Roman" w:eastAsiaTheme="minorEastAsia" w:hAnsi="Times New Roman"/>
          <w:sz w:val="24"/>
          <w:szCs w:val="24"/>
        </w:rPr>
      </w:pPr>
      <w:bookmarkStart w:id="185" w:name="_Toc28170249"/>
      <w:r>
        <w:rPr>
          <w:rFonts w:ascii="Times New Roman" w:eastAsiaTheme="minorEastAsia" w:hAnsi="Times New Roman" w:hint="eastAsia"/>
          <w:b/>
          <w:bCs/>
          <w:sz w:val="24"/>
          <w:szCs w:val="24"/>
        </w:rPr>
        <w:t>6</w:t>
      </w:r>
      <w:r>
        <w:rPr>
          <w:rFonts w:ascii="Times New Roman" w:eastAsiaTheme="minorEastAsia" w:hAnsi="Times New Roman"/>
          <w:b/>
          <w:bCs/>
          <w:sz w:val="24"/>
          <w:szCs w:val="24"/>
        </w:rPr>
        <w:t xml:space="preserve">.2.1 </w:t>
      </w:r>
      <w:r>
        <w:rPr>
          <w:rFonts w:ascii="Times New Roman" w:eastAsiaTheme="minorEastAsia" w:hAnsi="Times New Roman"/>
          <w:b/>
          <w:bCs/>
          <w:sz w:val="24"/>
          <w:szCs w:val="24"/>
        </w:rPr>
        <w:t>废气污染治理措施及可行性分析</w:t>
      </w:r>
      <w:bookmarkEnd w:id="185"/>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w:t>
      </w:r>
      <w:r>
        <w:rPr>
          <w:rFonts w:ascii="Times New Roman" w:eastAsiaTheme="minorEastAsia" w:hAnsi="Times New Roman"/>
          <w:bCs/>
          <w:sz w:val="24"/>
          <w:szCs w:val="24"/>
        </w:rPr>
        <w:t>1</w:t>
      </w:r>
      <w:r>
        <w:rPr>
          <w:rFonts w:ascii="Times New Roman" w:eastAsiaTheme="minorEastAsia" w:hAnsi="Times New Roman"/>
          <w:bCs/>
          <w:sz w:val="24"/>
          <w:szCs w:val="24"/>
        </w:rPr>
        <w:t>）堆场作业扬尘</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hint="eastAsia"/>
          <w:bCs/>
          <w:sz w:val="24"/>
          <w:szCs w:val="24"/>
        </w:rPr>
        <w:t>根据填埋料的物理化学性质，在填埋作业过程中，只有在运行管理不善，未按要求及时进行粉煤灰碾压，才会导致粉煤灰扬尘。参照中国电力工程顾问集团《火力发电厂干式贮灰场设计导则》（</w:t>
      </w:r>
      <w:r>
        <w:rPr>
          <w:rFonts w:ascii="Times New Roman" w:eastAsiaTheme="minorEastAsia" w:hAnsi="Times New Roman" w:hint="eastAsia"/>
          <w:bCs/>
          <w:sz w:val="24"/>
          <w:szCs w:val="24"/>
        </w:rPr>
        <w:t>Q/DG1-S001-2009</w:t>
      </w:r>
      <w:r>
        <w:rPr>
          <w:rFonts w:ascii="Times New Roman" w:eastAsiaTheme="minorEastAsia" w:hAnsi="Times New Roman" w:hint="eastAsia"/>
          <w:bCs/>
          <w:sz w:val="24"/>
          <w:szCs w:val="24"/>
        </w:rPr>
        <w:t>），在填埋沟壑的过程中，应分区块进行，每一堆灰区宜分条带，按次序铺实碾压。条带宽度应根据运灰车辆回转半径、铺灰机具施工效率，喷洒机具的喷洒宽度等因素确定，一般为</w:t>
      </w:r>
      <w:r>
        <w:rPr>
          <w:rFonts w:ascii="Times New Roman" w:eastAsiaTheme="minorEastAsia" w:hAnsi="Times New Roman" w:hint="eastAsia"/>
          <w:bCs/>
          <w:sz w:val="24"/>
          <w:szCs w:val="24"/>
        </w:rPr>
        <w:t>50m</w:t>
      </w:r>
      <w:r>
        <w:rPr>
          <w:rFonts w:ascii="Times New Roman" w:eastAsiaTheme="minorEastAsia" w:hAnsi="Times New Roman" w:hint="eastAsia"/>
          <w:bCs/>
          <w:sz w:val="24"/>
          <w:szCs w:val="24"/>
        </w:rPr>
        <w:t>左右。本工程在运行过程中采用小块堆灰，作业块面积为</w:t>
      </w:r>
      <w:r>
        <w:rPr>
          <w:rFonts w:ascii="Times New Roman" w:eastAsiaTheme="minorEastAsia" w:hAnsi="Times New Roman" w:hint="eastAsia"/>
          <w:bCs/>
          <w:sz w:val="24"/>
          <w:szCs w:val="24"/>
        </w:rPr>
        <w:t>50m</w:t>
      </w:r>
      <w:r>
        <w:rPr>
          <w:rFonts w:ascii="Times New Roman" w:eastAsiaTheme="minorEastAsia" w:hAnsi="Times New Roman" w:hint="eastAsia"/>
          <w:bCs/>
          <w:sz w:val="24"/>
          <w:szCs w:val="24"/>
        </w:rPr>
        <w:t>×</w:t>
      </w:r>
      <w:r>
        <w:rPr>
          <w:rFonts w:ascii="Times New Roman" w:eastAsiaTheme="minorEastAsia" w:hAnsi="Times New Roman" w:hint="eastAsia"/>
          <w:bCs/>
          <w:sz w:val="24"/>
          <w:szCs w:val="24"/>
        </w:rPr>
        <w:t>50m</w:t>
      </w:r>
      <w:r>
        <w:rPr>
          <w:rFonts w:ascii="Times New Roman" w:eastAsiaTheme="minorEastAsia" w:hAnsi="Times New Roman" w:hint="eastAsia"/>
          <w:bCs/>
          <w:sz w:val="24"/>
          <w:szCs w:val="24"/>
        </w:rPr>
        <w:t>。</w:t>
      </w:r>
    </w:p>
    <w:p w:rsidR="00007C95" w:rsidRDefault="009F7021">
      <w:pPr>
        <w:spacing w:line="500" w:lineRule="exact"/>
        <w:ind w:firstLine="480"/>
        <w:rPr>
          <w:rFonts w:ascii="Times New Roman" w:eastAsiaTheme="minorEastAsia" w:hAnsi="Times New Roman"/>
          <w:bCs/>
          <w:sz w:val="24"/>
          <w:szCs w:val="24"/>
        </w:rPr>
      </w:pPr>
      <w:r>
        <w:rPr>
          <w:rFonts w:ascii="Times New Roman" w:eastAsiaTheme="minorEastAsia" w:hAnsi="Times New Roman"/>
          <w:bCs/>
          <w:sz w:val="24"/>
          <w:szCs w:val="24"/>
        </w:rPr>
        <w:t>为了减少粉煤灰回填过程中产生的扬尘对环境空气的影响，评价提出以下措施：</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hint="eastAsia"/>
          <w:bCs/>
          <w:sz w:val="24"/>
          <w:szCs w:val="24"/>
        </w:rPr>
        <w:t>①调节填埋料</w:t>
      </w:r>
      <w:r>
        <w:rPr>
          <w:rFonts w:ascii="Times New Roman" w:eastAsiaTheme="minorEastAsia" w:hAnsi="Times New Roman" w:hint="eastAsia"/>
          <w:bCs/>
          <w:sz w:val="24"/>
          <w:szCs w:val="24"/>
        </w:rPr>
        <w:t>--</w:t>
      </w:r>
      <w:r>
        <w:rPr>
          <w:rFonts w:ascii="Times New Roman" w:eastAsiaTheme="minorEastAsia" w:hAnsi="Times New Roman" w:hint="eastAsia"/>
          <w:bCs/>
          <w:sz w:val="24"/>
          <w:szCs w:val="24"/>
        </w:rPr>
        <w:t>粉煤灰的湿度。建设单位应控制灰场进场粉煤灰的湿度，保证物料的含水率在</w:t>
      </w:r>
      <w:r>
        <w:rPr>
          <w:rFonts w:ascii="Times New Roman" w:eastAsiaTheme="minorEastAsia" w:hAnsi="Times New Roman" w:hint="eastAsia"/>
          <w:bCs/>
          <w:sz w:val="24"/>
          <w:szCs w:val="24"/>
        </w:rPr>
        <w:t>15%-25%</w:t>
      </w:r>
      <w:r>
        <w:rPr>
          <w:rFonts w:ascii="Times New Roman" w:eastAsiaTheme="minorEastAsia" w:hAnsi="Times New Roman" w:hint="eastAsia"/>
          <w:bCs/>
          <w:sz w:val="24"/>
          <w:szCs w:val="24"/>
        </w:rPr>
        <w:t>之间。</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hint="eastAsia"/>
          <w:bCs/>
          <w:sz w:val="24"/>
          <w:szCs w:val="24"/>
        </w:rPr>
        <w:lastRenderedPageBreak/>
        <w:t>②生态恢复过程中应按照设计的要求分区分块进行，作业块面积不大于</w:t>
      </w:r>
      <w:r>
        <w:rPr>
          <w:rFonts w:ascii="Times New Roman" w:eastAsiaTheme="minorEastAsia" w:hAnsi="Times New Roman" w:hint="eastAsia"/>
          <w:bCs/>
          <w:sz w:val="24"/>
          <w:szCs w:val="24"/>
        </w:rPr>
        <w:t>50m</w:t>
      </w:r>
      <w:r>
        <w:rPr>
          <w:rFonts w:ascii="Times New Roman" w:eastAsiaTheme="minorEastAsia" w:hAnsi="Times New Roman" w:hint="eastAsia"/>
          <w:bCs/>
          <w:sz w:val="24"/>
          <w:szCs w:val="24"/>
        </w:rPr>
        <w:t>×</w:t>
      </w:r>
      <w:r>
        <w:rPr>
          <w:rFonts w:ascii="Times New Roman" w:eastAsiaTheme="minorEastAsia" w:hAnsi="Times New Roman" w:hint="eastAsia"/>
          <w:bCs/>
          <w:sz w:val="24"/>
          <w:szCs w:val="24"/>
        </w:rPr>
        <w:t>50m</w:t>
      </w:r>
      <w:r>
        <w:rPr>
          <w:rFonts w:ascii="Times New Roman" w:eastAsiaTheme="minorEastAsia" w:hAnsi="Times New Roman" w:hint="eastAsia"/>
          <w:bCs/>
          <w:sz w:val="24"/>
          <w:szCs w:val="24"/>
        </w:rPr>
        <w:t>，减小堆灰过程的工作面。每一局部区段的堆筑碾压，应划分条块，集中堆灰，在最短时间内堆筑至设计标高，并及时碾压和洒水。</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hint="eastAsia"/>
          <w:bCs/>
          <w:sz w:val="24"/>
          <w:szCs w:val="24"/>
        </w:rPr>
        <w:t>③运到项目区的调湿灰要及时摊铺、碾压。粉煤灰的摊铺和碾压应实行流水作业，减少对灰面的扰动。由于粉煤灰中含有</w:t>
      </w:r>
      <w:r>
        <w:rPr>
          <w:rFonts w:ascii="Times New Roman" w:eastAsiaTheme="minorEastAsia" w:hAnsi="Times New Roman" w:hint="eastAsia"/>
          <w:bCs/>
          <w:sz w:val="24"/>
          <w:szCs w:val="24"/>
        </w:rPr>
        <w:t>CaO</w:t>
      </w:r>
      <w:r>
        <w:rPr>
          <w:rFonts w:ascii="Times New Roman" w:eastAsiaTheme="minorEastAsia" w:hAnsi="Times New Roman" w:hint="eastAsia"/>
          <w:bCs/>
          <w:sz w:val="24"/>
          <w:szCs w:val="24"/>
        </w:rPr>
        <w:t>、</w:t>
      </w:r>
      <w:r>
        <w:rPr>
          <w:rFonts w:ascii="Times New Roman" w:eastAsiaTheme="minorEastAsia" w:hAnsi="Times New Roman" w:hint="eastAsia"/>
          <w:bCs/>
          <w:sz w:val="24"/>
          <w:szCs w:val="24"/>
        </w:rPr>
        <w:t>SiO</w:t>
      </w:r>
      <w:r>
        <w:rPr>
          <w:rFonts w:ascii="Times New Roman" w:eastAsiaTheme="minorEastAsia" w:hAnsi="Times New Roman" w:hint="eastAsia"/>
          <w:bCs/>
          <w:sz w:val="24"/>
          <w:szCs w:val="24"/>
          <w:vertAlign w:val="subscript"/>
        </w:rPr>
        <w:t>2</w:t>
      </w:r>
      <w:r>
        <w:rPr>
          <w:rFonts w:ascii="Times New Roman" w:eastAsiaTheme="minorEastAsia" w:hAnsi="Times New Roman" w:hint="eastAsia"/>
          <w:bCs/>
          <w:sz w:val="24"/>
          <w:szCs w:val="24"/>
        </w:rPr>
        <w:t>等活性物质，遇水后可产生类似于水泥的水化固结反应，调湿灰碾压后，使灰面形成具有一定厚度的硬壳层；试验表明：若硬壳层不被破坏，具有较强的抗风蚀能力。运到灰场的调湿灰及时摊铺碾压，同时注意对陡坎和边角处的碾压，因故不能及时碾压时，应成堆堆放。碾压后的灰面应光滑平整，并防止车辆人畜扰动。</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hint="eastAsia"/>
          <w:bCs/>
          <w:sz w:val="24"/>
          <w:szCs w:val="24"/>
        </w:rPr>
        <w:t>④设置喷洒水系统。根据现场实际情况在填埋过程中进行洒水，并喷洒均匀，增大表面的含水率，保证灰面含水量，增大灰粒间的凝聚力，防止飞灰污染。根据有关研究成果，洒水</w:t>
      </w:r>
      <w:r>
        <w:rPr>
          <w:rFonts w:ascii="Times New Roman" w:eastAsiaTheme="minorEastAsia" w:hAnsi="Times New Roman" w:hint="eastAsia"/>
          <w:bCs/>
          <w:sz w:val="24"/>
          <w:szCs w:val="24"/>
        </w:rPr>
        <w:t>7mm</w:t>
      </w:r>
      <w:r>
        <w:rPr>
          <w:rFonts w:ascii="Times New Roman" w:eastAsiaTheme="minorEastAsia" w:hAnsi="Times New Roman" w:hint="eastAsia"/>
          <w:bCs/>
          <w:sz w:val="24"/>
          <w:szCs w:val="24"/>
        </w:rPr>
        <w:t>时，入渗深度约</w:t>
      </w:r>
      <w:r>
        <w:rPr>
          <w:rFonts w:ascii="Times New Roman" w:eastAsiaTheme="minorEastAsia" w:hAnsi="Times New Roman" w:hint="eastAsia"/>
          <w:bCs/>
          <w:sz w:val="24"/>
          <w:szCs w:val="24"/>
        </w:rPr>
        <w:t>5cm</w:t>
      </w:r>
      <w:r>
        <w:rPr>
          <w:rFonts w:ascii="Times New Roman" w:eastAsiaTheme="minorEastAsia" w:hAnsi="Times New Roman" w:hint="eastAsia"/>
          <w:bCs/>
          <w:sz w:val="24"/>
          <w:szCs w:val="24"/>
        </w:rPr>
        <w:t>，可以抵御</w:t>
      </w:r>
      <w:r>
        <w:rPr>
          <w:rFonts w:ascii="Times New Roman" w:eastAsiaTheme="minorEastAsia" w:hAnsi="Times New Roman" w:hint="eastAsia"/>
          <w:bCs/>
          <w:sz w:val="24"/>
          <w:szCs w:val="24"/>
        </w:rPr>
        <w:t>14m/s</w:t>
      </w:r>
      <w:r>
        <w:rPr>
          <w:rFonts w:ascii="Times New Roman" w:eastAsiaTheme="minorEastAsia" w:hAnsi="Times New Roman" w:hint="eastAsia"/>
          <w:bCs/>
          <w:sz w:val="24"/>
          <w:szCs w:val="24"/>
        </w:rPr>
        <w:t>（约相当于</w:t>
      </w:r>
      <w:r>
        <w:rPr>
          <w:rFonts w:ascii="Times New Roman" w:eastAsiaTheme="minorEastAsia" w:hAnsi="Times New Roman" w:hint="eastAsia"/>
          <w:bCs/>
          <w:sz w:val="24"/>
          <w:szCs w:val="24"/>
        </w:rPr>
        <w:t>7</w:t>
      </w:r>
      <w:r>
        <w:rPr>
          <w:rFonts w:ascii="Times New Roman" w:eastAsiaTheme="minorEastAsia" w:hAnsi="Times New Roman" w:hint="eastAsia"/>
          <w:bCs/>
          <w:sz w:val="24"/>
          <w:szCs w:val="24"/>
        </w:rPr>
        <w:t>级风）。</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w:t>
      </w:r>
      <w:r>
        <w:rPr>
          <w:rFonts w:ascii="Times New Roman" w:eastAsiaTheme="minorEastAsia" w:hAnsi="Times New Roman"/>
          <w:bCs/>
          <w:sz w:val="24"/>
          <w:szCs w:val="24"/>
        </w:rPr>
        <w:t>2</w:t>
      </w:r>
      <w:r>
        <w:rPr>
          <w:rFonts w:ascii="Times New Roman" w:eastAsiaTheme="minorEastAsia" w:hAnsi="Times New Roman"/>
          <w:bCs/>
          <w:sz w:val="24"/>
          <w:szCs w:val="24"/>
        </w:rPr>
        <w:t>）运灰汽车倾倒粉煤灰起尘</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环评要求企业采取避免大风天气作业，大风天气增加洒水频率等降尘措施</w:t>
      </w:r>
      <w:r>
        <w:rPr>
          <w:rFonts w:ascii="Times New Roman" w:eastAsiaTheme="minorEastAsia" w:hAnsi="Times New Roman" w:hint="eastAsia"/>
          <w:bCs/>
          <w:sz w:val="24"/>
          <w:szCs w:val="24"/>
        </w:rPr>
        <w:t>，抑尘效率可达到</w:t>
      </w:r>
      <w:r>
        <w:rPr>
          <w:rFonts w:ascii="Times New Roman" w:eastAsiaTheme="minorEastAsia" w:hAnsi="Times New Roman"/>
          <w:bCs/>
          <w:sz w:val="24"/>
          <w:szCs w:val="24"/>
        </w:rPr>
        <w:t>80%</w:t>
      </w:r>
      <w:r>
        <w:rPr>
          <w:rFonts w:ascii="Times New Roman" w:eastAsiaTheme="minorEastAsia" w:hAnsi="Times New Roman" w:hint="eastAsia"/>
          <w:bCs/>
          <w:sz w:val="24"/>
          <w:szCs w:val="24"/>
        </w:rPr>
        <w:t>。</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w:t>
      </w:r>
      <w:r>
        <w:rPr>
          <w:rFonts w:ascii="Times New Roman" w:eastAsiaTheme="minorEastAsia" w:hAnsi="Times New Roman"/>
          <w:bCs/>
          <w:sz w:val="24"/>
          <w:szCs w:val="24"/>
        </w:rPr>
        <w:t>3</w:t>
      </w:r>
      <w:r>
        <w:rPr>
          <w:rFonts w:ascii="Times New Roman" w:eastAsiaTheme="minorEastAsia" w:hAnsi="Times New Roman"/>
          <w:bCs/>
          <w:sz w:val="24"/>
          <w:szCs w:val="24"/>
        </w:rPr>
        <w:t>）运灰汽车在作业区运输过程中起尘</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评价要求企业对场内道路进行硬化；</w:t>
      </w:r>
      <w:r>
        <w:rPr>
          <w:rFonts w:ascii="Times New Roman" w:eastAsiaTheme="minorEastAsia" w:hAnsi="Times New Roman" w:hint="eastAsia"/>
          <w:bCs/>
          <w:sz w:val="24"/>
          <w:szCs w:val="24"/>
        </w:rPr>
        <w:t>限制汽车超载，采用全封闭箱式运输车辆，避免车辆沿路抛洒；</w:t>
      </w:r>
      <w:r>
        <w:rPr>
          <w:rFonts w:ascii="Times New Roman" w:eastAsiaTheme="minorEastAsia" w:hAnsi="Times New Roman"/>
          <w:bCs/>
          <w:sz w:val="24"/>
          <w:szCs w:val="24"/>
        </w:rPr>
        <w:t>运输道路路面要经常清扫和洒水，保持路面清洁和一定的空气湿度；采取以上措施后，抑尘效率</w:t>
      </w:r>
      <w:r>
        <w:rPr>
          <w:rFonts w:ascii="Times New Roman" w:eastAsiaTheme="minorEastAsia" w:hAnsi="Times New Roman"/>
          <w:bCs/>
          <w:sz w:val="24"/>
          <w:szCs w:val="24"/>
        </w:rPr>
        <w:t>80%</w:t>
      </w:r>
      <w:r>
        <w:rPr>
          <w:rFonts w:ascii="Times New Roman" w:eastAsiaTheme="minorEastAsia" w:hAnsi="Times New Roman"/>
          <w:bCs/>
          <w:sz w:val="24"/>
          <w:szCs w:val="24"/>
        </w:rPr>
        <w:t>。</w:t>
      </w:r>
    </w:p>
    <w:p w:rsidR="00007C95" w:rsidRDefault="009F7021">
      <w:pPr>
        <w:spacing w:line="500" w:lineRule="exact"/>
        <w:ind w:firstLineChars="200" w:firstLine="482"/>
        <w:outlineLvl w:val="2"/>
        <w:rPr>
          <w:rFonts w:ascii="Times New Roman" w:eastAsiaTheme="minorEastAsia" w:hAnsi="Times New Roman"/>
          <w:sz w:val="24"/>
          <w:szCs w:val="24"/>
        </w:rPr>
      </w:pPr>
      <w:bookmarkStart w:id="186" w:name="_Toc28170250"/>
      <w:r>
        <w:rPr>
          <w:rFonts w:ascii="Times New Roman" w:eastAsiaTheme="minorEastAsia" w:hAnsi="Times New Roman" w:hint="eastAsia"/>
          <w:b/>
          <w:bCs/>
          <w:sz w:val="24"/>
          <w:szCs w:val="24"/>
        </w:rPr>
        <w:t>6</w:t>
      </w:r>
      <w:r>
        <w:rPr>
          <w:rFonts w:ascii="Times New Roman" w:eastAsiaTheme="minorEastAsia" w:hAnsi="Times New Roman"/>
          <w:b/>
          <w:bCs/>
          <w:sz w:val="24"/>
          <w:szCs w:val="24"/>
        </w:rPr>
        <w:t xml:space="preserve">.2.2 </w:t>
      </w:r>
      <w:r>
        <w:rPr>
          <w:rFonts w:ascii="Times New Roman" w:eastAsiaTheme="minorEastAsia" w:hAnsi="Times New Roman"/>
          <w:b/>
          <w:bCs/>
          <w:sz w:val="24"/>
          <w:szCs w:val="24"/>
        </w:rPr>
        <w:t>废水污染治理措施及可行性分析</w:t>
      </w:r>
      <w:bookmarkEnd w:id="186"/>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运灰车辆</w:t>
      </w:r>
      <w:r>
        <w:rPr>
          <w:rFonts w:ascii="Times New Roman" w:hAnsi="Times New Roman" w:hint="eastAsia"/>
          <w:spacing w:val="4"/>
          <w:sz w:val="24"/>
        </w:rPr>
        <w:t>洗车水循环利用不外排，运营期产生的废水主要为生活污水、粉煤灰淋溶水。</w:t>
      </w:r>
    </w:p>
    <w:p w:rsidR="00007C95" w:rsidRDefault="009F7021">
      <w:pPr>
        <w:spacing w:line="500" w:lineRule="exact"/>
        <w:ind w:firstLineChars="200" w:firstLine="496"/>
        <w:rPr>
          <w:rFonts w:ascii="Times New Roman" w:hAnsi="Times New Roman"/>
          <w:spacing w:val="4"/>
          <w:sz w:val="24"/>
        </w:rPr>
      </w:pPr>
      <w:r>
        <w:rPr>
          <w:rFonts w:ascii="Times New Roman" w:hAnsi="Times New Roman"/>
          <w:spacing w:val="4"/>
          <w:sz w:val="24"/>
        </w:rPr>
        <w:t>（</w:t>
      </w:r>
      <w:r>
        <w:rPr>
          <w:rFonts w:ascii="Times New Roman" w:hAnsi="Times New Roman" w:hint="eastAsia"/>
          <w:spacing w:val="4"/>
          <w:sz w:val="24"/>
        </w:rPr>
        <w:t>1</w:t>
      </w:r>
      <w:r>
        <w:rPr>
          <w:rFonts w:ascii="Times New Roman" w:hAnsi="Times New Roman"/>
          <w:spacing w:val="4"/>
          <w:sz w:val="24"/>
        </w:rPr>
        <w:t>）生活污水</w:t>
      </w:r>
    </w:p>
    <w:p w:rsidR="00007C95" w:rsidRDefault="009F7021">
      <w:pPr>
        <w:spacing w:line="500" w:lineRule="exact"/>
        <w:ind w:firstLineChars="200" w:firstLine="496"/>
        <w:rPr>
          <w:rFonts w:ascii="Times New Roman" w:hAnsi="Times New Roman"/>
          <w:spacing w:val="4"/>
          <w:sz w:val="24"/>
        </w:rPr>
      </w:pPr>
      <w:r>
        <w:rPr>
          <w:rFonts w:ascii="Times New Roman" w:hAnsi="Times New Roman" w:hint="eastAsia"/>
          <w:spacing w:val="4"/>
          <w:sz w:val="24"/>
        </w:rPr>
        <w:t>本项目员工</w:t>
      </w:r>
      <w:r>
        <w:rPr>
          <w:rFonts w:ascii="Times New Roman" w:hAnsi="Times New Roman" w:hint="eastAsia"/>
          <w:spacing w:val="4"/>
          <w:sz w:val="24"/>
        </w:rPr>
        <w:t>8</w:t>
      </w:r>
      <w:r>
        <w:rPr>
          <w:rFonts w:ascii="Times New Roman" w:hAnsi="Times New Roman" w:hint="eastAsia"/>
          <w:spacing w:val="4"/>
          <w:sz w:val="24"/>
        </w:rPr>
        <w:t>名，均来自附近村庄，场内不设食堂、浴室、宿舍，使用旱厕，生活废水主要为职工少量洗漱废水，水质较清洁，产生量为</w:t>
      </w:r>
      <w:r>
        <w:rPr>
          <w:rFonts w:ascii="Times New Roman" w:hAnsi="Times New Roman"/>
          <w:spacing w:val="4"/>
          <w:sz w:val="24"/>
        </w:rPr>
        <w:t>0.2</w:t>
      </w:r>
      <w:r>
        <w:rPr>
          <w:rFonts w:ascii="Times New Roman" w:hAnsi="Times New Roman" w:hint="eastAsia"/>
          <w:spacing w:val="4"/>
          <w:sz w:val="24"/>
        </w:rPr>
        <w:t>56</w:t>
      </w:r>
      <w:r>
        <w:rPr>
          <w:rFonts w:ascii="Times New Roman" w:hAnsi="Times New Roman"/>
          <w:spacing w:val="4"/>
          <w:sz w:val="24"/>
        </w:rPr>
        <w:t>m</w:t>
      </w:r>
      <w:r>
        <w:rPr>
          <w:rFonts w:ascii="Times New Roman" w:hAnsi="Times New Roman"/>
          <w:spacing w:val="4"/>
          <w:sz w:val="24"/>
          <w:vertAlign w:val="superscript"/>
        </w:rPr>
        <w:t>3</w:t>
      </w:r>
      <w:r>
        <w:rPr>
          <w:rFonts w:ascii="Times New Roman" w:hAnsi="Times New Roman"/>
          <w:spacing w:val="4"/>
          <w:sz w:val="24"/>
        </w:rPr>
        <w:t>/d</w:t>
      </w:r>
      <w:r>
        <w:rPr>
          <w:rFonts w:ascii="Times New Roman" w:hAnsi="Times New Roman" w:hint="eastAsia"/>
          <w:spacing w:val="4"/>
          <w:sz w:val="24"/>
        </w:rPr>
        <w:t>，直接回用于抑尘洒水，不外排；旱厕定期清掏，由附近农民清运，用于农田施肥。</w:t>
      </w:r>
    </w:p>
    <w:p w:rsidR="00007C95" w:rsidRDefault="009F7021">
      <w:pPr>
        <w:spacing w:line="500" w:lineRule="exact"/>
        <w:ind w:firstLineChars="200" w:firstLine="496"/>
        <w:rPr>
          <w:rFonts w:ascii="Times New Roman" w:hAnsi="Times New Roman"/>
          <w:spacing w:val="4"/>
          <w:sz w:val="24"/>
        </w:rPr>
      </w:pPr>
      <w:r>
        <w:rPr>
          <w:rFonts w:ascii="Times New Roman" w:hAnsi="Times New Roman" w:hint="eastAsia"/>
          <w:spacing w:val="4"/>
          <w:sz w:val="24"/>
        </w:rPr>
        <w:t>（</w:t>
      </w:r>
      <w:r>
        <w:rPr>
          <w:rFonts w:ascii="Times New Roman" w:hAnsi="Times New Roman" w:hint="eastAsia"/>
          <w:spacing w:val="4"/>
          <w:sz w:val="24"/>
        </w:rPr>
        <w:t>2</w:t>
      </w:r>
      <w:r>
        <w:rPr>
          <w:rFonts w:ascii="Times New Roman" w:hAnsi="Times New Roman" w:hint="eastAsia"/>
          <w:spacing w:val="4"/>
          <w:sz w:val="24"/>
        </w:rPr>
        <w:t>）粉煤灰淋溶水</w:t>
      </w:r>
    </w:p>
    <w:p w:rsidR="00007C95" w:rsidRDefault="009F7021">
      <w:pPr>
        <w:spacing w:line="500" w:lineRule="exact"/>
        <w:ind w:firstLineChars="200" w:firstLine="496"/>
        <w:rPr>
          <w:rFonts w:ascii="Times New Roman" w:hAnsi="Times New Roman"/>
          <w:spacing w:val="4"/>
          <w:kern w:val="0"/>
          <w:sz w:val="24"/>
        </w:rPr>
      </w:pPr>
      <w:r>
        <w:rPr>
          <w:rFonts w:ascii="Times New Roman" w:hAnsi="Times New Roman" w:hint="eastAsia"/>
          <w:spacing w:val="4"/>
          <w:sz w:val="24"/>
        </w:rPr>
        <w:t>灰场内水的来源只有天然降水，因此大气降水是造成灰场污染物淋溶和迁移的主</w:t>
      </w:r>
      <w:r>
        <w:rPr>
          <w:rFonts w:ascii="Times New Roman" w:hAnsi="Times New Roman" w:hint="eastAsia"/>
          <w:spacing w:val="4"/>
          <w:sz w:val="24"/>
        </w:rPr>
        <w:lastRenderedPageBreak/>
        <w:t>要原因，本项目场所属于干旱少雨地区，降水量较少，年降水量</w:t>
      </w:r>
      <w:r>
        <w:rPr>
          <w:rFonts w:ascii="Times New Roman" w:hAnsi="Times New Roman"/>
          <w:spacing w:val="4"/>
          <w:sz w:val="24"/>
        </w:rPr>
        <w:t>417.1mm</w:t>
      </w:r>
      <w:r>
        <w:rPr>
          <w:rFonts w:ascii="Times New Roman" w:hAnsi="Times New Roman" w:hint="eastAsia"/>
          <w:spacing w:val="4"/>
          <w:sz w:val="24"/>
        </w:rPr>
        <w:t>，年蒸发量为</w:t>
      </w:r>
      <w:r>
        <w:rPr>
          <w:rFonts w:ascii="Times New Roman" w:hAnsi="Times New Roman"/>
          <w:spacing w:val="4"/>
          <w:sz w:val="24"/>
        </w:rPr>
        <w:t>1833.5mm</w:t>
      </w:r>
      <w:r>
        <w:rPr>
          <w:rFonts w:ascii="Times New Roman" w:hAnsi="Times New Roman" w:hint="eastAsia"/>
          <w:spacing w:val="4"/>
          <w:sz w:val="24"/>
        </w:rPr>
        <w:t>。在正常降雨的情况下，雨水渗入粉煤灰堆体，随之逐渐蒸发消失，不会产生淋溶水，不会对水体造成影响。</w:t>
      </w:r>
      <w:r>
        <w:rPr>
          <w:rFonts w:ascii="Times New Roman" w:hAnsi="Times New Roman" w:hint="eastAsia"/>
          <w:spacing w:val="4"/>
          <w:kern w:val="0"/>
          <w:sz w:val="24"/>
        </w:rPr>
        <w:t>但是在强降雨、暴雨情况下，特别是遇连续几天强降雨天气下，也许会浸淋粉煤灰后形成淋溶液。</w:t>
      </w:r>
    </w:p>
    <w:p w:rsidR="00007C95" w:rsidRDefault="009F7021">
      <w:pPr>
        <w:spacing w:line="500" w:lineRule="exact"/>
        <w:ind w:firstLineChars="200" w:firstLine="480"/>
        <w:rPr>
          <w:rFonts w:ascii="Times New Roman" w:hAnsi="Times New Roman"/>
          <w:bCs/>
          <w:sz w:val="24"/>
        </w:rPr>
      </w:pPr>
      <w:r>
        <w:rPr>
          <w:rFonts w:ascii="Times New Roman" w:hAnsi="Times New Roman" w:hint="eastAsia"/>
          <w:kern w:val="0"/>
          <w:sz w:val="24"/>
        </w:rPr>
        <w:t>场区内布设</w:t>
      </w:r>
      <w:r>
        <w:rPr>
          <w:rFonts w:ascii="Times New Roman" w:hAnsi="Times New Roman"/>
          <w:kern w:val="0"/>
          <w:sz w:val="24"/>
        </w:rPr>
        <w:t>3</w:t>
      </w:r>
      <w:r>
        <w:rPr>
          <w:rFonts w:ascii="Times New Roman" w:hAnsi="Times New Roman" w:hint="eastAsia"/>
          <w:kern w:val="0"/>
          <w:sz w:val="24"/>
        </w:rPr>
        <w:t>座竖井，竖井下端接排洪涵洞，排洪涵洞出口</w:t>
      </w:r>
      <w:r>
        <w:rPr>
          <w:rFonts w:ascii="Times New Roman" w:hAnsi="Times New Roman" w:hint="eastAsia"/>
          <w:kern w:val="0"/>
          <w:sz w:val="24"/>
          <w:szCs w:val="24"/>
          <w:lang w:val="zh-CN"/>
        </w:rPr>
        <w:t>设置一座淋溶液收集池（</w:t>
      </w:r>
      <w:r>
        <w:rPr>
          <w:rFonts w:ascii="Times New Roman" w:hAnsi="Times New Roman" w:hint="eastAsia"/>
          <w:kern w:val="0"/>
          <w:sz w:val="24"/>
          <w:szCs w:val="24"/>
          <w:lang w:val="zh-CN"/>
        </w:rPr>
        <w:t>100m</w:t>
      </w:r>
      <w:r>
        <w:rPr>
          <w:rFonts w:ascii="Times New Roman" w:hAnsi="Times New Roman" w:hint="eastAsia"/>
          <w:kern w:val="0"/>
          <w:sz w:val="24"/>
          <w:szCs w:val="24"/>
          <w:vertAlign w:val="superscript"/>
          <w:lang w:val="zh-CN"/>
        </w:rPr>
        <w:t>3</w:t>
      </w:r>
      <w:r>
        <w:rPr>
          <w:rFonts w:ascii="Times New Roman" w:hAnsi="Times New Roman" w:hint="eastAsia"/>
          <w:kern w:val="0"/>
          <w:sz w:val="24"/>
          <w:szCs w:val="24"/>
          <w:lang w:val="zh-CN"/>
        </w:rPr>
        <w:t>），</w:t>
      </w:r>
      <w:r>
        <w:rPr>
          <w:rFonts w:ascii="Times New Roman" w:hAnsi="Times New Roman" w:hint="eastAsia"/>
          <w:spacing w:val="4"/>
          <w:kern w:val="0"/>
          <w:sz w:val="24"/>
        </w:rPr>
        <w:t>粉煤灰淋溶水经涵管进入淋溶液收集池。淋溶液收集后</w:t>
      </w:r>
      <w:r>
        <w:rPr>
          <w:rFonts w:ascii="Times New Roman" w:hAnsi="Times New Roman" w:hint="eastAsia"/>
          <w:kern w:val="0"/>
          <w:sz w:val="24"/>
          <w:szCs w:val="24"/>
          <w:lang w:val="zh-CN"/>
        </w:rPr>
        <w:t>由密闭罐车运至</w:t>
      </w:r>
      <w:r>
        <w:rPr>
          <w:rFonts w:ascii="Times New Roman" w:hAnsi="Times New Roman" w:hint="eastAsia"/>
          <w:kern w:val="0"/>
          <w:sz w:val="24"/>
          <w:szCs w:val="24"/>
        </w:rPr>
        <w:t>电厂污水处理站进行处理，处理后全部回用不外排</w:t>
      </w:r>
      <w:r>
        <w:rPr>
          <w:rFonts w:ascii="Times New Roman" w:hAnsi="Times New Roman" w:hint="eastAsia"/>
          <w:kern w:val="0"/>
          <w:sz w:val="24"/>
          <w:szCs w:val="24"/>
          <w:lang w:val="zh-CN"/>
        </w:rPr>
        <w:t>。</w:t>
      </w:r>
    </w:p>
    <w:p w:rsidR="00007C95" w:rsidRDefault="009F7021">
      <w:pPr>
        <w:spacing w:line="500" w:lineRule="exact"/>
        <w:ind w:firstLineChars="200" w:firstLine="482"/>
        <w:outlineLvl w:val="2"/>
        <w:rPr>
          <w:rFonts w:ascii="Times New Roman" w:eastAsiaTheme="minorEastAsia" w:hAnsi="Times New Roman"/>
          <w:b/>
          <w:bCs/>
          <w:sz w:val="24"/>
          <w:szCs w:val="24"/>
        </w:rPr>
      </w:pPr>
      <w:bookmarkStart w:id="187" w:name="_Toc28170251"/>
      <w:r>
        <w:rPr>
          <w:rFonts w:ascii="Times New Roman" w:eastAsiaTheme="minorEastAsia" w:hAnsi="Times New Roman" w:hint="eastAsia"/>
          <w:b/>
          <w:bCs/>
          <w:sz w:val="24"/>
          <w:szCs w:val="24"/>
        </w:rPr>
        <w:t>6.2.3</w:t>
      </w:r>
      <w:r>
        <w:rPr>
          <w:rFonts w:ascii="Times New Roman" w:eastAsiaTheme="minorEastAsia" w:hAnsi="Times New Roman" w:hint="eastAsia"/>
          <w:b/>
          <w:bCs/>
          <w:sz w:val="24"/>
          <w:szCs w:val="24"/>
        </w:rPr>
        <w:t>地下水污染防治措施</w:t>
      </w:r>
      <w:bookmarkEnd w:id="187"/>
    </w:p>
    <w:p w:rsidR="00007C95" w:rsidRDefault="009F7021">
      <w:pPr>
        <w:spacing w:line="500" w:lineRule="exact"/>
        <w:ind w:firstLineChars="200" w:firstLine="480"/>
        <w:rPr>
          <w:rFonts w:ascii="Times New Roman" w:hAnsi="Times New Roman"/>
          <w:sz w:val="24"/>
          <w:szCs w:val="24"/>
        </w:rPr>
      </w:pPr>
      <w:r>
        <w:rPr>
          <w:rFonts w:ascii="Times New Roman" w:hAnsi="Times New Roman" w:hint="eastAsia"/>
          <w:sz w:val="24"/>
          <w:szCs w:val="24"/>
        </w:rPr>
        <w:t>地下水环境一旦被污染则很难弥补，因而对水环境特别是地下水的保护必须引起重视，我国颁布的《中华人民共和国水法》和《中华人民共和国水污染防治法》均以法律形式对水污染防治作出了明确的规定，国务院六部委提出的节水措施也十分明确。根据依法办事，以防为主，防治结合，抓关键抓死角的防治原则，结合本次评价地下水的实际情况，提出以下的保护措施：</w:t>
      </w:r>
    </w:p>
    <w:p w:rsidR="00007C95" w:rsidRDefault="009F7021">
      <w:pPr>
        <w:spacing w:line="500" w:lineRule="exact"/>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、场地建设要做好排水系统，雨季时，场地上游及周边汇水及时通过截排水沟后排入消力池，经消力池消力后排出场外，减少粉煤灰淋溶液的形成。</w:t>
      </w:r>
    </w:p>
    <w:p w:rsidR="00007C95" w:rsidRDefault="009F7021">
      <w:pPr>
        <w:spacing w:line="50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hint="eastAsia"/>
          <w:sz w:val="24"/>
          <w:szCs w:val="24"/>
        </w:rPr>
        <w:t>、本项目</w:t>
      </w:r>
      <w:r>
        <w:rPr>
          <w:rFonts w:ascii="Times New Roman" w:hAnsi="Times New Roman"/>
          <w:sz w:val="24"/>
          <w:szCs w:val="24"/>
        </w:rPr>
        <w:t>场地底部防渗层：先清基整平覆土压实，并摊铺</w:t>
      </w:r>
      <w:r>
        <w:rPr>
          <w:rFonts w:ascii="Times New Roman" w:hAnsi="Times New Roman"/>
          <w:sz w:val="24"/>
          <w:szCs w:val="24"/>
        </w:rPr>
        <w:t>50cm</w:t>
      </w:r>
      <w:r>
        <w:rPr>
          <w:rFonts w:ascii="Times New Roman" w:hAnsi="Times New Roman"/>
          <w:sz w:val="24"/>
          <w:szCs w:val="24"/>
        </w:rPr>
        <w:t>厚粘土压实，压实度</w:t>
      </w:r>
      <w:r>
        <w:rPr>
          <w:rFonts w:ascii="Times New Roman" w:hAnsi="Times New Roman"/>
          <w:sz w:val="24"/>
          <w:szCs w:val="24"/>
        </w:rPr>
        <w:t>0.92</w:t>
      </w:r>
      <w:r>
        <w:rPr>
          <w:rFonts w:ascii="Times New Roman" w:hAnsi="Times New Roman"/>
          <w:sz w:val="24"/>
          <w:szCs w:val="24"/>
        </w:rPr>
        <w:t>；中间防渗材料采用</w:t>
      </w:r>
      <w:r>
        <w:rPr>
          <w:rFonts w:ascii="Times New Roman" w:hAnsi="Times New Roman"/>
          <w:sz w:val="24"/>
          <w:szCs w:val="24"/>
        </w:rPr>
        <w:t>2mm</w:t>
      </w:r>
      <w:r>
        <w:rPr>
          <w:rFonts w:ascii="Times New Roman" w:hAnsi="Times New Roman"/>
          <w:sz w:val="24"/>
          <w:szCs w:val="24"/>
        </w:rPr>
        <w:t>厚</w:t>
      </w:r>
      <w:r>
        <w:rPr>
          <w:rFonts w:ascii="Times New Roman" w:hAnsi="Times New Roman"/>
          <w:sz w:val="24"/>
          <w:szCs w:val="24"/>
        </w:rPr>
        <w:t>HDPE</w:t>
      </w:r>
      <w:r>
        <w:rPr>
          <w:rFonts w:ascii="Times New Roman" w:hAnsi="Times New Roman"/>
          <w:sz w:val="24"/>
          <w:szCs w:val="24"/>
        </w:rPr>
        <w:t>土工膜，膜上铺</w:t>
      </w:r>
      <w:r>
        <w:rPr>
          <w:rFonts w:ascii="Times New Roman" w:hAnsi="Times New Roman"/>
          <w:sz w:val="24"/>
          <w:szCs w:val="24"/>
        </w:rPr>
        <w:t>600g/m</w:t>
      </w:r>
      <w:r>
        <w:rPr>
          <w:rFonts w:ascii="Times New Roman" w:hAnsi="Times New Roman"/>
          <w:sz w:val="24"/>
          <w:szCs w:val="24"/>
          <w:vertAlign w:val="superscript"/>
        </w:rPr>
        <w:t>2</w:t>
      </w:r>
      <w:r>
        <w:rPr>
          <w:rFonts w:ascii="Times New Roman" w:hAnsi="Times New Roman"/>
          <w:sz w:val="24"/>
          <w:szCs w:val="24"/>
        </w:rPr>
        <w:t>无纺土工布保护层，其上再铺</w:t>
      </w:r>
      <w:r>
        <w:rPr>
          <w:rFonts w:ascii="Times New Roman" w:hAnsi="Times New Roman"/>
          <w:sz w:val="24"/>
          <w:szCs w:val="24"/>
        </w:rPr>
        <w:t>200</w:t>
      </w:r>
      <w:r>
        <w:rPr>
          <w:rFonts w:ascii="Times New Roman" w:hAnsi="Times New Roman"/>
          <w:sz w:val="24"/>
          <w:szCs w:val="24"/>
        </w:rPr>
        <w:t>厚粗砂保护层、</w:t>
      </w:r>
      <w:r>
        <w:rPr>
          <w:rFonts w:ascii="Times New Roman" w:hAnsi="Times New Roman"/>
          <w:sz w:val="24"/>
          <w:szCs w:val="24"/>
        </w:rPr>
        <w:t>300</w:t>
      </w:r>
      <w:r>
        <w:rPr>
          <w:rFonts w:ascii="Times New Roman" w:hAnsi="Times New Roman"/>
          <w:sz w:val="24"/>
          <w:szCs w:val="24"/>
        </w:rPr>
        <w:t>厚碎石导流层。边坡防渗层：清理去除石块及杂物后平整压实，防渗材料采用</w:t>
      </w:r>
      <w:r>
        <w:rPr>
          <w:rFonts w:ascii="Times New Roman" w:hAnsi="Times New Roman"/>
          <w:sz w:val="24"/>
          <w:szCs w:val="24"/>
        </w:rPr>
        <w:t>2mm</w:t>
      </w:r>
      <w:r>
        <w:rPr>
          <w:rFonts w:ascii="Times New Roman" w:hAnsi="Times New Roman"/>
          <w:sz w:val="24"/>
          <w:szCs w:val="24"/>
        </w:rPr>
        <w:t>厚</w:t>
      </w:r>
      <w:r>
        <w:rPr>
          <w:rFonts w:ascii="Times New Roman" w:hAnsi="Times New Roman"/>
          <w:sz w:val="24"/>
          <w:szCs w:val="24"/>
        </w:rPr>
        <w:t>HDPE</w:t>
      </w:r>
      <w:r>
        <w:rPr>
          <w:rFonts w:ascii="Times New Roman" w:hAnsi="Times New Roman"/>
          <w:sz w:val="24"/>
          <w:szCs w:val="24"/>
        </w:rPr>
        <w:t>土工膜，膜上铺</w:t>
      </w:r>
      <w:r>
        <w:rPr>
          <w:rFonts w:ascii="Times New Roman" w:hAnsi="Times New Roman"/>
          <w:sz w:val="24"/>
          <w:szCs w:val="24"/>
        </w:rPr>
        <w:t>600g/m</w:t>
      </w:r>
      <w:r>
        <w:rPr>
          <w:rFonts w:ascii="Times New Roman" w:hAnsi="Times New Roman"/>
          <w:sz w:val="24"/>
          <w:szCs w:val="24"/>
          <w:vertAlign w:val="superscript"/>
        </w:rPr>
        <w:t>2</w:t>
      </w:r>
      <w:r>
        <w:rPr>
          <w:rFonts w:ascii="Times New Roman" w:hAnsi="Times New Roman"/>
          <w:sz w:val="24"/>
          <w:szCs w:val="24"/>
        </w:rPr>
        <w:t>无纺土工布保护层，其上再铺防渗保护层。</w:t>
      </w:r>
    </w:p>
    <w:p w:rsidR="00007C95" w:rsidRDefault="009F7021">
      <w:pPr>
        <w:spacing w:line="500" w:lineRule="exact"/>
        <w:ind w:firstLineChars="200" w:firstLine="480"/>
        <w:rPr>
          <w:rFonts w:ascii="Times New Roman" w:hAnsi="Times New Roman"/>
          <w:sz w:val="24"/>
          <w:szCs w:val="24"/>
        </w:rPr>
      </w:pPr>
      <w:r>
        <w:rPr>
          <w:rFonts w:ascii="Times New Roman" w:hAnsi="Times New Roman" w:hint="eastAsia"/>
          <w:sz w:val="24"/>
          <w:szCs w:val="24"/>
        </w:rPr>
        <w:t>采取以上措施后，填充区场底防渗系数可以达到</w:t>
      </w:r>
      <w:r>
        <w:rPr>
          <w:rFonts w:ascii="Times New Roman" w:hAnsi="Times New Roman"/>
          <w:sz w:val="24"/>
          <w:szCs w:val="24"/>
        </w:rPr>
        <w:t>1×10</w:t>
      </w:r>
      <w:r>
        <w:rPr>
          <w:rFonts w:ascii="Times New Roman" w:hAnsi="Times New Roman"/>
          <w:sz w:val="24"/>
          <w:szCs w:val="24"/>
          <w:vertAlign w:val="superscript"/>
        </w:rPr>
        <w:t>-7</w:t>
      </w:r>
      <w:r>
        <w:rPr>
          <w:rFonts w:ascii="Times New Roman" w:hAnsi="Times New Roman"/>
          <w:sz w:val="24"/>
          <w:szCs w:val="24"/>
        </w:rPr>
        <w:t>m/s</w:t>
      </w:r>
      <w:r>
        <w:rPr>
          <w:rFonts w:ascii="Times New Roman" w:hAnsi="Times New Roman" w:hint="eastAsia"/>
          <w:sz w:val="24"/>
          <w:szCs w:val="24"/>
        </w:rPr>
        <w:t>。</w:t>
      </w:r>
    </w:p>
    <w:p w:rsidR="00007C95" w:rsidRDefault="009F7021">
      <w:pPr>
        <w:spacing w:line="500" w:lineRule="exact"/>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hint="eastAsia"/>
          <w:sz w:val="24"/>
          <w:szCs w:val="24"/>
        </w:rPr>
        <w:t>、本项目利用的</w:t>
      </w:r>
      <w:r>
        <w:rPr>
          <w:rFonts w:ascii="Times New Roman" w:hAnsi="Times New Roman" w:hint="eastAsia"/>
          <w:bCs/>
          <w:sz w:val="24"/>
          <w:szCs w:val="24"/>
        </w:rPr>
        <w:t>粉煤灰为</w:t>
      </w:r>
      <w:r>
        <w:rPr>
          <w:rFonts w:ascii="Times New Roman" w:hAnsi="Times New Roman"/>
          <w:bCs/>
          <w:sz w:val="24"/>
          <w:szCs w:val="24"/>
        </w:rPr>
        <w:t>II</w:t>
      </w:r>
      <w:r>
        <w:rPr>
          <w:rFonts w:ascii="Times New Roman" w:hAnsi="Times New Roman" w:hint="eastAsia"/>
          <w:bCs/>
          <w:sz w:val="24"/>
          <w:szCs w:val="24"/>
        </w:rPr>
        <w:t>类工业固体废物，对其的储存、处置按照</w:t>
      </w:r>
      <w:r>
        <w:rPr>
          <w:rFonts w:ascii="Times New Roman" w:hAnsi="Times New Roman"/>
          <w:bCs/>
          <w:sz w:val="24"/>
          <w:szCs w:val="24"/>
        </w:rPr>
        <w:t>II</w:t>
      </w:r>
      <w:r>
        <w:rPr>
          <w:rFonts w:ascii="Times New Roman" w:hAnsi="Times New Roman" w:hint="eastAsia"/>
          <w:bCs/>
          <w:sz w:val="24"/>
          <w:szCs w:val="24"/>
        </w:rPr>
        <w:t>类工业固体废物的要求进行；</w:t>
      </w:r>
      <w:r>
        <w:rPr>
          <w:rFonts w:ascii="Times New Roman" w:hAnsi="Times New Roman" w:hint="eastAsia"/>
          <w:sz w:val="24"/>
          <w:szCs w:val="24"/>
        </w:rPr>
        <w:t>粉煤灰分层压实（压实标准以水的渗透速率作为标准，即</w:t>
      </w:r>
      <w:r>
        <w:rPr>
          <w:rFonts w:ascii="Times New Roman" w:hAnsi="Times New Roman"/>
          <w:sz w:val="24"/>
          <w:szCs w:val="24"/>
        </w:rPr>
        <w:t>K</w:t>
      </w:r>
      <w:r>
        <w:rPr>
          <w:rFonts w:ascii="Times New Roman" w:hAnsi="Times New Roman" w:hint="eastAsia"/>
          <w:sz w:val="24"/>
          <w:szCs w:val="24"/>
        </w:rPr>
        <w:t>渗</w:t>
      </w:r>
      <w:r>
        <w:rPr>
          <w:rFonts w:ascii="Times New Roman" w:hAnsi="Times New Roman"/>
          <w:sz w:val="24"/>
          <w:szCs w:val="24"/>
        </w:rPr>
        <w:t>≤1×10</w:t>
      </w:r>
      <w:r>
        <w:rPr>
          <w:rFonts w:ascii="Times New Roman" w:hAnsi="Times New Roman"/>
          <w:sz w:val="24"/>
          <w:szCs w:val="24"/>
          <w:vertAlign w:val="superscript"/>
        </w:rPr>
        <w:t>-5</w:t>
      </w:r>
      <w:r>
        <w:rPr>
          <w:rFonts w:ascii="Times New Roman" w:hAnsi="Times New Roman"/>
          <w:sz w:val="24"/>
          <w:szCs w:val="24"/>
        </w:rPr>
        <w:t>m/s</w:t>
      </w:r>
      <w:r>
        <w:rPr>
          <w:rFonts w:ascii="Times New Roman" w:hAnsi="Times New Roman" w:hint="eastAsia"/>
          <w:sz w:val="24"/>
          <w:szCs w:val="24"/>
        </w:rPr>
        <w:t>）上层由黄土及低肥效土和熟土壤覆盖处理后，可达到良好的防渗效果。</w:t>
      </w:r>
    </w:p>
    <w:p w:rsidR="00007C95" w:rsidRDefault="009F7021">
      <w:pPr>
        <w:spacing w:line="50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采取</w:t>
      </w:r>
      <w:r>
        <w:rPr>
          <w:rFonts w:ascii="Times New Roman" w:eastAsiaTheme="minorEastAsia" w:hAnsi="Times New Roman" w:hint="eastAsia"/>
          <w:bCs/>
          <w:sz w:val="24"/>
          <w:szCs w:val="24"/>
        </w:rPr>
        <w:t>以上</w:t>
      </w:r>
      <w:r>
        <w:rPr>
          <w:rFonts w:ascii="Times New Roman" w:eastAsiaTheme="minorEastAsia" w:hAnsi="Times New Roman"/>
          <w:bCs/>
          <w:sz w:val="24"/>
          <w:szCs w:val="24"/>
        </w:rPr>
        <w:t>措施后粉煤灰淋溶不会对</w:t>
      </w:r>
      <w:r>
        <w:rPr>
          <w:rFonts w:ascii="Times New Roman" w:eastAsiaTheme="minorEastAsia" w:hAnsi="Times New Roman" w:hint="eastAsia"/>
          <w:bCs/>
          <w:sz w:val="24"/>
          <w:szCs w:val="24"/>
        </w:rPr>
        <w:t>地下</w:t>
      </w:r>
      <w:r>
        <w:rPr>
          <w:rFonts w:ascii="Times New Roman" w:eastAsiaTheme="minorEastAsia" w:hAnsi="Times New Roman"/>
          <w:bCs/>
          <w:sz w:val="24"/>
          <w:szCs w:val="24"/>
        </w:rPr>
        <w:t>水环境造成污染。因此对地下水的影响较小。</w:t>
      </w:r>
    </w:p>
    <w:p w:rsidR="00007C95" w:rsidRDefault="009F7021">
      <w:pPr>
        <w:spacing w:line="500" w:lineRule="exact"/>
        <w:ind w:firstLineChars="200" w:firstLine="482"/>
        <w:outlineLvl w:val="2"/>
        <w:rPr>
          <w:rFonts w:ascii="Times New Roman" w:eastAsiaTheme="minorEastAsia" w:hAnsi="Times New Roman"/>
          <w:sz w:val="24"/>
          <w:szCs w:val="24"/>
        </w:rPr>
      </w:pPr>
      <w:bookmarkStart w:id="188" w:name="_Toc28170252"/>
      <w:r>
        <w:rPr>
          <w:rFonts w:ascii="Times New Roman" w:eastAsiaTheme="minorEastAsia" w:hAnsi="Times New Roman" w:hint="eastAsia"/>
          <w:b/>
          <w:bCs/>
          <w:sz w:val="24"/>
          <w:szCs w:val="24"/>
        </w:rPr>
        <w:t>6</w:t>
      </w:r>
      <w:r>
        <w:rPr>
          <w:rFonts w:ascii="Times New Roman" w:eastAsiaTheme="minorEastAsia" w:hAnsi="Times New Roman"/>
          <w:b/>
          <w:bCs/>
          <w:sz w:val="24"/>
          <w:szCs w:val="24"/>
        </w:rPr>
        <w:t>.2.</w:t>
      </w:r>
      <w:r>
        <w:rPr>
          <w:rFonts w:ascii="Times New Roman" w:eastAsiaTheme="minorEastAsia" w:hAnsi="Times New Roman" w:hint="eastAsia"/>
          <w:b/>
          <w:bCs/>
          <w:sz w:val="24"/>
          <w:szCs w:val="24"/>
        </w:rPr>
        <w:t>4</w:t>
      </w:r>
      <w:r>
        <w:rPr>
          <w:rFonts w:ascii="Times New Roman" w:eastAsiaTheme="minorEastAsia" w:hAnsi="Times New Roman"/>
          <w:b/>
          <w:bCs/>
          <w:sz w:val="24"/>
          <w:szCs w:val="24"/>
        </w:rPr>
        <w:t xml:space="preserve"> </w:t>
      </w:r>
      <w:r>
        <w:rPr>
          <w:rFonts w:ascii="Times New Roman" w:eastAsiaTheme="minorEastAsia" w:hAnsi="Times New Roman"/>
          <w:b/>
          <w:bCs/>
          <w:sz w:val="24"/>
          <w:szCs w:val="24"/>
        </w:rPr>
        <w:t>固废治理措施及可行性分析</w:t>
      </w:r>
      <w:bookmarkEnd w:id="188"/>
    </w:p>
    <w:p w:rsidR="00007C95" w:rsidRDefault="009F7021">
      <w:pPr>
        <w:spacing w:line="48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本项目为固废处置项目，运营期间无生产固废产生，少量工作人员的生活垃圾定点</w:t>
      </w:r>
      <w:r>
        <w:rPr>
          <w:rFonts w:ascii="Times New Roman" w:eastAsiaTheme="minorEastAsia" w:hAnsi="Times New Roman"/>
          <w:bCs/>
          <w:sz w:val="24"/>
          <w:szCs w:val="24"/>
        </w:rPr>
        <w:lastRenderedPageBreak/>
        <w:t>收集于封闭式垃圾桶内，定期交环卫部门清运处置。</w:t>
      </w:r>
    </w:p>
    <w:p w:rsidR="00007C95" w:rsidRDefault="009F7021">
      <w:pPr>
        <w:spacing w:line="480" w:lineRule="exact"/>
        <w:ind w:firstLineChars="200" w:firstLine="482"/>
        <w:rPr>
          <w:rFonts w:ascii="Times New Roman" w:eastAsiaTheme="minorEastAsia" w:hAnsi="Times New Roman"/>
          <w:b/>
          <w:bCs/>
          <w:sz w:val="24"/>
          <w:szCs w:val="24"/>
        </w:rPr>
      </w:pPr>
      <w:r>
        <w:rPr>
          <w:rFonts w:ascii="Times New Roman" w:eastAsiaTheme="minorEastAsia" w:hAnsi="Times New Roman" w:hint="eastAsia"/>
          <w:b/>
          <w:bCs/>
          <w:sz w:val="24"/>
          <w:szCs w:val="24"/>
        </w:rPr>
        <w:t>6</w:t>
      </w:r>
      <w:r>
        <w:rPr>
          <w:rFonts w:ascii="Times New Roman" w:eastAsiaTheme="minorEastAsia" w:hAnsi="Times New Roman"/>
          <w:b/>
          <w:bCs/>
          <w:sz w:val="24"/>
          <w:szCs w:val="24"/>
        </w:rPr>
        <w:t>.2.</w:t>
      </w:r>
      <w:r>
        <w:rPr>
          <w:rFonts w:ascii="Times New Roman" w:eastAsiaTheme="minorEastAsia" w:hAnsi="Times New Roman" w:hint="eastAsia"/>
          <w:b/>
          <w:bCs/>
          <w:sz w:val="24"/>
          <w:szCs w:val="24"/>
        </w:rPr>
        <w:t>5</w:t>
      </w:r>
      <w:r>
        <w:rPr>
          <w:rFonts w:ascii="Times New Roman" w:eastAsiaTheme="minorEastAsia" w:hAnsi="Times New Roman"/>
          <w:b/>
          <w:bCs/>
          <w:sz w:val="24"/>
          <w:szCs w:val="24"/>
        </w:rPr>
        <w:t>噪声污染防治措施</w:t>
      </w:r>
    </w:p>
    <w:p w:rsidR="00007C95" w:rsidRDefault="009F7021">
      <w:pPr>
        <w:spacing w:line="48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w:t>
      </w:r>
      <w:r>
        <w:rPr>
          <w:rFonts w:ascii="Times New Roman" w:eastAsiaTheme="minorEastAsia" w:hAnsi="Times New Roman"/>
          <w:bCs/>
          <w:sz w:val="24"/>
          <w:szCs w:val="24"/>
        </w:rPr>
        <w:t>1</w:t>
      </w:r>
      <w:r>
        <w:rPr>
          <w:rFonts w:ascii="Times New Roman" w:eastAsiaTheme="minorEastAsia" w:hAnsi="Times New Roman"/>
          <w:bCs/>
          <w:sz w:val="24"/>
          <w:szCs w:val="24"/>
        </w:rPr>
        <w:t>）场地噪声</w:t>
      </w:r>
    </w:p>
    <w:p w:rsidR="00007C95" w:rsidRDefault="009F7021">
      <w:pPr>
        <w:spacing w:line="48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为进一步降低噪声的影响，选用低噪声设备，保证设备的良好运转状态，并合理安排作业时间，避免夜间运输和填埋作业。本项目选址位于沟谷之中，有山体阻隔，在采取环评规定的措施下，对周围环境影响较小。</w:t>
      </w:r>
    </w:p>
    <w:p w:rsidR="00007C95" w:rsidRDefault="009F7021">
      <w:pPr>
        <w:spacing w:line="48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w:t>
      </w:r>
      <w:r>
        <w:rPr>
          <w:rFonts w:ascii="Times New Roman" w:eastAsiaTheme="minorEastAsia" w:hAnsi="Times New Roman"/>
          <w:bCs/>
          <w:sz w:val="24"/>
          <w:szCs w:val="24"/>
        </w:rPr>
        <w:t>2</w:t>
      </w:r>
      <w:r>
        <w:rPr>
          <w:rFonts w:ascii="Times New Roman" w:eastAsiaTheme="minorEastAsia" w:hAnsi="Times New Roman"/>
          <w:bCs/>
          <w:sz w:val="24"/>
          <w:szCs w:val="24"/>
        </w:rPr>
        <w:t>）运输噪声</w:t>
      </w:r>
    </w:p>
    <w:p w:rsidR="00007C95" w:rsidRDefault="009F7021">
      <w:pPr>
        <w:spacing w:line="480" w:lineRule="exact"/>
        <w:ind w:firstLineChars="200" w:firstLine="480"/>
        <w:rPr>
          <w:rFonts w:ascii="Times New Roman" w:eastAsiaTheme="minorEastAsia" w:hAnsi="Times New Roman"/>
          <w:bCs/>
          <w:sz w:val="24"/>
          <w:szCs w:val="24"/>
        </w:rPr>
      </w:pPr>
      <w:r>
        <w:rPr>
          <w:rFonts w:ascii="Times New Roman" w:eastAsiaTheme="minorEastAsia" w:hAnsi="Times New Roman"/>
          <w:bCs/>
          <w:sz w:val="24"/>
          <w:szCs w:val="24"/>
        </w:rPr>
        <w:t>环评要求：运营期建设单位应加强调度管理，禁止夜间运输，并优化调整运输路线，不经过村庄，要减速行驶，禁止鸣笛。采取以上措施后，运输噪声对周围环境影响较小。</w:t>
      </w:r>
    </w:p>
    <w:p w:rsidR="00007C95" w:rsidRDefault="009F7021">
      <w:pPr>
        <w:spacing w:line="500" w:lineRule="exact"/>
        <w:ind w:firstLineChars="200" w:firstLine="482"/>
        <w:rPr>
          <w:rFonts w:ascii="Times New Roman" w:eastAsiaTheme="minorEastAsia" w:hAnsi="Times New Roman"/>
          <w:b/>
          <w:bCs/>
          <w:sz w:val="24"/>
          <w:szCs w:val="24"/>
        </w:rPr>
      </w:pPr>
      <w:r>
        <w:rPr>
          <w:rFonts w:ascii="Times New Roman" w:eastAsiaTheme="minorEastAsia" w:hAnsi="Times New Roman" w:hint="eastAsia"/>
          <w:b/>
          <w:bCs/>
          <w:sz w:val="24"/>
          <w:szCs w:val="24"/>
        </w:rPr>
        <w:t>6</w:t>
      </w:r>
      <w:r>
        <w:rPr>
          <w:rFonts w:ascii="Times New Roman" w:eastAsiaTheme="minorEastAsia" w:hAnsi="Times New Roman"/>
          <w:b/>
          <w:bCs/>
          <w:sz w:val="24"/>
          <w:szCs w:val="24"/>
        </w:rPr>
        <w:t>.2.6</w:t>
      </w:r>
      <w:r>
        <w:rPr>
          <w:rFonts w:ascii="Times New Roman" w:eastAsiaTheme="minorEastAsia" w:hAnsi="Times New Roman"/>
          <w:b/>
          <w:bCs/>
          <w:sz w:val="24"/>
          <w:szCs w:val="24"/>
        </w:rPr>
        <w:t>生态环境保护</w:t>
      </w:r>
    </w:p>
    <w:p w:rsidR="00007C95" w:rsidRDefault="009F7021">
      <w:pPr>
        <w:adjustRightInd w:val="0"/>
        <w:snapToGrid w:val="0"/>
        <w:spacing w:line="480" w:lineRule="exact"/>
        <w:ind w:firstLineChars="193" w:firstLine="463"/>
        <w:rPr>
          <w:rFonts w:ascii="Times New Roman" w:eastAsiaTheme="minorEastAsia" w:hAnsi="Times New Roman"/>
          <w:bCs/>
          <w:sz w:val="24"/>
          <w:szCs w:val="24"/>
        </w:rPr>
      </w:pPr>
      <w:r>
        <w:rPr>
          <w:rFonts w:ascii="Times New Roman" w:eastAsiaTheme="minorEastAsia" w:hAnsi="Times New Roman" w:hint="eastAsia"/>
          <w:bCs/>
          <w:sz w:val="24"/>
          <w:szCs w:val="24"/>
        </w:rPr>
        <w:t>本项目生态环境影响的具体防护措施如下：</w:t>
      </w:r>
    </w:p>
    <w:p w:rsidR="00007C95" w:rsidRDefault="009F7021">
      <w:pPr>
        <w:adjustRightInd w:val="0"/>
        <w:snapToGrid w:val="0"/>
        <w:spacing w:line="480" w:lineRule="exact"/>
        <w:ind w:firstLineChars="193" w:firstLine="463"/>
        <w:rPr>
          <w:rFonts w:ascii="Times New Roman" w:eastAsiaTheme="minorEastAsia" w:hAnsi="Times New Roman"/>
          <w:bCs/>
          <w:sz w:val="24"/>
          <w:szCs w:val="24"/>
        </w:rPr>
      </w:pPr>
      <w:r>
        <w:rPr>
          <w:rFonts w:ascii="Times New Roman" w:eastAsiaTheme="minorEastAsia" w:hAnsi="Times New Roman"/>
          <w:bCs/>
          <w:sz w:val="24"/>
          <w:szCs w:val="24"/>
        </w:rPr>
        <w:t>1</w:t>
      </w:r>
      <w:r>
        <w:rPr>
          <w:rFonts w:ascii="Times New Roman" w:eastAsiaTheme="minorEastAsia" w:hAnsi="Times New Roman" w:hint="eastAsia"/>
          <w:bCs/>
          <w:sz w:val="24"/>
          <w:szCs w:val="24"/>
        </w:rPr>
        <w:t>、生态影响</w:t>
      </w:r>
      <w:bookmarkStart w:id="189" w:name="_Hlk496986283"/>
      <w:r>
        <w:rPr>
          <w:rFonts w:ascii="Times New Roman" w:eastAsiaTheme="minorEastAsia" w:hAnsi="Times New Roman" w:hint="eastAsia"/>
          <w:bCs/>
          <w:sz w:val="24"/>
          <w:szCs w:val="24"/>
        </w:rPr>
        <w:t>工程防护措施</w:t>
      </w:r>
      <w:bookmarkEnd w:id="189"/>
    </w:p>
    <w:p w:rsidR="00007C95" w:rsidRDefault="009F7021">
      <w:pPr>
        <w:adjustRightInd w:val="0"/>
        <w:snapToGrid w:val="0"/>
        <w:spacing w:line="480" w:lineRule="exact"/>
        <w:ind w:firstLineChars="193" w:firstLine="463"/>
        <w:rPr>
          <w:rFonts w:ascii="Times New Roman" w:eastAsiaTheme="minorEastAsia" w:hAnsi="Times New Roman"/>
          <w:bCs/>
          <w:sz w:val="24"/>
          <w:szCs w:val="24"/>
        </w:rPr>
      </w:pPr>
      <w:bookmarkStart w:id="190" w:name="_Hlk496986296"/>
      <w:r>
        <w:rPr>
          <w:rFonts w:ascii="Times New Roman" w:eastAsiaTheme="minorEastAsia" w:hAnsi="Times New Roman" w:hint="eastAsia"/>
          <w:bCs/>
          <w:sz w:val="24"/>
          <w:szCs w:val="24"/>
        </w:rPr>
        <w:t>由汽车运至场地的粉煤灰要用推土机把粉煤灰推平，每当粉煤灰堆至</w:t>
      </w:r>
      <w:r>
        <w:rPr>
          <w:rFonts w:ascii="Times New Roman" w:eastAsiaTheme="minorEastAsia" w:hAnsi="Times New Roman"/>
          <w:bCs/>
          <w:sz w:val="24"/>
          <w:szCs w:val="24"/>
        </w:rPr>
        <w:t>0.3m</w:t>
      </w:r>
      <w:r>
        <w:rPr>
          <w:rFonts w:ascii="Times New Roman" w:eastAsiaTheme="minorEastAsia" w:hAnsi="Times New Roman" w:hint="eastAsia"/>
          <w:bCs/>
          <w:sz w:val="24"/>
          <w:szCs w:val="24"/>
        </w:rPr>
        <w:t>厚时，用推土机推平压实，每堆放</w:t>
      </w:r>
      <w:r>
        <w:rPr>
          <w:rFonts w:ascii="Times New Roman" w:eastAsiaTheme="minorEastAsia" w:hAnsi="Times New Roman" w:hint="eastAsia"/>
          <w:bCs/>
          <w:sz w:val="24"/>
          <w:szCs w:val="24"/>
        </w:rPr>
        <w:t>2.5</w:t>
      </w:r>
      <w:r>
        <w:rPr>
          <w:rFonts w:ascii="Times New Roman" w:eastAsiaTheme="minorEastAsia" w:hAnsi="Times New Roman"/>
          <w:bCs/>
          <w:sz w:val="24"/>
          <w:szCs w:val="24"/>
        </w:rPr>
        <w:t>m</w:t>
      </w:r>
      <w:r>
        <w:rPr>
          <w:rFonts w:ascii="Times New Roman" w:eastAsiaTheme="minorEastAsia" w:hAnsi="Times New Roman" w:hint="eastAsia"/>
          <w:bCs/>
          <w:sz w:val="24"/>
          <w:szCs w:val="24"/>
        </w:rPr>
        <w:t>厚的粉煤灰覆盖一层</w:t>
      </w:r>
      <w:r>
        <w:rPr>
          <w:rFonts w:ascii="Times New Roman" w:eastAsiaTheme="minorEastAsia" w:hAnsi="Times New Roman" w:hint="eastAsia"/>
          <w:bCs/>
          <w:sz w:val="24"/>
          <w:szCs w:val="24"/>
        </w:rPr>
        <w:t>5</w:t>
      </w:r>
      <w:r>
        <w:rPr>
          <w:rFonts w:ascii="Times New Roman" w:eastAsiaTheme="minorEastAsia" w:hAnsi="Times New Roman"/>
          <w:bCs/>
          <w:sz w:val="24"/>
          <w:szCs w:val="24"/>
        </w:rPr>
        <w:t>0cm</w:t>
      </w:r>
      <w:r>
        <w:rPr>
          <w:rFonts w:ascii="Times New Roman" w:eastAsiaTheme="minorEastAsia" w:hAnsi="Times New Roman" w:hint="eastAsia"/>
          <w:bCs/>
          <w:sz w:val="24"/>
          <w:szCs w:val="24"/>
        </w:rPr>
        <w:t>厚的黄土；场地设计边坡最大为</w:t>
      </w:r>
      <w:r>
        <w:rPr>
          <w:rFonts w:ascii="Times New Roman" w:eastAsiaTheme="minorEastAsia" w:hAnsi="Times New Roman"/>
          <w:bCs/>
          <w:sz w:val="24"/>
          <w:szCs w:val="24"/>
        </w:rPr>
        <w:t>1</w:t>
      </w:r>
      <w:r>
        <w:rPr>
          <w:rFonts w:ascii="Times New Roman" w:eastAsiaTheme="minorEastAsia" w:hAnsi="Times New Roman" w:hint="eastAsia"/>
          <w:bCs/>
          <w:sz w:val="24"/>
          <w:szCs w:val="24"/>
        </w:rPr>
        <w:t>：</w:t>
      </w:r>
      <w:r>
        <w:rPr>
          <w:rFonts w:ascii="Times New Roman" w:eastAsiaTheme="minorEastAsia" w:hAnsi="Times New Roman"/>
          <w:bCs/>
          <w:sz w:val="24"/>
          <w:szCs w:val="24"/>
        </w:rPr>
        <w:t>3</w:t>
      </w:r>
      <w:r>
        <w:rPr>
          <w:rFonts w:ascii="Times New Roman" w:eastAsiaTheme="minorEastAsia" w:hAnsi="Times New Roman" w:hint="eastAsia"/>
          <w:bCs/>
          <w:sz w:val="24"/>
          <w:szCs w:val="24"/>
        </w:rPr>
        <w:t>，当粉煤灰堆放至挡灰坝坝顶高程（即</w:t>
      </w:r>
      <w:r>
        <w:rPr>
          <w:rFonts w:ascii="Times New Roman" w:eastAsiaTheme="minorEastAsia" w:hAnsi="Times New Roman"/>
          <w:bCs/>
          <w:sz w:val="24"/>
          <w:szCs w:val="24"/>
        </w:rPr>
        <w:t>988m</w:t>
      </w:r>
      <w:r>
        <w:rPr>
          <w:rFonts w:ascii="Times New Roman" w:eastAsiaTheme="minorEastAsia" w:hAnsi="Times New Roman" w:hint="eastAsia"/>
          <w:bCs/>
          <w:sz w:val="24"/>
          <w:szCs w:val="24"/>
        </w:rPr>
        <w:t>）时，留一条</w:t>
      </w:r>
      <w:r>
        <w:rPr>
          <w:rFonts w:ascii="Times New Roman" w:eastAsiaTheme="minorEastAsia" w:hAnsi="Times New Roman"/>
          <w:bCs/>
          <w:sz w:val="24"/>
          <w:szCs w:val="24"/>
        </w:rPr>
        <w:t>6m</w:t>
      </w:r>
      <w:r>
        <w:rPr>
          <w:rFonts w:ascii="Times New Roman" w:eastAsiaTheme="minorEastAsia" w:hAnsi="Times New Roman" w:hint="eastAsia"/>
          <w:bCs/>
          <w:sz w:val="24"/>
          <w:szCs w:val="24"/>
        </w:rPr>
        <w:t>宽马道，然后每堆高</w:t>
      </w:r>
      <w:r>
        <w:rPr>
          <w:rFonts w:ascii="Times New Roman" w:eastAsiaTheme="minorEastAsia" w:hAnsi="Times New Roman"/>
          <w:bCs/>
          <w:sz w:val="24"/>
          <w:szCs w:val="24"/>
        </w:rPr>
        <w:t>6m</w:t>
      </w:r>
      <w:r>
        <w:rPr>
          <w:rFonts w:ascii="Times New Roman" w:eastAsiaTheme="minorEastAsia" w:hAnsi="Times New Roman" w:hint="eastAsia"/>
          <w:bCs/>
          <w:sz w:val="24"/>
          <w:szCs w:val="24"/>
        </w:rPr>
        <w:t>设一个马道（坡面采用植物措施方式进行防护），首先对坡面进行覆土，覆土壤</w:t>
      </w:r>
      <w:r>
        <w:rPr>
          <w:rFonts w:ascii="Times New Roman" w:eastAsiaTheme="minorEastAsia" w:hAnsi="Times New Roman"/>
          <w:bCs/>
          <w:sz w:val="24"/>
          <w:szCs w:val="24"/>
        </w:rPr>
        <w:t>1.0m</w:t>
      </w:r>
      <w:r>
        <w:rPr>
          <w:rFonts w:ascii="Times New Roman" w:eastAsiaTheme="minorEastAsia" w:hAnsi="Times New Roman" w:hint="eastAsia"/>
          <w:bCs/>
          <w:sz w:val="24"/>
          <w:szCs w:val="24"/>
        </w:rPr>
        <w:t>。马道平台上修建排水沟，防止坡面汇水冲刷平台；在场地下游严格按照要求筑挡灰坝，以免溃坝后粉煤灰被洪水冲走而污染环境；场地每层粉煤灰堆放完成后，即开始对边坡进行整形，坡面形成</w:t>
      </w:r>
      <w:r>
        <w:rPr>
          <w:rFonts w:ascii="Times New Roman" w:eastAsiaTheme="minorEastAsia" w:hAnsi="Times New Roman"/>
          <w:bCs/>
          <w:sz w:val="24"/>
          <w:szCs w:val="24"/>
        </w:rPr>
        <w:t>1</w:t>
      </w:r>
      <w:r>
        <w:rPr>
          <w:rFonts w:ascii="Times New Roman" w:eastAsiaTheme="minorEastAsia" w:hAnsi="Times New Roman" w:hint="eastAsia"/>
          <w:bCs/>
          <w:sz w:val="24"/>
          <w:szCs w:val="24"/>
        </w:rPr>
        <w:t>：</w:t>
      </w:r>
      <w:r>
        <w:rPr>
          <w:rFonts w:ascii="Times New Roman" w:eastAsiaTheme="minorEastAsia" w:hAnsi="Times New Roman"/>
          <w:bCs/>
          <w:sz w:val="24"/>
          <w:szCs w:val="24"/>
        </w:rPr>
        <w:t>3</w:t>
      </w:r>
      <w:r>
        <w:rPr>
          <w:rFonts w:ascii="Times New Roman" w:eastAsiaTheme="minorEastAsia" w:hAnsi="Times New Roman" w:hint="eastAsia"/>
          <w:bCs/>
          <w:sz w:val="24"/>
          <w:szCs w:val="24"/>
        </w:rPr>
        <w:t>的坡度，然后覆土，覆土厚度为</w:t>
      </w:r>
      <w:r>
        <w:rPr>
          <w:rFonts w:ascii="Times New Roman" w:eastAsiaTheme="minorEastAsia" w:hAnsi="Times New Roman"/>
          <w:bCs/>
          <w:sz w:val="24"/>
          <w:szCs w:val="24"/>
        </w:rPr>
        <w:t>1.0m</w:t>
      </w:r>
      <w:r>
        <w:rPr>
          <w:rFonts w:ascii="Times New Roman" w:eastAsiaTheme="minorEastAsia" w:hAnsi="Times New Roman" w:hint="eastAsia"/>
          <w:bCs/>
          <w:sz w:val="24"/>
          <w:szCs w:val="24"/>
        </w:rPr>
        <w:t>；为了排除场地上游两侧山坡的坡面汇水，修建截水沟，同时截水沟与马道排水沟相连接，将场内的汇水排至场外；堆场在到达堆存高度后要及时对顶部进行覆土，覆土厚度达到植树要求或造田要求（</w:t>
      </w:r>
      <w:r>
        <w:rPr>
          <w:rFonts w:ascii="Times New Roman" w:eastAsiaTheme="minorEastAsia" w:hAnsi="Times New Roman"/>
          <w:bCs/>
          <w:sz w:val="24"/>
          <w:szCs w:val="24"/>
        </w:rPr>
        <w:t>1.0m</w:t>
      </w:r>
      <w:r>
        <w:rPr>
          <w:rFonts w:ascii="Times New Roman" w:eastAsiaTheme="minorEastAsia" w:hAnsi="Times New Roman" w:hint="eastAsia"/>
          <w:bCs/>
          <w:sz w:val="24"/>
          <w:szCs w:val="24"/>
        </w:rPr>
        <w:t>）；对场地内取土的黄土荒坡上应及时采取水土保持和防止滑坡的措施；运输道路两侧设置</w:t>
      </w:r>
      <w:r>
        <w:rPr>
          <w:rFonts w:ascii="Times New Roman" w:eastAsiaTheme="minorEastAsia" w:hAnsi="Times New Roman"/>
          <w:bCs/>
          <w:sz w:val="24"/>
          <w:szCs w:val="24"/>
        </w:rPr>
        <w:t>1m</w:t>
      </w:r>
      <w:r>
        <w:rPr>
          <w:rFonts w:ascii="Times New Roman" w:eastAsiaTheme="minorEastAsia" w:hAnsi="Times New Roman" w:hint="eastAsia"/>
          <w:bCs/>
          <w:sz w:val="24"/>
          <w:szCs w:val="24"/>
        </w:rPr>
        <w:t>绿化带。</w:t>
      </w:r>
    </w:p>
    <w:bookmarkEnd w:id="190"/>
    <w:p w:rsidR="00007C95" w:rsidRDefault="009F7021">
      <w:pPr>
        <w:adjustRightInd w:val="0"/>
        <w:snapToGrid w:val="0"/>
        <w:spacing w:line="480" w:lineRule="exact"/>
        <w:ind w:firstLineChars="193" w:firstLine="463"/>
        <w:rPr>
          <w:rFonts w:ascii="Times New Roman" w:eastAsiaTheme="minorEastAsia" w:hAnsi="Times New Roman"/>
          <w:bCs/>
          <w:sz w:val="24"/>
          <w:szCs w:val="24"/>
        </w:rPr>
      </w:pPr>
      <w:r>
        <w:rPr>
          <w:rFonts w:ascii="Times New Roman" w:eastAsiaTheme="minorEastAsia" w:hAnsi="Times New Roman"/>
          <w:bCs/>
          <w:sz w:val="24"/>
          <w:szCs w:val="24"/>
        </w:rPr>
        <w:t>2</w:t>
      </w:r>
      <w:r>
        <w:rPr>
          <w:rFonts w:ascii="Times New Roman" w:eastAsiaTheme="minorEastAsia" w:hAnsi="Times New Roman" w:hint="eastAsia"/>
          <w:bCs/>
          <w:sz w:val="24"/>
          <w:szCs w:val="24"/>
        </w:rPr>
        <w:t>、</w:t>
      </w:r>
      <w:bookmarkStart w:id="191" w:name="_Hlk496986333"/>
      <w:r>
        <w:rPr>
          <w:rFonts w:ascii="Times New Roman" w:eastAsiaTheme="minorEastAsia" w:hAnsi="Times New Roman" w:hint="eastAsia"/>
          <w:bCs/>
          <w:sz w:val="24"/>
          <w:szCs w:val="24"/>
        </w:rPr>
        <w:t>覆土还田措施</w:t>
      </w:r>
      <w:bookmarkEnd w:id="191"/>
    </w:p>
    <w:p w:rsidR="00007C95" w:rsidRDefault="009F7021">
      <w:pPr>
        <w:spacing w:line="500" w:lineRule="exact"/>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）覆土</w:t>
      </w:r>
    </w:p>
    <w:p w:rsidR="00007C95" w:rsidRDefault="009F7021">
      <w:pPr>
        <w:spacing w:line="500" w:lineRule="exact"/>
        <w:ind w:firstLineChars="200" w:firstLine="480"/>
        <w:rPr>
          <w:rFonts w:ascii="Times New Roman" w:hAnsi="Times New Roman"/>
          <w:sz w:val="24"/>
          <w:szCs w:val="24"/>
        </w:rPr>
      </w:pPr>
      <w:r>
        <w:rPr>
          <w:rFonts w:ascii="Times New Roman" w:hAnsi="Times New Roman" w:hint="eastAsia"/>
          <w:kern w:val="0"/>
          <w:sz w:val="24"/>
          <w:szCs w:val="24"/>
        </w:rPr>
        <w:t>荒沟填平工程完成之后，应在填平后的场区顶部和阶坡表面均匀覆土，覆土厚度为</w:t>
      </w:r>
      <w:r>
        <w:rPr>
          <w:rFonts w:ascii="Times New Roman" w:hAnsi="Times New Roman"/>
          <w:kern w:val="0"/>
          <w:sz w:val="24"/>
          <w:szCs w:val="24"/>
        </w:rPr>
        <w:t>1.0m</w:t>
      </w:r>
      <w:r>
        <w:rPr>
          <w:rFonts w:ascii="Times New Roman" w:hAnsi="Times New Roman" w:hint="eastAsia"/>
          <w:kern w:val="0"/>
          <w:sz w:val="24"/>
          <w:szCs w:val="24"/>
        </w:rPr>
        <w:t>，达到《土地复垦质量控制标准》（</w:t>
      </w:r>
      <w:r>
        <w:rPr>
          <w:rFonts w:ascii="Times New Roman" w:hAnsi="Times New Roman"/>
          <w:kern w:val="0"/>
          <w:sz w:val="24"/>
          <w:szCs w:val="24"/>
        </w:rPr>
        <w:t>TD/T1036-2013</w:t>
      </w:r>
      <w:r>
        <w:rPr>
          <w:rFonts w:ascii="Times New Roman" w:hAnsi="Times New Roman" w:hint="eastAsia"/>
          <w:kern w:val="0"/>
          <w:sz w:val="24"/>
          <w:szCs w:val="24"/>
        </w:rPr>
        <w:t>）中的林地复垦质量控制标准要求。</w:t>
      </w:r>
    </w:p>
    <w:p w:rsidR="00007C95" w:rsidRDefault="009F7021">
      <w:pPr>
        <w:spacing w:line="500" w:lineRule="exact"/>
        <w:ind w:firstLineChars="200" w:firstLine="480"/>
        <w:rPr>
          <w:rFonts w:ascii="Times New Roman" w:hAnsi="Times New Roman"/>
          <w:sz w:val="24"/>
          <w:szCs w:val="24"/>
        </w:rPr>
      </w:pPr>
      <w:r>
        <w:rPr>
          <w:rFonts w:ascii="Times New Roman" w:hAnsi="Times New Roman" w:hint="eastAsia"/>
          <w:sz w:val="24"/>
          <w:szCs w:val="24"/>
        </w:rPr>
        <w:lastRenderedPageBreak/>
        <w:t>（</w:t>
      </w:r>
      <w:r>
        <w:rPr>
          <w:rFonts w:ascii="Times New Roman" w:hAnsi="Times New Roman" w:hint="eastAsia"/>
          <w:sz w:val="24"/>
          <w:szCs w:val="24"/>
        </w:rPr>
        <w:t>2</w:t>
      </w:r>
      <w:r>
        <w:rPr>
          <w:rFonts w:ascii="Times New Roman" w:hAnsi="Times New Roman" w:hint="eastAsia"/>
          <w:sz w:val="24"/>
          <w:szCs w:val="24"/>
        </w:rPr>
        <w:t>）绿化</w:t>
      </w:r>
    </w:p>
    <w:p w:rsidR="00007C95" w:rsidRDefault="009F7021">
      <w:pPr>
        <w:spacing w:line="500" w:lineRule="exact"/>
        <w:ind w:firstLineChars="200" w:firstLine="480"/>
        <w:rPr>
          <w:rFonts w:ascii="Times New Roman" w:hAnsi="Times New Roman"/>
          <w:sz w:val="24"/>
          <w:szCs w:val="24"/>
        </w:rPr>
      </w:pPr>
      <w:r>
        <w:rPr>
          <w:rFonts w:ascii="Times New Roman" w:hAnsi="Times New Roman" w:hint="eastAsia"/>
          <w:kern w:val="0"/>
          <w:sz w:val="24"/>
          <w:szCs w:val="24"/>
        </w:rPr>
        <w:t>复垦要求按照分台阶堆放，分台阶土地复垦，复垦完一个台阶交给当地村民用于植树造地。分两个阶段造地，共造地</w:t>
      </w:r>
      <w:r>
        <w:rPr>
          <w:rFonts w:ascii="Times New Roman" w:hAnsi="Times New Roman" w:hint="eastAsia"/>
          <w:sz w:val="24"/>
          <w:szCs w:val="24"/>
        </w:rPr>
        <w:t>19.98</w:t>
      </w:r>
      <w:r>
        <w:rPr>
          <w:rFonts w:ascii="Times New Roman" w:hAnsi="Times New Roman"/>
          <w:sz w:val="24"/>
          <w:szCs w:val="24"/>
        </w:rPr>
        <w:t>hm</w:t>
      </w:r>
      <w:r>
        <w:rPr>
          <w:rFonts w:ascii="Times New Roman" w:hAnsi="Times New Roman"/>
          <w:sz w:val="24"/>
          <w:szCs w:val="24"/>
          <w:vertAlign w:val="superscript"/>
        </w:rPr>
        <w:t>2</w:t>
      </w:r>
      <w:r>
        <w:rPr>
          <w:rFonts w:ascii="Times New Roman" w:hAnsi="Times New Roman" w:hint="eastAsia"/>
          <w:kern w:val="0"/>
          <w:sz w:val="24"/>
          <w:szCs w:val="24"/>
        </w:rPr>
        <w:t>，全部复垦为林地。</w:t>
      </w:r>
    </w:p>
    <w:p w:rsidR="00007C95" w:rsidRDefault="009F7021">
      <w:pPr>
        <w:spacing w:line="500" w:lineRule="exact"/>
        <w:ind w:firstLineChars="200" w:firstLine="480"/>
        <w:rPr>
          <w:rFonts w:ascii="Times New Roman" w:hAnsi="Times New Roman"/>
          <w:sz w:val="24"/>
          <w:szCs w:val="24"/>
        </w:rPr>
      </w:pPr>
      <w:r>
        <w:rPr>
          <w:rFonts w:ascii="Times New Roman" w:hAnsi="Times New Roman" w:hint="eastAsia"/>
          <w:sz w:val="24"/>
          <w:szCs w:val="24"/>
        </w:rPr>
        <w:t>场地填埋封场覆土时，先铺设约</w:t>
      </w:r>
      <w:r>
        <w:rPr>
          <w:rFonts w:ascii="Times New Roman" w:hAnsi="Times New Roman"/>
          <w:sz w:val="24"/>
          <w:szCs w:val="24"/>
        </w:rPr>
        <w:t>0.2m</w:t>
      </w:r>
      <w:r>
        <w:rPr>
          <w:rFonts w:ascii="Times New Roman" w:hAnsi="Times New Roman" w:hint="eastAsia"/>
          <w:sz w:val="24"/>
          <w:szCs w:val="24"/>
        </w:rPr>
        <w:t>厚的粘土，压实度不小于</w:t>
      </w:r>
      <w:r>
        <w:rPr>
          <w:rFonts w:ascii="Times New Roman" w:hAnsi="Times New Roman"/>
          <w:sz w:val="24"/>
          <w:szCs w:val="24"/>
        </w:rPr>
        <w:t>92%</w:t>
      </w:r>
      <w:r>
        <w:rPr>
          <w:rFonts w:ascii="Times New Roman" w:hAnsi="Times New Roman" w:hint="eastAsia"/>
          <w:sz w:val="24"/>
          <w:szCs w:val="24"/>
        </w:rPr>
        <w:t>，防止雨水渗入堆渣体内；然后再铺设</w:t>
      </w:r>
      <w:r>
        <w:rPr>
          <w:rFonts w:ascii="Times New Roman" w:hAnsi="Times New Roman"/>
          <w:sz w:val="24"/>
          <w:szCs w:val="24"/>
        </w:rPr>
        <w:t>0.8m</w:t>
      </w:r>
      <w:r>
        <w:rPr>
          <w:rFonts w:ascii="Times New Roman" w:hAnsi="Times New Roman" w:hint="eastAsia"/>
          <w:sz w:val="24"/>
          <w:szCs w:val="24"/>
        </w:rPr>
        <w:t>厚的天然土壤，以满足植树、种植林地的用地要求。</w:t>
      </w:r>
    </w:p>
    <w:p w:rsidR="00007C95" w:rsidRDefault="009F7021">
      <w:pPr>
        <w:spacing w:line="480" w:lineRule="exact"/>
        <w:ind w:firstLineChars="200" w:firstLine="496"/>
        <w:rPr>
          <w:rFonts w:ascii="Times New Roman" w:eastAsiaTheme="minorEastAsia" w:hAnsi="Times New Roman"/>
          <w:bCs/>
          <w:sz w:val="24"/>
          <w:szCs w:val="24"/>
        </w:rPr>
      </w:pPr>
      <w:r>
        <w:rPr>
          <w:rFonts w:ascii="Times New Roman" w:eastAsiaTheme="minorEastAsia" w:hAnsiTheme="minorEastAsia" w:hint="eastAsia"/>
          <w:bCs/>
          <w:spacing w:val="4"/>
          <w:kern w:val="0"/>
          <w:sz w:val="24"/>
          <w:szCs w:val="24"/>
        </w:rPr>
        <w:t>本项目林种选用乔灌草混交林，乔木选用刺槐，灌木选用柠条，草种选用紫花苜蓿。乔木采用穴状整地的方法，整为圆形坑穴，规格为直径</w:t>
      </w:r>
      <w:r>
        <w:rPr>
          <w:rFonts w:ascii="Times New Roman" w:eastAsiaTheme="minorEastAsia" w:hAnsiTheme="minorEastAsia"/>
          <w:bCs/>
          <w:spacing w:val="4"/>
          <w:kern w:val="0"/>
          <w:sz w:val="24"/>
          <w:szCs w:val="24"/>
        </w:rPr>
        <w:t>40cm</w:t>
      </w:r>
      <w:r>
        <w:rPr>
          <w:rFonts w:ascii="Times New Roman" w:eastAsiaTheme="minorEastAsia" w:hAnsiTheme="minorEastAsia" w:hint="eastAsia"/>
          <w:bCs/>
          <w:spacing w:val="4"/>
          <w:kern w:val="0"/>
          <w:sz w:val="24"/>
          <w:szCs w:val="24"/>
        </w:rPr>
        <w:t>，深</w:t>
      </w:r>
      <w:r>
        <w:rPr>
          <w:rFonts w:ascii="Times New Roman" w:eastAsiaTheme="minorEastAsia" w:hAnsiTheme="minorEastAsia"/>
          <w:bCs/>
          <w:spacing w:val="4"/>
          <w:kern w:val="0"/>
          <w:sz w:val="24"/>
          <w:szCs w:val="24"/>
        </w:rPr>
        <w:t>40cm</w:t>
      </w:r>
      <w:r>
        <w:rPr>
          <w:rFonts w:ascii="Times New Roman" w:eastAsiaTheme="minorEastAsia" w:hAnsiTheme="minorEastAsia" w:hint="eastAsia"/>
          <w:bCs/>
          <w:spacing w:val="4"/>
          <w:kern w:val="0"/>
          <w:sz w:val="24"/>
          <w:szCs w:val="24"/>
        </w:rPr>
        <w:t>；种植密度为</w:t>
      </w:r>
      <w:r>
        <w:rPr>
          <w:rFonts w:ascii="Times New Roman" w:eastAsiaTheme="minorEastAsia" w:hAnsiTheme="minorEastAsia"/>
          <w:bCs/>
          <w:spacing w:val="4"/>
          <w:kern w:val="0"/>
          <w:sz w:val="24"/>
          <w:szCs w:val="24"/>
        </w:rPr>
        <w:t>2500</w:t>
      </w:r>
      <w:r>
        <w:rPr>
          <w:rFonts w:ascii="Times New Roman" w:eastAsiaTheme="minorEastAsia" w:hAnsiTheme="minorEastAsia" w:hint="eastAsia"/>
          <w:bCs/>
          <w:spacing w:val="4"/>
          <w:kern w:val="0"/>
          <w:sz w:val="24"/>
          <w:szCs w:val="24"/>
        </w:rPr>
        <w:t>株</w:t>
      </w:r>
      <w:r>
        <w:rPr>
          <w:rFonts w:ascii="Times New Roman" w:eastAsiaTheme="minorEastAsia" w:hAnsiTheme="minorEastAsia"/>
          <w:bCs/>
          <w:spacing w:val="4"/>
          <w:kern w:val="0"/>
          <w:sz w:val="24"/>
          <w:szCs w:val="24"/>
        </w:rPr>
        <w:t>/hm</w:t>
      </w:r>
      <w:r>
        <w:rPr>
          <w:rFonts w:ascii="Times New Roman" w:eastAsiaTheme="minorEastAsia" w:hAnsiTheme="minorEastAsia"/>
          <w:bCs/>
          <w:spacing w:val="4"/>
          <w:kern w:val="0"/>
          <w:sz w:val="24"/>
          <w:szCs w:val="24"/>
          <w:vertAlign w:val="superscript"/>
        </w:rPr>
        <w:t>2</w:t>
      </w:r>
      <w:r>
        <w:rPr>
          <w:rFonts w:ascii="Times New Roman" w:eastAsiaTheme="minorEastAsia" w:hAnsiTheme="minorEastAsia" w:hint="eastAsia"/>
          <w:bCs/>
          <w:spacing w:val="4"/>
          <w:kern w:val="0"/>
          <w:sz w:val="24"/>
          <w:szCs w:val="24"/>
        </w:rPr>
        <w:t>；苗木规格要求：苗木要求三年生一级苗木，生长健壮，无病虫危害。灌木采用穴状整地的方法，整为圆形坑穴，规格为直径</w:t>
      </w:r>
      <w:r>
        <w:rPr>
          <w:rFonts w:ascii="Times New Roman" w:eastAsiaTheme="minorEastAsia" w:hAnsiTheme="minorEastAsia"/>
          <w:bCs/>
          <w:spacing w:val="4"/>
          <w:kern w:val="0"/>
          <w:sz w:val="24"/>
          <w:szCs w:val="24"/>
        </w:rPr>
        <w:t>30cm</w:t>
      </w:r>
      <w:r>
        <w:rPr>
          <w:rFonts w:ascii="Times New Roman" w:eastAsiaTheme="minorEastAsia" w:hAnsiTheme="minorEastAsia" w:hint="eastAsia"/>
          <w:bCs/>
          <w:spacing w:val="4"/>
          <w:kern w:val="0"/>
          <w:sz w:val="24"/>
          <w:szCs w:val="24"/>
        </w:rPr>
        <w:t>，深</w:t>
      </w:r>
      <w:r>
        <w:rPr>
          <w:rFonts w:ascii="Times New Roman" w:eastAsiaTheme="minorEastAsia" w:hAnsiTheme="minorEastAsia"/>
          <w:bCs/>
          <w:spacing w:val="4"/>
          <w:kern w:val="0"/>
          <w:sz w:val="24"/>
          <w:szCs w:val="24"/>
        </w:rPr>
        <w:t>30cm</w:t>
      </w:r>
      <w:r>
        <w:rPr>
          <w:rFonts w:ascii="Times New Roman" w:eastAsiaTheme="minorEastAsia" w:hAnsiTheme="minorEastAsia" w:hint="eastAsia"/>
          <w:bCs/>
          <w:spacing w:val="4"/>
          <w:kern w:val="0"/>
          <w:sz w:val="24"/>
          <w:szCs w:val="24"/>
        </w:rPr>
        <w:t>；种植密度为</w:t>
      </w:r>
      <w:r>
        <w:rPr>
          <w:rFonts w:ascii="Times New Roman" w:eastAsiaTheme="minorEastAsia" w:hAnsiTheme="minorEastAsia"/>
          <w:bCs/>
          <w:spacing w:val="4"/>
          <w:kern w:val="0"/>
          <w:sz w:val="24"/>
          <w:szCs w:val="24"/>
        </w:rPr>
        <w:t>22500</w:t>
      </w:r>
      <w:r>
        <w:rPr>
          <w:rFonts w:ascii="Times New Roman" w:eastAsiaTheme="minorEastAsia" w:hAnsiTheme="minorEastAsia" w:hint="eastAsia"/>
          <w:bCs/>
          <w:spacing w:val="4"/>
          <w:kern w:val="0"/>
          <w:sz w:val="24"/>
          <w:szCs w:val="24"/>
        </w:rPr>
        <w:t>株</w:t>
      </w:r>
      <w:r>
        <w:rPr>
          <w:rFonts w:ascii="Times New Roman" w:eastAsiaTheme="minorEastAsia" w:hAnsiTheme="minorEastAsia"/>
          <w:bCs/>
          <w:spacing w:val="4"/>
          <w:kern w:val="0"/>
          <w:sz w:val="24"/>
          <w:szCs w:val="24"/>
        </w:rPr>
        <w:t>/hm</w:t>
      </w:r>
      <w:r>
        <w:rPr>
          <w:rFonts w:ascii="Times New Roman" w:eastAsiaTheme="minorEastAsia" w:hAnsiTheme="minorEastAsia"/>
          <w:bCs/>
          <w:spacing w:val="4"/>
          <w:kern w:val="0"/>
          <w:sz w:val="24"/>
          <w:szCs w:val="24"/>
          <w:vertAlign w:val="superscript"/>
        </w:rPr>
        <w:t>2</w:t>
      </w:r>
      <w:r>
        <w:rPr>
          <w:rFonts w:ascii="Times New Roman" w:eastAsiaTheme="minorEastAsia" w:hAnsiTheme="minorEastAsia" w:hint="eastAsia"/>
          <w:bCs/>
          <w:spacing w:val="4"/>
          <w:kern w:val="0"/>
          <w:sz w:val="24"/>
          <w:szCs w:val="24"/>
        </w:rPr>
        <w:t>；苗木规格要求：苗木要求一年生苗木，生长健壮，无病虫危害。</w:t>
      </w:r>
      <w:r>
        <w:rPr>
          <w:rFonts w:ascii="Times New Roman" w:hAnsi="Times New Roman" w:hint="eastAsia"/>
          <w:kern w:val="0"/>
          <w:sz w:val="24"/>
          <w:szCs w:val="24"/>
        </w:rPr>
        <w:t>草种种植方式为撒播，种植密度</w:t>
      </w:r>
      <w:r>
        <w:rPr>
          <w:rFonts w:ascii="Times New Roman" w:hAnsi="Times New Roman"/>
          <w:kern w:val="0"/>
          <w:sz w:val="24"/>
          <w:szCs w:val="24"/>
        </w:rPr>
        <w:t>50kg/hm</w:t>
      </w:r>
      <w:r>
        <w:rPr>
          <w:rFonts w:ascii="Times New Roman" w:hAnsi="Times New Roman"/>
          <w:kern w:val="0"/>
          <w:sz w:val="24"/>
          <w:szCs w:val="24"/>
          <w:vertAlign w:val="superscript"/>
        </w:rPr>
        <w:t>2</w:t>
      </w:r>
      <w:r>
        <w:rPr>
          <w:rFonts w:ascii="Times New Roman" w:hAnsi="Times New Roman" w:hint="eastAsia"/>
          <w:kern w:val="0"/>
          <w:sz w:val="24"/>
          <w:szCs w:val="24"/>
        </w:rPr>
        <w:t>，草种规格要求：草籽粒饱满，发芽率在</w:t>
      </w:r>
      <w:r>
        <w:rPr>
          <w:rFonts w:ascii="Times New Roman" w:hAnsi="Times New Roman"/>
          <w:kern w:val="0"/>
          <w:sz w:val="24"/>
          <w:szCs w:val="24"/>
        </w:rPr>
        <w:t>90%</w:t>
      </w:r>
      <w:r>
        <w:rPr>
          <w:rFonts w:ascii="Times New Roman" w:hAnsi="Times New Roman" w:hint="eastAsia"/>
          <w:kern w:val="0"/>
          <w:sz w:val="24"/>
          <w:szCs w:val="24"/>
        </w:rPr>
        <w:t>以上，无病虫害。植树种草应安排在春季进行，后期安排专人管护，定期浇水，确保成活率。</w:t>
      </w:r>
    </w:p>
    <w:p w:rsidR="00007C95" w:rsidRDefault="009F7021">
      <w:pPr>
        <w:adjustRightInd w:val="0"/>
        <w:snapToGrid w:val="0"/>
        <w:spacing w:line="480" w:lineRule="exact"/>
        <w:ind w:firstLineChars="193" w:firstLine="463"/>
        <w:rPr>
          <w:rFonts w:ascii="Times New Roman" w:eastAsiaTheme="minorEastAsia" w:hAnsi="Times New Roman"/>
          <w:b/>
          <w:bCs/>
          <w:sz w:val="24"/>
          <w:szCs w:val="24"/>
        </w:rPr>
      </w:pPr>
      <w:r>
        <w:rPr>
          <w:rFonts w:ascii="Times New Roman" w:eastAsiaTheme="minorEastAsia" w:hAnsi="Times New Roman"/>
          <w:bCs/>
          <w:sz w:val="24"/>
          <w:szCs w:val="24"/>
        </w:rPr>
        <w:t>3</w:t>
      </w:r>
      <w:r>
        <w:rPr>
          <w:rFonts w:ascii="Times New Roman" w:eastAsiaTheme="minorEastAsia" w:hAnsi="Times New Roman" w:hint="eastAsia"/>
          <w:bCs/>
          <w:sz w:val="24"/>
          <w:szCs w:val="24"/>
        </w:rPr>
        <w:t>、</w:t>
      </w:r>
      <w:bookmarkStart w:id="192" w:name="_Hlk496986389"/>
      <w:r>
        <w:rPr>
          <w:rFonts w:ascii="Times New Roman" w:eastAsiaTheme="minorEastAsia" w:hAnsi="Times New Roman" w:hint="eastAsia"/>
          <w:bCs/>
          <w:sz w:val="24"/>
          <w:szCs w:val="24"/>
        </w:rPr>
        <w:t>生态环境管理措施</w:t>
      </w:r>
      <w:bookmarkEnd w:id="192"/>
    </w:p>
    <w:p w:rsidR="00007C95" w:rsidRDefault="009F7021">
      <w:pPr>
        <w:adjustRightInd w:val="0"/>
        <w:snapToGrid w:val="0"/>
        <w:spacing w:line="480" w:lineRule="exact"/>
        <w:ind w:firstLineChars="193" w:firstLine="463"/>
        <w:rPr>
          <w:rFonts w:ascii="Times New Roman" w:eastAsiaTheme="minorEastAsia" w:hAnsi="Times New Roman"/>
          <w:bCs/>
          <w:sz w:val="24"/>
          <w:szCs w:val="24"/>
        </w:rPr>
      </w:pPr>
      <w:r>
        <w:rPr>
          <w:rFonts w:ascii="Times New Roman" w:eastAsiaTheme="minorEastAsia" w:hAnsi="Times New Roman" w:hint="eastAsia"/>
          <w:bCs/>
          <w:sz w:val="24"/>
          <w:szCs w:val="24"/>
        </w:rPr>
        <w:t>生态环境管理是政府环境保护机构依据国家和地方制定的有关自然资源与生态保护的法律、法规、条例、技术规范、标准等所进行的技术含量很高的行政管理工作。对建设项目的生态影响实施有效管理是其日常工作的一个重要组成部分。</w:t>
      </w:r>
    </w:p>
    <w:p w:rsidR="00007C95" w:rsidRDefault="009F7021">
      <w:pPr>
        <w:adjustRightInd w:val="0"/>
        <w:snapToGrid w:val="0"/>
        <w:spacing w:line="480" w:lineRule="exact"/>
        <w:ind w:firstLineChars="193" w:firstLine="463"/>
        <w:rPr>
          <w:rFonts w:ascii="Times New Roman" w:eastAsiaTheme="minorEastAsia" w:hAnsi="Times New Roman"/>
          <w:bCs/>
          <w:sz w:val="24"/>
          <w:szCs w:val="24"/>
        </w:rPr>
      </w:pPr>
      <w:r>
        <w:rPr>
          <w:rFonts w:ascii="Times New Roman" w:eastAsiaTheme="minorEastAsia" w:hAnsi="Times New Roman" w:hint="eastAsia"/>
          <w:bCs/>
          <w:sz w:val="24"/>
          <w:szCs w:val="24"/>
        </w:rPr>
        <w:t>对本工程而言，通过上述生态保护与生态恢复措施的实施，可以有效地减轻工程建设和运营中对生态环境的影响，但要使得各项措施得以顺利落实，还必须加强管理，具体措施如下：</w:t>
      </w:r>
    </w:p>
    <w:p w:rsidR="00007C95" w:rsidRDefault="009F7021">
      <w:pPr>
        <w:adjustRightInd w:val="0"/>
        <w:snapToGrid w:val="0"/>
        <w:spacing w:line="480" w:lineRule="exact"/>
        <w:ind w:firstLineChars="193" w:firstLine="463"/>
        <w:rPr>
          <w:rFonts w:ascii="Times New Roman" w:eastAsiaTheme="minorEastAsia" w:hAnsi="Times New Roman"/>
          <w:bCs/>
          <w:sz w:val="24"/>
          <w:szCs w:val="24"/>
        </w:rPr>
      </w:pPr>
      <w:bookmarkStart w:id="193" w:name="_Hlk496986403"/>
      <w:r>
        <w:rPr>
          <w:rFonts w:ascii="Times New Roman" w:eastAsiaTheme="minorEastAsia" w:hAnsi="Times New Roman" w:hint="eastAsia"/>
          <w:bCs/>
          <w:sz w:val="24"/>
          <w:szCs w:val="24"/>
        </w:rPr>
        <w:t>①结合生态管理方案，要制定并实施对项目进行的生态监测计划，发现问题，特别是重大问题时要呈报上级主管部门和环境保护部门及时处理。</w:t>
      </w:r>
    </w:p>
    <w:p w:rsidR="00007C95" w:rsidRDefault="009F7021">
      <w:pPr>
        <w:adjustRightInd w:val="0"/>
        <w:snapToGrid w:val="0"/>
        <w:spacing w:line="480" w:lineRule="exact"/>
        <w:ind w:firstLineChars="193" w:firstLine="463"/>
        <w:rPr>
          <w:rFonts w:ascii="Times New Roman" w:eastAsiaTheme="minorEastAsia" w:hAnsi="Times New Roman"/>
          <w:bCs/>
          <w:sz w:val="24"/>
          <w:szCs w:val="24"/>
        </w:rPr>
      </w:pPr>
      <w:r>
        <w:rPr>
          <w:rFonts w:ascii="Times New Roman" w:eastAsiaTheme="minorEastAsia" w:hAnsi="Times New Roman" w:hint="eastAsia"/>
          <w:bCs/>
          <w:sz w:val="24"/>
          <w:szCs w:val="24"/>
        </w:rPr>
        <w:t>②要编制施工人员守则和项目建成后运行人员的生态遵守守则。</w:t>
      </w:r>
    </w:p>
    <w:p w:rsidR="00007C95" w:rsidRDefault="009F7021">
      <w:pPr>
        <w:adjustRightInd w:val="0"/>
        <w:snapToGrid w:val="0"/>
        <w:spacing w:line="480" w:lineRule="exact"/>
        <w:ind w:firstLineChars="193" w:firstLine="463"/>
        <w:rPr>
          <w:rFonts w:ascii="Times New Roman" w:eastAsiaTheme="minorEastAsia" w:hAnsi="Times New Roman"/>
          <w:bCs/>
          <w:sz w:val="24"/>
          <w:szCs w:val="24"/>
        </w:rPr>
      </w:pPr>
      <w:r>
        <w:rPr>
          <w:rFonts w:ascii="Times New Roman" w:eastAsiaTheme="minorEastAsia" w:hAnsi="Times New Roman" w:hint="eastAsia"/>
          <w:bCs/>
          <w:sz w:val="24"/>
          <w:szCs w:val="24"/>
        </w:rPr>
        <w:t>③要严格实施各项水土保持措施，确保粉煤灰分层堆放、层层压实；涵洞、排水沟、挡灰坝等严格按照要求，保质保量完成；加强对取土坡的生态治理。</w:t>
      </w:r>
    </w:p>
    <w:p w:rsidR="00007C95" w:rsidRDefault="009F7021">
      <w:pPr>
        <w:adjustRightInd w:val="0"/>
        <w:snapToGrid w:val="0"/>
        <w:spacing w:line="480" w:lineRule="exact"/>
        <w:ind w:firstLineChars="193" w:firstLine="463"/>
        <w:rPr>
          <w:rFonts w:ascii="Times New Roman" w:eastAsiaTheme="minorEastAsia" w:hAnsi="Times New Roman"/>
          <w:spacing w:val="4"/>
          <w:sz w:val="24"/>
          <w:szCs w:val="24"/>
        </w:rPr>
      </w:pPr>
      <w:r>
        <w:rPr>
          <w:rFonts w:ascii="Times New Roman" w:eastAsiaTheme="minorEastAsia" w:hAnsi="Times New Roman" w:hint="eastAsia"/>
          <w:bCs/>
          <w:sz w:val="24"/>
          <w:szCs w:val="24"/>
        </w:rPr>
        <w:t>④</w:t>
      </w:r>
      <w:bookmarkEnd w:id="193"/>
      <w:r>
        <w:rPr>
          <w:rFonts w:ascii="Times New Roman" w:eastAsiaTheme="minorEastAsia" w:hAnsi="Times New Roman" w:hint="eastAsia"/>
          <w:bCs/>
          <w:sz w:val="24"/>
          <w:szCs w:val="24"/>
        </w:rPr>
        <w:t>要严格保证各项绿化和生态恢复措施的实施，为确保植树种草的成活率，翌年应对上年造地情况实地检查，对死苗及时补种，病害苗及时打药后移除。</w:t>
      </w:r>
    </w:p>
    <w:p w:rsidR="00007C95" w:rsidRDefault="009F7021" w:rsidP="001F1182">
      <w:pPr>
        <w:spacing w:beforeLines="50" w:line="500" w:lineRule="exact"/>
        <w:ind w:firstLineChars="200" w:firstLine="562"/>
        <w:outlineLvl w:val="1"/>
        <w:rPr>
          <w:rFonts w:ascii="Times New Roman" w:eastAsiaTheme="minorEastAsia" w:hAnsi="Times New Roman"/>
          <w:b/>
          <w:sz w:val="28"/>
          <w:szCs w:val="28"/>
        </w:rPr>
      </w:pPr>
      <w:bookmarkStart w:id="194" w:name="_Toc536025792"/>
      <w:bookmarkStart w:id="195" w:name="_Toc28170253"/>
      <w:bookmarkStart w:id="196" w:name="_Toc17873_WPSOffice_Level2"/>
      <w:r>
        <w:rPr>
          <w:rFonts w:ascii="Times New Roman" w:eastAsiaTheme="minorEastAsia" w:hAnsi="Times New Roman" w:hint="eastAsia"/>
          <w:b/>
          <w:sz w:val="28"/>
          <w:szCs w:val="28"/>
        </w:rPr>
        <w:t>6</w:t>
      </w:r>
      <w:r>
        <w:rPr>
          <w:rFonts w:ascii="Times New Roman" w:eastAsiaTheme="minorEastAsia" w:hAnsi="Times New Roman"/>
          <w:b/>
          <w:sz w:val="28"/>
          <w:szCs w:val="28"/>
        </w:rPr>
        <w:t>.</w:t>
      </w:r>
      <w:r>
        <w:rPr>
          <w:rFonts w:ascii="Times New Roman" w:eastAsiaTheme="minorEastAsia" w:hAnsi="Times New Roman" w:hint="eastAsia"/>
          <w:b/>
          <w:sz w:val="28"/>
          <w:szCs w:val="28"/>
        </w:rPr>
        <w:t>3</w:t>
      </w:r>
      <w:r>
        <w:rPr>
          <w:rFonts w:ascii="Times New Roman" w:eastAsiaTheme="minorEastAsia" w:hAnsi="Times New Roman"/>
          <w:b/>
          <w:sz w:val="28"/>
          <w:szCs w:val="28"/>
        </w:rPr>
        <w:t xml:space="preserve"> </w:t>
      </w:r>
      <w:r>
        <w:rPr>
          <w:rFonts w:ascii="Times New Roman" w:eastAsiaTheme="minorEastAsia" w:hAnsi="Times New Roman"/>
          <w:b/>
          <w:sz w:val="28"/>
          <w:szCs w:val="28"/>
        </w:rPr>
        <w:t>环境管理</w:t>
      </w:r>
      <w:bookmarkEnd w:id="194"/>
      <w:bookmarkEnd w:id="195"/>
      <w:bookmarkEnd w:id="196"/>
    </w:p>
    <w:p w:rsidR="00007C95" w:rsidRDefault="009F7021" w:rsidP="00214F75">
      <w:pPr>
        <w:adjustRightInd w:val="0"/>
        <w:snapToGrid w:val="0"/>
        <w:spacing w:line="500" w:lineRule="exact"/>
        <w:ind w:firstLineChars="193" w:firstLine="479"/>
        <w:rPr>
          <w:rFonts w:ascii="Times New Roman" w:eastAsiaTheme="minorEastAsia" w:hAnsi="Times New Roman"/>
          <w:spacing w:val="4"/>
          <w:sz w:val="24"/>
          <w:szCs w:val="24"/>
        </w:rPr>
      </w:pPr>
      <w:r>
        <w:rPr>
          <w:rFonts w:ascii="宋体" w:hAnsi="宋体" w:cs="宋体" w:hint="eastAsia"/>
          <w:spacing w:val="4"/>
          <w:sz w:val="24"/>
          <w:szCs w:val="24"/>
        </w:rPr>
        <w:lastRenderedPageBreak/>
        <w:t>①</w:t>
      </w:r>
      <w:r>
        <w:rPr>
          <w:rFonts w:ascii="Times New Roman" w:eastAsiaTheme="minorEastAsia" w:hAnsi="Times New Roman"/>
          <w:spacing w:val="4"/>
          <w:sz w:val="24"/>
          <w:szCs w:val="24"/>
        </w:rPr>
        <w:t>设立专人负责粉煤灰回填及有关事宜，具体措施的执行由环保科长统筹安排、落实；</w:t>
      </w:r>
    </w:p>
    <w:p w:rsidR="00007C95" w:rsidRDefault="009F7021" w:rsidP="00214F75">
      <w:pPr>
        <w:adjustRightInd w:val="0"/>
        <w:snapToGrid w:val="0"/>
        <w:spacing w:line="500" w:lineRule="exact"/>
        <w:ind w:firstLineChars="193" w:firstLine="479"/>
        <w:rPr>
          <w:rFonts w:ascii="Times New Roman" w:eastAsiaTheme="minorEastAsia" w:hAnsi="Times New Roman"/>
          <w:spacing w:val="4"/>
          <w:sz w:val="24"/>
          <w:szCs w:val="24"/>
        </w:rPr>
      </w:pPr>
      <w:r>
        <w:rPr>
          <w:rFonts w:ascii="Times New Roman" w:eastAsiaTheme="minorEastAsia" w:hAnsi="Times New Roman"/>
          <w:spacing w:val="4"/>
          <w:sz w:val="24"/>
          <w:szCs w:val="24"/>
        </w:rPr>
        <w:t>应建立检查维护制度，定期检查挡灰坝、排水系统、防渗系统等设施，发现有损坏可能或异常，应及时采区必要措施，以保障正常运行。</w:t>
      </w:r>
    </w:p>
    <w:p w:rsidR="00007C95" w:rsidRDefault="009F7021" w:rsidP="00214F75">
      <w:pPr>
        <w:adjustRightInd w:val="0"/>
        <w:snapToGrid w:val="0"/>
        <w:spacing w:line="500" w:lineRule="exact"/>
        <w:ind w:firstLineChars="193" w:firstLine="479"/>
        <w:rPr>
          <w:rFonts w:ascii="Times New Roman" w:eastAsiaTheme="minorEastAsia" w:hAnsi="Times New Roman"/>
          <w:spacing w:val="4"/>
          <w:sz w:val="24"/>
          <w:szCs w:val="24"/>
        </w:rPr>
      </w:pPr>
      <w:r>
        <w:rPr>
          <w:rFonts w:ascii="宋体" w:hAnsi="宋体" w:cs="宋体" w:hint="eastAsia"/>
          <w:spacing w:val="4"/>
          <w:sz w:val="24"/>
          <w:szCs w:val="24"/>
        </w:rPr>
        <w:t>②</w:t>
      </w:r>
      <w:r>
        <w:rPr>
          <w:rFonts w:ascii="Times New Roman" w:eastAsiaTheme="minorEastAsia" w:hAnsi="Times New Roman"/>
          <w:spacing w:val="4"/>
          <w:sz w:val="24"/>
          <w:szCs w:val="24"/>
        </w:rPr>
        <w:t>回填区的环境保护图形标志，应按</w:t>
      </w:r>
      <w:r>
        <w:rPr>
          <w:rFonts w:ascii="Times New Roman" w:eastAsiaTheme="minorEastAsia" w:hAnsi="Times New Roman"/>
          <w:spacing w:val="4"/>
          <w:sz w:val="24"/>
          <w:szCs w:val="24"/>
        </w:rPr>
        <w:t>GB15562.2</w:t>
      </w:r>
      <w:r>
        <w:rPr>
          <w:rFonts w:ascii="Times New Roman" w:eastAsiaTheme="minorEastAsia" w:hAnsi="Times New Roman"/>
          <w:spacing w:val="4"/>
          <w:sz w:val="24"/>
          <w:szCs w:val="24"/>
        </w:rPr>
        <w:t>规定进行检查和维护。暴雨天气设置安全警戒区，禁止人畜和车辆进入。</w:t>
      </w:r>
    </w:p>
    <w:p w:rsidR="00007C95" w:rsidRDefault="009F7021" w:rsidP="00214F75">
      <w:pPr>
        <w:adjustRightInd w:val="0"/>
        <w:snapToGrid w:val="0"/>
        <w:spacing w:line="500" w:lineRule="exact"/>
        <w:ind w:firstLineChars="193" w:firstLine="479"/>
        <w:rPr>
          <w:rFonts w:ascii="Times New Roman" w:eastAsiaTheme="minorEastAsia" w:hAnsi="Times New Roman"/>
          <w:spacing w:val="4"/>
          <w:sz w:val="24"/>
          <w:szCs w:val="24"/>
        </w:rPr>
      </w:pPr>
      <w:r>
        <w:rPr>
          <w:rFonts w:ascii="宋体" w:hAnsi="宋体" w:cs="宋体" w:hint="eastAsia"/>
          <w:spacing w:val="4"/>
          <w:sz w:val="24"/>
          <w:szCs w:val="24"/>
        </w:rPr>
        <w:t>③</w:t>
      </w:r>
      <w:r>
        <w:rPr>
          <w:rFonts w:ascii="Times New Roman" w:eastAsiaTheme="minorEastAsia" w:hAnsi="Times New Roman"/>
          <w:spacing w:val="4"/>
          <w:sz w:val="24"/>
          <w:szCs w:val="24"/>
        </w:rPr>
        <w:t>关闭或封场后，仍需继续维护管理，直到稳定为止。</w:t>
      </w:r>
    </w:p>
    <w:p w:rsidR="00007C95" w:rsidRDefault="009F7021" w:rsidP="00214F75">
      <w:pPr>
        <w:adjustRightInd w:val="0"/>
        <w:snapToGrid w:val="0"/>
        <w:spacing w:line="500" w:lineRule="exact"/>
        <w:ind w:firstLineChars="193" w:firstLine="479"/>
        <w:rPr>
          <w:rFonts w:ascii="Times New Roman" w:eastAsiaTheme="minorEastAsia" w:hAnsi="Times New Roman"/>
          <w:spacing w:val="4"/>
          <w:sz w:val="24"/>
          <w:szCs w:val="24"/>
        </w:rPr>
      </w:pPr>
      <w:r>
        <w:rPr>
          <w:rFonts w:ascii="宋体" w:hAnsi="宋体" w:cs="宋体" w:hint="eastAsia"/>
          <w:spacing w:val="4"/>
          <w:sz w:val="24"/>
          <w:szCs w:val="24"/>
        </w:rPr>
        <w:t>④</w:t>
      </w:r>
      <w:r>
        <w:rPr>
          <w:rFonts w:ascii="Times New Roman" w:eastAsiaTheme="minorEastAsia" w:hAnsi="Times New Roman"/>
          <w:spacing w:val="4"/>
          <w:sz w:val="24"/>
          <w:szCs w:val="24"/>
        </w:rPr>
        <w:t>回填区绿化后，应组建专门的绿化管理机构，采用全面质量管理的方法对苗木进行综合管理。</w:t>
      </w:r>
    </w:p>
    <w:p w:rsidR="00007C95" w:rsidRDefault="009F7021" w:rsidP="00214F75">
      <w:pPr>
        <w:adjustRightInd w:val="0"/>
        <w:snapToGrid w:val="0"/>
        <w:spacing w:line="500" w:lineRule="exact"/>
        <w:ind w:firstLineChars="193" w:firstLine="479"/>
        <w:rPr>
          <w:rFonts w:ascii="Times New Roman" w:eastAsiaTheme="minorEastAsia" w:hAnsi="Times New Roman"/>
          <w:spacing w:val="4"/>
          <w:sz w:val="24"/>
          <w:szCs w:val="24"/>
        </w:rPr>
      </w:pPr>
      <w:r>
        <w:rPr>
          <w:rFonts w:ascii="宋体" w:hAnsi="宋体" w:cs="宋体" w:hint="eastAsia"/>
          <w:spacing w:val="4"/>
          <w:sz w:val="24"/>
          <w:szCs w:val="24"/>
        </w:rPr>
        <w:t>⑤</w:t>
      </w:r>
      <w:r>
        <w:rPr>
          <w:rFonts w:ascii="Times New Roman" w:eastAsiaTheme="minorEastAsia" w:hAnsi="Times New Roman"/>
          <w:spacing w:val="4"/>
          <w:sz w:val="24"/>
          <w:szCs w:val="24"/>
        </w:rPr>
        <w:t>落实安全生产责任制，明确安全生产职责，加强监管，及时发现隐患。</w:t>
      </w:r>
    </w:p>
    <w:p w:rsidR="00007C95" w:rsidRDefault="009F7021">
      <w:pPr>
        <w:pStyle w:val="a4"/>
        <w:spacing w:line="520" w:lineRule="exact"/>
        <w:ind w:firstLine="480"/>
        <w:rPr>
          <w:kern w:val="0"/>
        </w:rPr>
      </w:pPr>
      <w:r>
        <w:rPr>
          <w:rFonts w:ascii="宋体" w:hAnsi="宋体" w:cs="宋体" w:hint="eastAsia"/>
          <w:spacing w:val="4"/>
          <w:szCs w:val="24"/>
        </w:rPr>
        <w:t>⑥</w:t>
      </w:r>
      <w:r>
        <w:rPr>
          <w:rFonts w:eastAsiaTheme="minorEastAsia"/>
          <w:spacing w:val="4"/>
          <w:szCs w:val="24"/>
        </w:rPr>
        <w:t>积极配合环保部门的检查、验收。</w:t>
      </w:r>
    </w:p>
    <w:p w:rsidR="00007C95" w:rsidRDefault="009F7021" w:rsidP="001F1182">
      <w:pPr>
        <w:spacing w:beforeLines="50" w:line="500" w:lineRule="exact"/>
        <w:ind w:firstLineChars="200" w:firstLine="562"/>
        <w:outlineLvl w:val="1"/>
        <w:rPr>
          <w:rFonts w:ascii="Times New Roman" w:eastAsiaTheme="minorEastAsia" w:hAnsi="Times New Roman"/>
          <w:b/>
          <w:sz w:val="28"/>
          <w:szCs w:val="28"/>
        </w:rPr>
      </w:pPr>
      <w:bookmarkStart w:id="197" w:name="_Toc275945168"/>
      <w:bookmarkStart w:id="198" w:name="_Toc133921772"/>
      <w:bookmarkStart w:id="199" w:name="_Toc28170254"/>
      <w:bookmarkStart w:id="200" w:name="_Toc7802_WPSOffice_Level2"/>
      <w:bookmarkStart w:id="201" w:name="_Toc536025793"/>
      <w:bookmarkStart w:id="202" w:name="_Toc394743846"/>
      <w:r>
        <w:rPr>
          <w:rFonts w:ascii="Times New Roman" w:eastAsiaTheme="minorEastAsia" w:hAnsi="Times New Roman" w:hint="eastAsia"/>
          <w:b/>
          <w:sz w:val="28"/>
          <w:szCs w:val="28"/>
        </w:rPr>
        <w:t>6</w:t>
      </w:r>
      <w:r>
        <w:rPr>
          <w:rFonts w:ascii="Times New Roman" w:eastAsiaTheme="minorEastAsia" w:hAnsi="Times New Roman"/>
          <w:b/>
          <w:sz w:val="28"/>
          <w:szCs w:val="28"/>
        </w:rPr>
        <w:t>.</w:t>
      </w:r>
      <w:r>
        <w:rPr>
          <w:rFonts w:ascii="Times New Roman" w:eastAsiaTheme="minorEastAsia" w:hAnsi="Times New Roman" w:hint="eastAsia"/>
          <w:b/>
          <w:sz w:val="28"/>
          <w:szCs w:val="28"/>
        </w:rPr>
        <w:t>4</w:t>
      </w:r>
      <w:r>
        <w:rPr>
          <w:rFonts w:ascii="Times New Roman" w:eastAsiaTheme="minorEastAsia" w:hAnsi="Times New Roman"/>
          <w:b/>
          <w:sz w:val="28"/>
          <w:szCs w:val="28"/>
        </w:rPr>
        <w:t>环</w:t>
      </w:r>
      <w:bookmarkEnd w:id="197"/>
      <w:bookmarkEnd w:id="198"/>
      <w:r>
        <w:rPr>
          <w:rFonts w:ascii="Times New Roman" w:eastAsiaTheme="minorEastAsia" w:hAnsi="Times New Roman"/>
          <w:b/>
          <w:sz w:val="28"/>
          <w:szCs w:val="28"/>
        </w:rPr>
        <w:t>境保护措施汇总</w:t>
      </w:r>
      <w:bookmarkEnd w:id="199"/>
      <w:bookmarkEnd w:id="200"/>
      <w:bookmarkEnd w:id="201"/>
      <w:bookmarkEnd w:id="202"/>
    </w:p>
    <w:p w:rsidR="00007C95" w:rsidRDefault="009F7021" w:rsidP="00214F75">
      <w:pPr>
        <w:adjustRightInd w:val="0"/>
        <w:snapToGrid w:val="0"/>
        <w:spacing w:line="500" w:lineRule="exact"/>
        <w:ind w:firstLineChars="193" w:firstLine="479"/>
        <w:rPr>
          <w:rFonts w:ascii="Times New Roman" w:eastAsiaTheme="minorEastAsia" w:hAnsi="Times New Roman"/>
          <w:spacing w:val="4"/>
          <w:sz w:val="24"/>
          <w:szCs w:val="24"/>
        </w:rPr>
      </w:pPr>
      <w:r>
        <w:rPr>
          <w:rFonts w:ascii="Times New Roman" w:eastAsiaTheme="minorEastAsia" w:hAnsi="Times New Roman"/>
          <w:spacing w:val="4"/>
          <w:sz w:val="24"/>
          <w:szCs w:val="24"/>
        </w:rPr>
        <w:t>本项目环境保护措施汇总见表</w:t>
      </w:r>
      <w:r>
        <w:rPr>
          <w:rFonts w:ascii="Times New Roman" w:eastAsiaTheme="minorEastAsia" w:hAnsi="Times New Roman" w:hint="eastAsia"/>
          <w:spacing w:val="4"/>
          <w:sz w:val="24"/>
          <w:szCs w:val="24"/>
        </w:rPr>
        <w:t>6.4</w:t>
      </w:r>
      <w:r>
        <w:rPr>
          <w:rFonts w:ascii="Times New Roman" w:eastAsiaTheme="minorEastAsia" w:hAnsi="Times New Roman"/>
          <w:spacing w:val="4"/>
          <w:sz w:val="24"/>
          <w:szCs w:val="24"/>
        </w:rPr>
        <w:t>-1</w:t>
      </w:r>
      <w:r>
        <w:rPr>
          <w:rFonts w:ascii="Times New Roman" w:eastAsiaTheme="minorEastAsia" w:hAnsi="Times New Roman"/>
          <w:spacing w:val="4"/>
          <w:sz w:val="24"/>
          <w:szCs w:val="24"/>
        </w:rPr>
        <w:t>。</w:t>
      </w:r>
    </w:p>
    <w:p w:rsidR="00007C95" w:rsidRDefault="009F7021">
      <w:pPr>
        <w:adjustRightInd w:val="0"/>
        <w:snapToGrid w:val="0"/>
        <w:spacing w:line="500" w:lineRule="exact"/>
        <w:ind w:firstLineChars="893" w:firstLine="2223"/>
        <w:rPr>
          <w:rFonts w:ascii="Times New Roman" w:eastAsiaTheme="minorEastAsia" w:hAnsi="Times New Roman"/>
          <w:b/>
          <w:bCs/>
          <w:spacing w:val="4"/>
          <w:sz w:val="24"/>
          <w:szCs w:val="24"/>
        </w:rPr>
      </w:pPr>
      <w:r>
        <w:rPr>
          <w:rFonts w:ascii="Times New Roman" w:eastAsiaTheme="minorEastAsia" w:hAnsi="Times New Roman"/>
          <w:b/>
          <w:bCs/>
          <w:spacing w:val="4"/>
          <w:sz w:val="24"/>
          <w:szCs w:val="24"/>
        </w:rPr>
        <w:t>表</w:t>
      </w:r>
      <w:r>
        <w:rPr>
          <w:rFonts w:ascii="Times New Roman" w:eastAsiaTheme="minorEastAsia" w:hAnsi="Times New Roman" w:hint="eastAsia"/>
          <w:b/>
          <w:bCs/>
          <w:spacing w:val="4"/>
          <w:sz w:val="24"/>
          <w:szCs w:val="24"/>
        </w:rPr>
        <w:t>6.4</w:t>
      </w:r>
      <w:r>
        <w:rPr>
          <w:rFonts w:ascii="Times New Roman" w:eastAsiaTheme="minorEastAsia" w:hAnsi="Times New Roman"/>
          <w:b/>
          <w:bCs/>
          <w:spacing w:val="4"/>
          <w:sz w:val="24"/>
          <w:szCs w:val="24"/>
        </w:rPr>
        <w:t xml:space="preserve">-1   </w:t>
      </w:r>
      <w:r>
        <w:rPr>
          <w:rFonts w:ascii="Times New Roman" w:eastAsiaTheme="minorEastAsia" w:hAnsi="Times New Roman"/>
          <w:b/>
          <w:bCs/>
          <w:spacing w:val="4"/>
          <w:sz w:val="24"/>
          <w:szCs w:val="24"/>
        </w:rPr>
        <w:t>环保措施</w:t>
      </w:r>
      <w:r>
        <w:rPr>
          <w:rFonts w:ascii="Times New Roman" w:eastAsiaTheme="minorEastAsia" w:hAnsi="Times New Roman" w:hint="eastAsia"/>
          <w:b/>
          <w:bCs/>
          <w:spacing w:val="4"/>
          <w:sz w:val="24"/>
          <w:szCs w:val="24"/>
        </w:rPr>
        <w:t>及投资</w:t>
      </w:r>
      <w:r>
        <w:rPr>
          <w:rFonts w:ascii="Times New Roman" w:eastAsiaTheme="minorEastAsia" w:hAnsi="Times New Roman"/>
          <w:b/>
          <w:bCs/>
          <w:spacing w:val="4"/>
          <w:sz w:val="24"/>
          <w:szCs w:val="24"/>
        </w:rPr>
        <w:t>汇总表</w:t>
      </w:r>
    </w:p>
    <w:tbl>
      <w:tblPr>
        <w:tblW w:w="92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75"/>
        <w:gridCol w:w="851"/>
        <w:gridCol w:w="992"/>
        <w:gridCol w:w="5670"/>
        <w:gridCol w:w="1099"/>
      </w:tblGrid>
      <w:tr w:rsidR="00007C95">
        <w:trPr>
          <w:jc w:val="center"/>
        </w:trPr>
        <w:tc>
          <w:tcPr>
            <w:tcW w:w="675"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内容</w:t>
            </w:r>
          </w:p>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类型</w:t>
            </w:r>
          </w:p>
        </w:tc>
        <w:tc>
          <w:tcPr>
            <w:tcW w:w="851"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排放源</w:t>
            </w:r>
          </w:p>
        </w:tc>
        <w:tc>
          <w:tcPr>
            <w:tcW w:w="992" w:type="dxa"/>
            <w:vAlign w:val="center"/>
          </w:tcPr>
          <w:p w:rsidR="00007C95" w:rsidRDefault="009F7021">
            <w:pPr>
              <w:pStyle w:val="afd"/>
              <w:snapToGrid w:val="0"/>
              <w:spacing w:before="0" w:after="0" w:line="360" w:lineRule="exact"/>
              <w:rPr>
                <w:rFonts w:eastAsiaTheme="minorEastAsia"/>
                <w:b w:val="0"/>
                <w:kern w:val="2"/>
                <w:sz w:val="21"/>
                <w:szCs w:val="21"/>
              </w:rPr>
            </w:pPr>
            <w:r>
              <w:rPr>
                <w:rFonts w:eastAsiaTheme="minorEastAsia" w:hAnsiTheme="minorEastAsia"/>
                <w:b w:val="0"/>
                <w:bCs/>
                <w:kern w:val="2"/>
                <w:sz w:val="21"/>
                <w:szCs w:val="21"/>
              </w:rPr>
              <w:t>污染物名称</w:t>
            </w:r>
          </w:p>
        </w:tc>
        <w:tc>
          <w:tcPr>
            <w:tcW w:w="5670"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bCs/>
                <w:szCs w:val="21"/>
              </w:rPr>
              <w:t>污染治理措施</w:t>
            </w: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环保投资</w:t>
            </w:r>
          </w:p>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（万元）</w:t>
            </w:r>
          </w:p>
        </w:tc>
      </w:tr>
      <w:tr w:rsidR="00007C95">
        <w:trPr>
          <w:jc w:val="center"/>
        </w:trPr>
        <w:tc>
          <w:tcPr>
            <w:tcW w:w="675" w:type="dxa"/>
            <w:vMerge w:val="restart"/>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大气污染物</w:t>
            </w:r>
          </w:p>
        </w:tc>
        <w:tc>
          <w:tcPr>
            <w:tcW w:w="851"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填充区</w:t>
            </w:r>
          </w:p>
        </w:tc>
        <w:tc>
          <w:tcPr>
            <w:tcW w:w="992"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bCs/>
                <w:szCs w:val="21"/>
              </w:rPr>
              <w:t>扬尘</w:t>
            </w:r>
          </w:p>
        </w:tc>
        <w:tc>
          <w:tcPr>
            <w:tcW w:w="5670"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pacing w:val="4"/>
                <w:kern w:val="0"/>
                <w:szCs w:val="21"/>
              </w:rPr>
              <w:t>合理规划回填作业区，分片区回填；固废层层压实，及时覆土、洒水抑尘</w:t>
            </w: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12</w:t>
            </w:r>
          </w:p>
        </w:tc>
      </w:tr>
      <w:tr w:rsidR="00007C95">
        <w:trPr>
          <w:jc w:val="center"/>
        </w:trPr>
        <w:tc>
          <w:tcPr>
            <w:tcW w:w="675" w:type="dxa"/>
            <w:vMerge/>
            <w:vAlign w:val="center"/>
          </w:tcPr>
          <w:p w:rsidR="00007C95" w:rsidRDefault="00007C95">
            <w:pPr>
              <w:adjustRightInd w:val="0"/>
              <w:snapToGrid w:val="0"/>
              <w:spacing w:line="360" w:lineRule="exact"/>
              <w:jc w:val="center"/>
              <w:rPr>
                <w:rFonts w:ascii="Times New Roman" w:eastAsiaTheme="minorEastAsia" w:hAnsi="Times New Roman"/>
                <w:szCs w:val="21"/>
              </w:rPr>
            </w:pPr>
          </w:p>
        </w:tc>
        <w:tc>
          <w:tcPr>
            <w:tcW w:w="851"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装卸</w:t>
            </w:r>
          </w:p>
        </w:tc>
        <w:tc>
          <w:tcPr>
            <w:tcW w:w="992" w:type="dxa"/>
            <w:vAlign w:val="center"/>
          </w:tcPr>
          <w:p w:rsidR="00007C95" w:rsidRDefault="009F7021">
            <w:pPr>
              <w:adjustRightInd w:val="0"/>
              <w:snapToGrid w:val="0"/>
              <w:spacing w:line="360" w:lineRule="exact"/>
              <w:jc w:val="center"/>
              <w:rPr>
                <w:rFonts w:ascii="Times New Roman" w:eastAsiaTheme="minorEastAsia" w:hAnsi="Times New Roman"/>
                <w:bCs/>
                <w:szCs w:val="21"/>
              </w:rPr>
            </w:pPr>
            <w:r>
              <w:rPr>
                <w:rFonts w:ascii="Times New Roman" w:eastAsiaTheme="minorEastAsia" w:hAnsiTheme="minorEastAsia"/>
                <w:bCs/>
                <w:szCs w:val="21"/>
              </w:rPr>
              <w:t>扬尘</w:t>
            </w:r>
          </w:p>
        </w:tc>
        <w:tc>
          <w:tcPr>
            <w:tcW w:w="5670" w:type="dxa"/>
            <w:vAlign w:val="center"/>
          </w:tcPr>
          <w:p w:rsidR="00007C95" w:rsidRDefault="009F7021">
            <w:pPr>
              <w:adjustRightInd w:val="0"/>
              <w:snapToGrid w:val="0"/>
              <w:spacing w:line="360" w:lineRule="exact"/>
              <w:jc w:val="center"/>
              <w:rPr>
                <w:rFonts w:ascii="Times New Roman" w:eastAsiaTheme="minorEastAsia" w:hAnsi="Times New Roman"/>
                <w:spacing w:val="4"/>
                <w:kern w:val="0"/>
                <w:szCs w:val="21"/>
              </w:rPr>
            </w:pPr>
            <w:r>
              <w:rPr>
                <w:rFonts w:ascii="Times New Roman" w:eastAsiaTheme="minorEastAsia" w:hAnsiTheme="minorEastAsia"/>
                <w:bCs/>
                <w:spacing w:val="4"/>
                <w:kern w:val="0"/>
                <w:szCs w:val="21"/>
              </w:rPr>
              <w:t>避免大风天气作业，大风天气增加洒水频率等降尘措施</w:t>
            </w: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1</w:t>
            </w:r>
          </w:p>
        </w:tc>
      </w:tr>
      <w:tr w:rsidR="00007C95">
        <w:trPr>
          <w:jc w:val="center"/>
        </w:trPr>
        <w:tc>
          <w:tcPr>
            <w:tcW w:w="675" w:type="dxa"/>
            <w:vMerge/>
            <w:vAlign w:val="center"/>
          </w:tcPr>
          <w:p w:rsidR="00007C95" w:rsidRDefault="00007C95">
            <w:pPr>
              <w:widowControl/>
              <w:adjustRightInd w:val="0"/>
              <w:snapToGrid w:val="0"/>
              <w:spacing w:line="360" w:lineRule="exact"/>
              <w:jc w:val="left"/>
              <w:rPr>
                <w:rFonts w:ascii="Times New Roman" w:eastAsiaTheme="minorEastAsia" w:hAnsi="Times New Roman"/>
                <w:szCs w:val="21"/>
              </w:rPr>
            </w:pPr>
          </w:p>
        </w:tc>
        <w:tc>
          <w:tcPr>
            <w:tcW w:w="851" w:type="dxa"/>
            <w:vAlign w:val="center"/>
          </w:tcPr>
          <w:p w:rsidR="00007C95" w:rsidRDefault="009F7021">
            <w:pPr>
              <w:adjustRightInd w:val="0"/>
              <w:snapToGrid w:val="0"/>
              <w:spacing w:line="360" w:lineRule="exact"/>
              <w:jc w:val="center"/>
              <w:rPr>
                <w:rFonts w:ascii="Times New Roman" w:eastAsiaTheme="minorEastAsia" w:hAnsi="Times New Roman"/>
                <w:bCs/>
                <w:szCs w:val="21"/>
              </w:rPr>
            </w:pPr>
            <w:r>
              <w:rPr>
                <w:rFonts w:ascii="Times New Roman" w:eastAsiaTheme="minorEastAsia" w:hAnsiTheme="minorEastAsia"/>
                <w:bCs/>
                <w:szCs w:val="21"/>
              </w:rPr>
              <w:t>运输车辆</w:t>
            </w:r>
          </w:p>
        </w:tc>
        <w:tc>
          <w:tcPr>
            <w:tcW w:w="992"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bCs/>
                <w:szCs w:val="21"/>
              </w:rPr>
              <w:t>扬尘</w:t>
            </w:r>
          </w:p>
        </w:tc>
        <w:tc>
          <w:tcPr>
            <w:tcW w:w="5670" w:type="dxa"/>
            <w:vAlign w:val="center"/>
          </w:tcPr>
          <w:p w:rsidR="00007C95" w:rsidRDefault="009F7021">
            <w:pPr>
              <w:adjustRightInd w:val="0"/>
              <w:snapToGrid w:val="0"/>
              <w:spacing w:line="360" w:lineRule="exact"/>
              <w:ind w:leftChars="-15" w:left="-31" w:rightChars="-15" w:right="-31"/>
              <w:jc w:val="center"/>
              <w:rPr>
                <w:rFonts w:ascii="Times New Roman" w:eastAsiaTheme="minorEastAsia" w:hAnsi="Times New Roman"/>
                <w:bCs/>
                <w:szCs w:val="21"/>
              </w:rPr>
            </w:pPr>
            <w:r>
              <w:rPr>
                <w:rFonts w:ascii="Times New Roman" w:eastAsiaTheme="minorEastAsia" w:hAnsiTheme="minorEastAsia"/>
                <w:spacing w:val="4"/>
                <w:kern w:val="0"/>
                <w:szCs w:val="21"/>
              </w:rPr>
              <w:t>运灰车辆</w:t>
            </w:r>
            <w:r>
              <w:rPr>
                <w:rFonts w:ascii="Times New Roman" w:eastAsiaTheme="minorEastAsia" w:hAnsiTheme="minorEastAsia" w:hint="eastAsia"/>
                <w:bCs/>
                <w:spacing w:val="4"/>
                <w:kern w:val="0"/>
                <w:szCs w:val="21"/>
              </w:rPr>
              <w:t>采用全封闭箱式运输车辆</w:t>
            </w:r>
            <w:r>
              <w:rPr>
                <w:rFonts w:ascii="Times New Roman" w:eastAsiaTheme="minorEastAsia" w:hAnsiTheme="minorEastAsia"/>
                <w:spacing w:val="4"/>
                <w:kern w:val="0"/>
                <w:szCs w:val="21"/>
              </w:rPr>
              <w:t>，减速慢行</w:t>
            </w: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2</w:t>
            </w:r>
          </w:p>
        </w:tc>
      </w:tr>
      <w:tr w:rsidR="00007C95">
        <w:trPr>
          <w:jc w:val="center"/>
        </w:trPr>
        <w:tc>
          <w:tcPr>
            <w:tcW w:w="675" w:type="dxa"/>
            <w:tcBorders>
              <w:bottom w:val="single" w:sz="4" w:space="0" w:color="auto"/>
            </w:tcBorders>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废水</w:t>
            </w:r>
          </w:p>
        </w:tc>
        <w:tc>
          <w:tcPr>
            <w:tcW w:w="851" w:type="dxa"/>
            <w:vAlign w:val="center"/>
          </w:tcPr>
          <w:p w:rsidR="00007C95" w:rsidRDefault="009F7021">
            <w:pPr>
              <w:adjustRightInd w:val="0"/>
              <w:snapToGrid w:val="0"/>
              <w:spacing w:line="360" w:lineRule="exact"/>
              <w:jc w:val="center"/>
              <w:rPr>
                <w:rFonts w:ascii="Times New Roman" w:eastAsiaTheme="minorEastAsia" w:hAnsi="Times New Roman"/>
                <w:bCs/>
                <w:szCs w:val="21"/>
              </w:rPr>
            </w:pPr>
            <w:r>
              <w:rPr>
                <w:rFonts w:ascii="Times New Roman" w:eastAsiaTheme="minorEastAsia" w:hAnsiTheme="minorEastAsia" w:hint="eastAsia"/>
                <w:bCs/>
                <w:szCs w:val="21"/>
              </w:rPr>
              <w:t>粉煤灰淋溶水</w:t>
            </w:r>
          </w:p>
        </w:tc>
        <w:tc>
          <w:tcPr>
            <w:tcW w:w="992" w:type="dxa"/>
            <w:vAlign w:val="center"/>
          </w:tcPr>
          <w:p w:rsidR="00007C95" w:rsidRDefault="009F7021">
            <w:pPr>
              <w:adjustRightInd w:val="0"/>
              <w:snapToGrid w:val="0"/>
              <w:spacing w:line="360" w:lineRule="exact"/>
              <w:jc w:val="center"/>
              <w:rPr>
                <w:rFonts w:ascii="Times New Roman" w:eastAsiaTheme="minorEastAsia" w:hAnsi="Times New Roman"/>
                <w:bCs/>
                <w:szCs w:val="21"/>
              </w:rPr>
            </w:pPr>
            <w:r>
              <w:rPr>
                <w:rFonts w:ascii="Times New Roman" w:eastAsiaTheme="minorEastAsia" w:hAnsi="Times New Roman"/>
                <w:bCs/>
                <w:szCs w:val="21"/>
              </w:rPr>
              <w:t>--</w:t>
            </w:r>
          </w:p>
        </w:tc>
        <w:tc>
          <w:tcPr>
            <w:tcW w:w="5670"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bCs/>
                <w:szCs w:val="21"/>
              </w:rPr>
              <w:t>场地修筑排水系统包括</w:t>
            </w:r>
            <w:r>
              <w:rPr>
                <w:rFonts w:ascii="Times New Roman" w:eastAsiaTheme="minorEastAsia" w:hAnsiTheme="minorEastAsia" w:hint="eastAsia"/>
                <w:bCs/>
                <w:szCs w:val="21"/>
              </w:rPr>
              <w:t>排洪涵管</w:t>
            </w:r>
            <w:r>
              <w:rPr>
                <w:rFonts w:ascii="Times New Roman" w:eastAsiaTheme="minorEastAsia" w:hAnsiTheme="minorEastAsia"/>
                <w:szCs w:val="21"/>
              </w:rPr>
              <w:t>、</w:t>
            </w:r>
            <w:r>
              <w:rPr>
                <w:rFonts w:ascii="Times New Roman" w:eastAsiaTheme="minorEastAsia" w:hAnsiTheme="minorEastAsia" w:hint="eastAsia"/>
                <w:szCs w:val="21"/>
              </w:rPr>
              <w:t>竖井、</w:t>
            </w:r>
            <w:r>
              <w:rPr>
                <w:rFonts w:ascii="Times New Roman" w:eastAsiaTheme="minorEastAsia" w:hAnsiTheme="minorEastAsia" w:hint="eastAsia"/>
                <w:bCs/>
                <w:szCs w:val="21"/>
              </w:rPr>
              <w:t>淋溶液收集池</w:t>
            </w:r>
            <w:r>
              <w:rPr>
                <w:rFonts w:ascii="Times New Roman" w:eastAsiaTheme="minorEastAsia" w:hAnsiTheme="minorEastAsia"/>
                <w:bCs/>
                <w:szCs w:val="21"/>
              </w:rPr>
              <w:t>等，</w:t>
            </w:r>
            <w:r>
              <w:rPr>
                <w:rFonts w:ascii="Times New Roman" w:eastAsiaTheme="minorEastAsia" w:hAnsiTheme="minorEastAsia" w:hint="eastAsia"/>
                <w:bCs/>
                <w:szCs w:val="21"/>
              </w:rPr>
              <w:t>粉煤灰淋溶水通过导排系统汇入淋溶液收集池，淋溶液收集后由密闭罐车运至电厂污水处理站进行处理，处理后全部回用不外排。</w:t>
            </w: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bCs/>
                <w:szCs w:val="21"/>
              </w:rPr>
            </w:pPr>
            <w:r>
              <w:rPr>
                <w:rFonts w:ascii="Times New Roman" w:eastAsiaTheme="minorEastAsia" w:hAnsi="Times New Roman" w:hint="eastAsia"/>
                <w:bCs/>
                <w:szCs w:val="21"/>
              </w:rPr>
              <w:t>120</w:t>
            </w:r>
          </w:p>
        </w:tc>
      </w:tr>
      <w:tr w:rsidR="00007C95">
        <w:trPr>
          <w:jc w:val="center"/>
        </w:trPr>
        <w:tc>
          <w:tcPr>
            <w:tcW w:w="675" w:type="dxa"/>
            <w:tcBorders>
              <w:top w:val="single" w:sz="4" w:space="0" w:color="auto"/>
            </w:tcBorders>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hint="eastAsia"/>
                <w:szCs w:val="21"/>
              </w:rPr>
              <w:t>地下水</w:t>
            </w:r>
          </w:p>
        </w:tc>
        <w:tc>
          <w:tcPr>
            <w:tcW w:w="851"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hint="eastAsia"/>
                <w:szCs w:val="21"/>
              </w:rPr>
              <w:t>--</w:t>
            </w:r>
          </w:p>
        </w:tc>
        <w:tc>
          <w:tcPr>
            <w:tcW w:w="992"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bCs/>
                <w:szCs w:val="21"/>
              </w:rPr>
              <w:t>-</w:t>
            </w:r>
          </w:p>
        </w:tc>
        <w:tc>
          <w:tcPr>
            <w:tcW w:w="5670" w:type="dxa"/>
            <w:vAlign w:val="center"/>
          </w:tcPr>
          <w:p w:rsidR="00007C95" w:rsidRDefault="009F7021">
            <w:pPr>
              <w:adjustRightInd w:val="0"/>
              <w:snapToGrid w:val="0"/>
              <w:spacing w:line="360" w:lineRule="exact"/>
              <w:jc w:val="left"/>
              <w:rPr>
                <w:rFonts w:ascii="Times New Roman" w:eastAsiaTheme="minorEastAsia" w:hAnsi="Times New Roman"/>
                <w:szCs w:val="21"/>
              </w:rPr>
            </w:pPr>
            <w:r>
              <w:rPr>
                <w:rFonts w:ascii="Times New Roman" w:eastAsiaTheme="minorEastAsia" w:hAnsiTheme="minorEastAsia"/>
                <w:szCs w:val="21"/>
              </w:rPr>
              <w:t>场地底部防渗层：先清基整平覆土压实，并摊铺</w:t>
            </w:r>
            <w:r>
              <w:rPr>
                <w:rFonts w:ascii="Times New Roman" w:eastAsiaTheme="minorEastAsia" w:hAnsi="Times New Roman"/>
                <w:szCs w:val="21"/>
              </w:rPr>
              <w:t>50cm</w:t>
            </w:r>
            <w:r>
              <w:rPr>
                <w:rFonts w:ascii="Times New Roman" w:eastAsiaTheme="minorEastAsia" w:hAnsiTheme="minorEastAsia"/>
                <w:szCs w:val="21"/>
              </w:rPr>
              <w:t>厚粘土压实，压实度</w:t>
            </w:r>
            <w:r>
              <w:rPr>
                <w:rFonts w:ascii="Times New Roman" w:eastAsiaTheme="minorEastAsia" w:hAnsi="Times New Roman"/>
                <w:szCs w:val="21"/>
              </w:rPr>
              <w:t>0.92</w:t>
            </w:r>
            <w:r>
              <w:rPr>
                <w:rFonts w:ascii="Times New Roman" w:eastAsiaTheme="minorEastAsia" w:hAnsiTheme="minorEastAsia"/>
                <w:szCs w:val="21"/>
              </w:rPr>
              <w:t>；中间防渗材料采用</w:t>
            </w:r>
            <w:r>
              <w:rPr>
                <w:rFonts w:ascii="Times New Roman" w:eastAsiaTheme="minorEastAsia" w:hAnsi="Times New Roman"/>
                <w:szCs w:val="21"/>
              </w:rPr>
              <w:t>2mm</w:t>
            </w:r>
            <w:r>
              <w:rPr>
                <w:rFonts w:ascii="Times New Roman" w:eastAsiaTheme="minorEastAsia" w:hAnsiTheme="minorEastAsia"/>
                <w:szCs w:val="21"/>
              </w:rPr>
              <w:t>厚</w:t>
            </w:r>
            <w:r>
              <w:rPr>
                <w:rFonts w:ascii="Times New Roman" w:eastAsiaTheme="minorEastAsia" w:hAnsi="Times New Roman"/>
                <w:szCs w:val="21"/>
              </w:rPr>
              <w:t>HDPE</w:t>
            </w:r>
            <w:r>
              <w:rPr>
                <w:rFonts w:ascii="Times New Roman" w:eastAsiaTheme="minorEastAsia" w:hAnsiTheme="minorEastAsia"/>
                <w:szCs w:val="21"/>
              </w:rPr>
              <w:t>土工膜，膜上铺</w:t>
            </w:r>
            <w:r>
              <w:rPr>
                <w:rFonts w:ascii="Times New Roman" w:eastAsiaTheme="minorEastAsia" w:hAnsi="Times New Roman"/>
                <w:szCs w:val="21"/>
              </w:rPr>
              <w:t>600g/m</w:t>
            </w:r>
            <w:r>
              <w:rPr>
                <w:rFonts w:ascii="Times New Roman" w:eastAsiaTheme="minorEastAsia" w:hAnsi="Times New Roman"/>
                <w:szCs w:val="21"/>
                <w:vertAlign w:val="superscript"/>
              </w:rPr>
              <w:t>2</w:t>
            </w:r>
            <w:r>
              <w:rPr>
                <w:rFonts w:ascii="Times New Roman" w:eastAsiaTheme="minorEastAsia" w:hAnsiTheme="minorEastAsia"/>
                <w:szCs w:val="21"/>
              </w:rPr>
              <w:t>无纺土工布保护层，其上再铺</w:t>
            </w:r>
            <w:r>
              <w:rPr>
                <w:rFonts w:ascii="Times New Roman" w:eastAsiaTheme="minorEastAsia" w:hAnsi="Times New Roman"/>
                <w:szCs w:val="21"/>
              </w:rPr>
              <w:t>200</w:t>
            </w:r>
            <w:r>
              <w:rPr>
                <w:rFonts w:ascii="Times New Roman" w:eastAsiaTheme="minorEastAsia" w:hAnsiTheme="minorEastAsia"/>
                <w:szCs w:val="21"/>
              </w:rPr>
              <w:t>厚粗砂保护层、</w:t>
            </w:r>
            <w:r>
              <w:rPr>
                <w:rFonts w:ascii="Times New Roman" w:eastAsiaTheme="minorEastAsia" w:hAnsi="Times New Roman"/>
                <w:szCs w:val="21"/>
              </w:rPr>
              <w:t>300</w:t>
            </w:r>
            <w:r>
              <w:rPr>
                <w:rFonts w:ascii="Times New Roman" w:eastAsiaTheme="minorEastAsia" w:hAnsiTheme="minorEastAsia"/>
                <w:szCs w:val="21"/>
              </w:rPr>
              <w:t>厚碎石导流层。</w:t>
            </w:r>
          </w:p>
          <w:p w:rsidR="00007C95" w:rsidRDefault="009F7021">
            <w:pPr>
              <w:adjustRightInd w:val="0"/>
              <w:snapToGrid w:val="0"/>
              <w:spacing w:line="360" w:lineRule="exact"/>
              <w:jc w:val="left"/>
              <w:rPr>
                <w:rFonts w:ascii="Times New Roman" w:eastAsiaTheme="minorEastAsia" w:hAnsi="Times New Roman"/>
                <w:szCs w:val="21"/>
              </w:rPr>
            </w:pPr>
            <w:r>
              <w:rPr>
                <w:rFonts w:ascii="Times New Roman" w:eastAsiaTheme="minorEastAsia" w:hAnsiTheme="minorEastAsia"/>
                <w:szCs w:val="21"/>
              </w:rPr>
              <w:t>边坡防渗层：清理去除石块及杂物后平整压实，防渗材料采用</w:t>
            </w:r>
            <w:r>
              <w:rPr>
                <w:rFonts w:ascii="Times New Roman" w:eastAsiaTheme="minorEastAsia" w:hAnsi="Times New Roman"/>
                <w:szCs w:val="21"/>
              </w:rPr>
              <w:t>2mm</w:t>
            </w:r>
            <w:r>
              <w:rPr>
                <w:rFonts w:ascii="Times New Roman" w:eastAsiaTheme="minorEastAsia" w:hAnsiTheme="minorEastAsia"/>
                <w:szCs w:val="21"/>
              </w:rPr>
              <w:t>厚</w:t>
            </w:r>
            <w:r>
              <w:rPr>
                <w:rFonts w:ascii="Times New Roman" w:eastAsiaTheme="minorEastAsia" w:hAnsi="Times New Roman"/>
                <w:szCs w:val="21"/>
              </w:rPr>
              <w:t>HDPE</w:t>
            </w:r>
            <w:r>
              <w:rPr>
                <w:rFonts w:ascii="Times New Roman" w:eastAsiaTheme="minorEastAsia" w:hAnsiTheme="minorEastAsia"/>
                <w:szCs w:val="21"/>
              </w:rPr>
              <w:t>土工膜，膜上铺</w:t>
            </w:r>
            <w:r>
              <w:rPr>
                <w:rFonts w:ascii="Times New Roman" w:eastAsiaTheme="minorEastAsia" w:hAnsi="Times New Roman"/>
                <w:szCs w:val="21"/>
              </w:rPr>
              <w:t>600g/m</w:t>
            </w:r>
            <w:r>
              <w:rPr>
                <w:rFonts w:ascii="Times New Roman" w:eastAsiaTheme="minorEastAsia" w:hAnsi="Times New Roman"/>
                <w:szCs w:val="21"/>
                <w:vertAlign w:val="superscript"/>
              </w:rPr>
              <w:t>2</w:t>
            </w:r>
            <w:r>
              <w:rPr>
                <w:rFonts w:ascii="Times New Roman" w:eastAsiaTheme="minorEastAsia" w:hAnsiTheme="minorEastAsia"/>
                <w:szCs w:val="21"/>
              </w:rPr>
              <w:t>无纺土工布保护层，其上再铺防渗保护层。</w:t>
            </w: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hint="eastAsia"/>
                <w:szCs w:val="21"/>
              </w:rPr>
              <w:t>150</w:t>
            </w:r>
          </w:p>
        </w:tc>
      </w:tr>
      <w:tr w:rsidR="00007C95">
        <w:trPr>
          <w:jc w:val="center"/>
        </w:trPr>
        <w:tc>
          <w:tcPr>
            <w:tcW w:w="675"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pacing w:val="-10"/>
                <w:szCs w:val="21"/>
              </w:rPr>
              <w:lastRenderedPageBreak/>
              <w:t>固体废物</w:t>
            </w:r>
          </w:p>
        </w:tc>
        <w:tc>
          <w:tcPr>
            <w:tcW w:w="851" w:type="dxa"/>
            <w:vAlign w:val="center"/>
          </w:tcPr>
          <w:p w:rsidR="00007C95" w:rsidRDefault="009F7021">
            <w:pPr>
              <w:adjustRightInd w:val="0"/>
              <w:snapToGrid w:val="0"/>
              <w:spacing w:line="360" w:lineRule="exact"/>
              <w:jc w:val="center"/>
              <w:rPr>
                <w:rFonts w:ascii="Times New Roman" w:eastAsiaTheme="minorEastAsia" w:hAnsi="Times New Roman"/>
                <w:bCs/>
                <w:szCs w:val="21"/>
              </w:rPr>
            </w:pPr>
            <w:r>
              <w:rPr>
                <w:rFonts w:ascii="Times New Roman" w:eastAsiaTheme="minorEastAsia" w:hAnsi="Times New Roman" w:hint="eastAsia"/>
                <w:bCs/>
                <w:szCs w:val="21"/>
              </w:rPr>
              <w:t>职工生活</w:t>
            </w:r>
          </w:p>
        </w:tc>
        <w:tc>
          <w:tcPr>
            <w:tcW w:w="992" w:type="dxa"/>
            <w:vAlign w:val="center"/>
          </w:tcPr>
          <w:p w:rsidR="00007C95" w:rsidRDefault="009F7021">
            <w:pPr>
              <w:adjustRightInd w:val="0"/>
              <w:snapToGrid w:val="0"/>
              <w:spacing w:line="360" w:lineRule="exact"/>
              <w:jc w:val="center"/>
              <w:rPr>
                <w:rFonts w:ascii="Times New Roman" w:eastAsiaTheme="minorEastAsia" w:hAnsi="Times New Roman"/>
                <w:bCs/>
                <w:szCs w:val="21"/>
              </w:rPr>
            </w:pPr>
            <w:r>
              <w:rPr>
                <w:rFonts w:ascii="Times New Roman" w:eastAsiaTheme="minorEastAsia" w:hAnsiTheme="minorEastAsia" w:hint="eastAsia"/>
                <w:szCs w:val="21"/>
              </w:rPr>
              <w:t>生活垃圾</w:t>
            </w:r>
          </w:p>
        </w:tc>
        <w:tc>
          <w:tcPr>
            <w:tcW w:w="5670"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hint="eastAsia"/>
                <w:szCs w:val="21"/>
              </w:rPr>
              <w:t>垃圾收集桶</w:t>
            </w:r>
            <w:r>
              <w:rPr>
                <w:rFonts w:ascii="Times New Roman" w:eastAsiaTheme="minorEastAsia" w:hAnsiTheme="minorEastAsia" w:hint="eastAsia"/>
                <w:szCs w:val="21"/>
              </w:rPr>
              <w:t>1</w:t>
            </w:r>
            <w:r>
              <w:rPr>
                <w:rFonts w:ascii="Times New Roman" w:eastAsiaTheme="minorEastAsia" w:hAnsiTheme="minorEastAsia" w:hint="eastAsia"/>
                <w:szCs w:val="21"/>
              </w:rPr>
              <w:t>个</w:t>
            </w: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hint="eastAsia"/>
                <w:szCs w:val="21"/>
              </w:rPr>
              <w:t>0.5</w:t>
            </w:r>
          </w:p>
        </w:tc>
      </w:tr>
      <w:tr w:rsidR="00007C95">
        <w:trPr>
          <w:jc w:val="center"/>
        </w:trPr>
        <w:tc>
          <w:tcPr>
            <w:tcW w:w="675" w:type="dxa"/>
            <w:vMerge w:val="restart"/>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噪声</w:t>
            </w:r>
          </w:p>
        </w:tc>
        <w:tc>
          <w:tcPr>
            <w:tcW w:w="851" w:type="dxa"/>
            <w:vAlign w:val="center"/>
          </w:tcPr>
          <w:p w:rsidR="00007C95" w:rsidRDefault="009F7021">
            <w:pPr>
              <w:adjustRightInd w:val="0"/>
              <w:snapToGrid w:val="0"/>
              <w:spacing w:line="360" w:lineRule="exact"/>
              <w:jc w:val="center"/>
              <w:rPr>
                <w:rFonts w:ascii="Times New Roman" w:eastAsiaTheme="minorEastAsia" w:hAnsi="Times New Roman"/>
                <w:spacing w:val="-10"/>
                <w:szCs w:val="21"/>
              </w:rPr>
            </w:pPr>
            <w:r>
              <w:rPr>
                <w:rFonts w:ascii="Times New Roman" w:eastAsiaTheme="minorEastAsia" w:hAnsiTheme="minorEastAsia"/>
                <w:spacing w:val="-10"/>
                <w:szCs w:val="21"/>
              </w:rPr>
              <w:t>运输噪声</w:t>
            </w:r>
          </w:p>
        </w:tc>
        <w:tc>
          <w:tcPr>
            <w:tcW w:w="992"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pacing w:val="-10"/>
                <w:szCs w:val="21"/>
              </w:rPr>
              <w:t>噪声</w:t>
            </w:r>
          </w:p>
        </w:tc>
        <w:tc>
          <w:tcPr>
            <w:tcW w:w="5670" w:type="dxa"/>
            <w:vAlign w:val="center"/>
          </w:tcPr>
          <w:p w:rsidR="00007C95" w:rsidRDefault="009F7021">
            <w:pPr>
              <w:adjustRightInd w:val="0"/>
              <w:snapToGrid w:val="0"/>
              <w:spacing w:line="360" w:lineRule="exact"/>
              <w:jc w:val="center"/>
              <w:rPr>
                <w:rFonts w:ascii="Times New Roman" w:eastAsiaTheme="minorEastAsia" w:hAnsi="Times New Roman"/>
                <w:spacing w:val="-10"/>
                <w:szCs w:val="21"/>
              </w:rPr>
            </w:pPr>
            <w:r>
              <w:rPr>
                <w:rFonts w:ascii="Times New Roman" w:eastAsiaTheme="minorEastAsia" w:hAnsiTheme="minorEastAsia"/>
                <w:szCs w:val="21"/>
              </w:rPr>
              <w:t>减速、限制鸣笛、设绿化带</w:t>
            </w:r>
          </w:p>
        </w:tc>
        <w:tc>
          <w:tcPr>
            <w:tcW w:w="1099" w:type="dxa"/>
            <w:vMerge w:val="restart"/>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szCs w:val="21"/>
              </w:rPr>
              <w:t>5</w:t>
            </w:r>
          </w:p>
        </w:tc>
      </w:tr>
      <w:tr w:rsidR="00007C95">
        <w:trPr>
          <w:jc w:val="center"/>
        </w:trPr>
        <w:tc>
          <w:tcPr>
            <w:tcW w:w="675" w:type="dxa"/>
            <w:vMerge/>
            <w:vAlign w:val="center"/>
          </w:tcPr>
          <w:p w:rsidR="00007C95" w:rsidRDefault="00007C95">
            <w:pPr>
              <w:widowControl/>
              <w:adjustRightInd w:val="0"/>
              <w:snapToGrid w:val="0"/>
              <w:spacing w:line="360" w:lineRule="exact"/>
              <w:jc w:val="left"/>
              <w:rPr>
                <w:rFonts w:ascii="Times New Roman" w:eastAsiaTheme="minorEastAsia" w:hAnsi="Times New Roman"/>
                <w:szCs w:val="21"/>
              </w:rPr>
            </w:pPr>
          </w:p>
        </w:tc>
        <w:tc>
          <w:tcPr>
            <w:tcW w:w="851"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设备噪声</w:t>
            </w:r>
          </w:p>
        </w:tc>
        <w:tc>
          <w:tcPr>
            <w:tcW w:w="992"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pacing w:val="-10"/>
                <w:szCs w:val="21"/>
              </w:rPr>
              <w:t>噪声</w:t>
            </w:r>
          </w:p>
        </w:tc>
        <w:tc>
          <w:tcPr>
            <w:tcW w:w="5670"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选用低噪设备，室内安装，基础减震</w:t>
            </w:r>
          </w:p>
        </w:tc>
        <w:tc>
          <w:tcPr>
            <w:tcW w:w="1099" w:type="dxa"/>
            <w:vMerge/>
            <w:vAlign w:val="center"/>
          </w:tcPr>
          <w:p w:rsidR="00007C95" w:rsidRDefault="00007C95">
            <w:pPr>
              <w:widowControl/>
              <w:adjustRightInd w:val="0"/>
              <w:snapToGrid w:val="0"/>
              <w:spacing w:line="360" w:lineRule="exact"/>
              <w:jc w:val="left"/>
              <w:rPr>
                <w:rFonts w:ascii="Times New Roman" w:eastAsiaTheme="minorEastAsia" w:hAnsi="Times New Roman"/>
                <w:szCs w:val="21"/>
              </w:rPr>
            </w:pPr>
          </w:p>
        </w:tc>
      </w:tr>
      <w:tr w:rsidR="00007C95">
        <w:trPr>
          <w:jc w:val="center"/>
        </w:trPr>
        <w:tc>
          <w:tcPr>
            <w:tcW w:w="675" w:type="dxa"/>
            <w:vMerge w:val="restart"/>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生态</w:t>
            </w:r>
          </w:p>
        </w:tc>
        <w:tc>
          <w:tcPr>
            <w:tcW w:w="1843" w:type="dxa"/>
            <w:gridSpan w:val="2"/>
            <w:vAlign w:val="center"/>
          </w:tcPr>
          <w:p w:rsidR="00007C95" w:rsidRDefault="009F7021">
            <w:pPr>
              <w:adjustRightInd w:val="0"/>
              <w:snapToGrid w:val="0"/>
              <w:spacing w:line="360" w:lineRule="exact"/>
              <w:jc w:val="center"/>
              <w:rPr>
                <w:rFonts w:ascii="Times New Roman" w:eastAsiaTheme="minorEastAsia" w:hAnsi="Times New Roman"/>
                <w:spacing w:val="-10"/>
                <w:szCs w:val="21"/>
              </w:rPr>
            </w:pPr>
            <w:r>
              <w:rPr>
                <w:rFonts w:ascii="Times New Roman" w:eastAsiaTheme="minorEastAsia" w:hAnsiTheme="minorEastAsia"/>
                <w:spacing w:val="-10"/>
                <w:szCs w:val="21"/>
              </w:rPr>
              <w:t>挡灰坝</w:t>
            </w:r>
          </w:p>
        </w:tc>
        <w:tc>
          <w:tcPr>
            <w:tcW w:w="5670" w:type="dxa"/>
            <w:vAlign w:val="center"/>
          </w:tcPr>
          <w:p w:rsidR="00007C95" w:rsidRDefault="009F7021">
            <w:pPr>
              <w:adjustRightInd w:val="0"/>
              <w:snapToGrid w:val="0"/>
              <w:spacing w:line="360" w:lineRule="exact"/>
              <w:jc w:val="left"/>
              <w:rPr>
                <w:rFonts w:ascii="Times New Roman" w:eastAsiaTheme="minorEastAsia" w:hAnsi="Times New Roman"/>
                <w:szCs w:val="21"/>
              </w:rPr>
            </w:pPr>
            <w:r>
              <w:rPr>
                <w:rFonts w:ascii="Times New Roman" w:eastAsiaTheme="minorEastAsia" w:hAnsiTheme="minorEastAsia"/>
                <w:szCs w:val="21"/>
              </w:rPr>
              <w:t>在填埋场沟口，设置挡灰坝。坝高</w:t>
            </w:r>
            <w:r>
              <w:rPr>
                <w:rFonts w:ascii="Times New Roman" w:eastAsiaTheme="minorEastAsia" w:hAnsi="Times New Roman" w:hint="eastAsia"/>
                <w:szCs w:val="21"/>
              </w:rPr>
              <w:t>5</w:t>
            </w:r>
            <w:r>
              <w:rPr>
                <w:rFonts w:ascii="Times New Roman" w:eastAsiaTheme="minorEastAsia" w:hAnsi="Times New Roman"/>
                <w:szCs w:val="21"/>
              </w:rPr>
              <w:t>m</w:t>
            </w:r>
            <w:r>
              <w:rPr>
                <w:rFonts w:ascii="Times New Roman" w:eastAsiaTheme="minorEastAsia" w:hAnsiTheme="minorEastAsia"/>
                <w:szCs w:val="21"/>
              </w:rPr>
              <w:t>，其底部标高</w:t>
            </w:r>
            <w:r>
              <w:rPr>
                <w:rFonts w:ascii="Times New Roman" w:eastAsiaTheme="minorEastAsia" w:hAnsi="Times New Roman" w:hint="eastAsia"/>
                <w:szCs w:val="21"/>
              </w:rPr>
              <w:t>963</w:t>
            </w:r>
            <w:r>
              <w:rPr>
                <w:rFonts w:ascii="Times New Roman" w:eastAsiaTheme="minorEastAsia" w:hAnsi="Times New Roman"/>
                <w:szCs w:val="21"/>
              </w:rPr>
              <w:t>m</w:t>
            </w:r>
            <w:r>
              <w:rPr>
                <w:rFonts w:ascii="Times New Roman" w:eastAsiaTheme="minorEastAsia" w:hAnsiTheme="minorEastAsia"/>
                <w:szCs w:val="21"/>
              </w:rPr>
              <w:t>，顶部标高分别为</w:t>
            </w:r>
            <w:r>
              <w:rPr>
                <w:rFonts w:ascii="Times New Roman" w:eastAsiaTheme="minorEastAsia" w:hAnsi="Times New Roman" w:hint="eastAsia"/>
                <w:szCs w:val="21"/>
              </w:rPr>
              <w:t>968</w:t>
            </w:r>
            <w:r>
              <w:rPr>
                <w:rFonts w:ascii="Times New Roman" w:eastAsiaTheme="minorEastAsia" w:hAnsi="Times New Roman"/>
                <w:szCs w:val="21"/>
              </w:rPr>
              <w:t>m</w:t>
            </w:r>
            <w:r>
              <w:rPr>
                <w:rFonts w:ascii="Times New Roman" w:eastAsiaTheme="minorEastAsia" w:hAnsiTheme="minorEastAsia"/>
                <w:szCs w:val="21"/>
              </w:rPr>
              <w:t>，长约</w:t>
            </w:r>
            <w:r>
              <w:rPr>
                <w:rFonts w:ascii="Times New Roman" w:eastAsiaTheme="minorEastAsia" w:hAnsi="Times New Roman" w:hint="eastAsia"/>
                <w:szCs w:val="21"/>
              </w:rPr>
              <w:t>100</w:t>
            </w:r>
            <w:r>
              <w:rPr>
                <w:rFonts w:ascii="Times New Roman" w:eastAsiaTheme="minorEastAsia" w:hAnsi="Times New Roman"/>
                <w:szCs w:val="21"/>
              </w:rPr>
              <w:t>m</w:t>
            </w:r>
            <w:r>
              <w:rPr>
                <w:rFonts w:ascii="Times New Roman" w:eastAsiaTheme="minorEastAsia" w:hAnsiTheme="minorEastAsia"/>
                <w:szCs w:val="21"/>
              </w:rPr>
              <w:t>。</w:t>
            </w: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heme="minorEastAsia"/>
                <w:szCs w:val="21"/>
              </w:rPr>
              <w:t>计入工程费用</w:t>
            </w:r>
          </w:p>
        </w:tc>
      </w:tr>
      <w:tr w:rsidR="00007C95">
        <w:trPr>
          <w:jc w:val="center"/>
        </w:trPr>
        <w:tc>
          <w:tcPr>
            <w:tcW w:w="675" w:type="dxa"/>
            <w:vMerge/>
            <w:vAlign w:val="center"/>
          </w:tcPr>
          <w:p w:rsidR="00007C95" w:rsidRDefault="00007C95">
            <w:pPr>
              <w:widowControl/>
              <w:adjustRightInd w:val="0"/>
              <w:snapToGrid w:val="0"/>
              <w:spacing w:line="360" w:lineRule="exact"/>
              <w:jc w:val="left"/>
              <w:rPr>
                <w:rFonts w:ascii="Times New Roman" w:eastAsiaTheme="minorEastAsia" w:hAnsi="Times New Roman"/>
                <w:szCs w:val="21"/>
              </w:rPr>
            </w:pPr>
          </w:p>
        </w:tc>
        <w:tc>
          <w:tcPr>
            <w:tcW w:w="1843" w:type="dxa"/>
            <w:gridSpan w:val="2"/>
            <w:vAlign w:val="center"/>
          </w:tcPr>
          <w:p w:rsidR="00007C95" w:rsidRDefault="009F7021">
            <w:pPr>
              <w:adjustRightInd w:val="0"/>
              <w:snapToGrid w:val="0"/>
              <w:spacing w:line="360" w:lineRule="exact"/>
              <w:jc w:val="center"/>
              <w:rPr>
                <w:rFonts w:ascii="Times New Roman" w:eastAsiaTheme="minorEastAsia" w:hAnsi="Times New Roman"/>
                <w:spacing w:val="-10"/>
                <w:szCs w:val="21"/>
              </w:rPr>
            </w:pPr>
            <w:r>
              <w:rPr>
                <w:rFonts w:ascii="Times New Roman" w:eastAsiaTheme="minorEastAsia" w:hAnsiTheme="minorEastAsia"/>
                <w:spacing w:val="-10"/>
                <w:szCs w:val="21"/>
              </w:rPr>
              <w:t>覆土</w:t>
            </w:r>
            <w:r>
              <w:rPr>
                <w:rFonts w:ascii="Times New Roman" w:eastAsiaTheme="minorEastAsia" w:hAnsiTheme="minorEastAsia" w:hint="eastAsia"/>
                <w:spacing w:val="-10"/>
                <w:szCs w:val="21"/>
              </w:rPr>
              <w:t>造地</w:t>
            </w:r>
          </w:p>
        </w:tc>
        <w:tc>
          <w:tcPr>
            <w:tcW w:w="5670" w:type="dxa"/>
            <w:vAlign w:val="center"/>
          </w:tcPr>
          <w:p w:rsidR="00007C95" w:rsidRDefault="009F7021">
            <w:pPr>
              <w:adjustRightInd w:val="0"/>
              <w:snapToGrid w:val="0"/>
              <w:spacing w:line="360" w:lineRule="exact"/>
              <w:jc w:val="left"/>
              <w:rPr>
                <w:rFonts w:ascii="Times New Roman" w:eastAsiaTheme="minorEastAsia" w:hAnsi="Times New Roman"/>
                <w:bCs/>
                <w:szCs w:val="21"/>
                <w:highlight w:val="yellow"/>
              </w:rPr>
            </w:pPr>
            <w:r>
              <w:rPr>
                <w:rFonts w:ascii="Times New Roman" w:eastAsiaTheme="minorEastAsia" w:hAnsiTheme="minorEastAsia" w:hint="eastAsia"/>
                <w:bCs/>
                <w:szCs w:val="21"/>
              </w:rPr>
              <w:t>共造地</w:t>
            </w:r>
            <w:r>
              <w:rPr>
                <w:rFonts w:ascii="Times New Roman" w:eastAsiaTheme="minorEastAsia" w:hAnsiTheme="minorEastAsia" w:hint="eastAsia"/>
                <w:bCs/>
                <w:szCs w:val="21"/>
              </w:rPr>
              <w:t>19.98</w:t>
            </w:r>
            <w:r>
              <w:rPr>
                <w:rFonts w:ascii="Times New Roman" w:eastAsiaTheme="minorEastAsia" w:hAnsiTheme="minorEastAsia"/>
                <w:bCs/>
                <w:szCs w:val="21"/>
              </w:rPr>
              <w:t>hm</w:t>
            </w:r>
            <w:r>
              <w:rPr>
                <w:rFonts w:ascii="Times New Roman" w:eastAsiaTheme="minorEastAsia" w:hAnsiTheme="minorEastAsia"/>
                <w:bCs/>
                <w:szCs w:val="21"/>
                <w:vertAlign w:val="superscript"/>
              </w:rPr>
              <w:t>2</w:t>
            </w:r>
            <w:r>
              <w:rPr>
                <w:rFonts w:ascii="Times New Roman" w:eastAsiaTheme="minorEastAsia" w:hAnsiTheme="minorEastAsia" w:hint="eastAsia"/>
                <w:bCs/>
                <w:szCs w:val="21"/>
              </w:rPr>
              <w:t>，全部复垦为林地。</w:t>
            </w: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bCs/>
                <w:szCs w:val="21"/>
                <w:highlight w:val="yellow"/>
              </w:rPr>
            </w:pPr>
            <w:r>
              <w:rPr>
                <w:rFonts w:ascii="Times New Roman" w:eastAsiaTheme="minorEastAsia" w:hAnsiTheme="minorEastAsia"/>
                <w:szCs w:val="21"/>
              </w:rPr>
              <w:t>计入工程费用</w:t>
            </w:r>
          </w:p>
        </w:tc>
      </w:tr>
      <w:tr w:rsidR="00007C95">
        <w:trPr>
          <w:jc w:val="center"/>
        </w:trPr>
        <w:tc>
          <w:tcPr>
            <w:tcW w:w="675" w:type="dxa"/>
            <w:vAlign w:val="center"/>
          </w:tcPr>
          <w:p w:rsidR="00007C95" w:rsidRDefault="009F7021">
            <w:pPr>
              <w:widowControl/>
              <w:adjustRightInd w:val="0"/>
              <w:snapToGrid w:val="0"/>
              <w:spacing w:line="360" w:lineRule="exact"/>
              <w:jc w:val="left"/>
              <w:rPr>
                <w:rFonts w:ascii="Times New Roman" w:eastAsiaTheme="minorEastAsia" w:hAnsi="Times New Roman"/>
                <w:szCs w:val="21"/>
              </w:rPr>
            </w:pPr>
            <w:r>
              <w:rPr>
                <w:rFonts w:ascii="Times New Roman" w:eastAsiaTheme="minorEastAsia" w:hAnsiTheme="minorEastAsia"/>
                <w:szCs w:val="21"/>
              </w:rPr>
              <w:t>合计</w:t>
            </w:r>
          </w:p>
        </w:tc>
        <w:tc>
          <w:tcPr>
            <w:tcW w:w="1843" w:type="dxa"/>
            <w:gridSpan w:val="2"/>
            <w:vAlign w:val="center"/>
          </w:tcPr>
          <w:p w:rsidR="00007C95" w:rsidRDefault="00007C95">
            <w:pPr>
              <w:adjustRightInd w:val="0"/>
              <w:snapToGrid w:val="0"/>
              <w:spacing w:line="360" w:lineRule="exact"/>
              <w:jc w:val="center"/>
              <w:rPr>
                <w:rFonts w:ascii="Times New Roman" w:eastAsiaTheme="minorEastAsia" w:hAnsi="Times New Roman"/>
                <w:spacing w:val="-10"/>
                <w:szCs w:val="21"/>
              </w:rPr>
            </w:pPr>
          </w:p>
        </w:tc>
        <w:tc>
          <w:tcPr>
            <w:tcW w:w="5670" w:type="dxa"/>
            <w:vAlign w:val="center"/>
          </w:tcPr>
          <w:p w:rsidR="00007C95" w:rsidRDefault="00007C95">
            <w:pPr>
              <w:adjustRightInd w:val="0"/>
              <w:snapToGrid w:val="0"/>
              <w:spacing w:line="360" w:lineRule="exact"/>
              <w:jc w:val="center"/>
              <w:rPr>
                <w:rFonts w:ascii="Times New Roman" w:eastAsiaTheme="minorEastAsia" w:hAnsi="Times New Roman"/>
                <w:bCs/>
                <w:szCs w:val="21"/>
              </w:rPr>
            </w:pPr>
          </w:p>
        </w:tc>
        <w:tc>
          <w:tcPr>
            <w:tcW w:w="1099" w:type="dxa"/>
            <w:vAlign w:val="center"/>
          </w:tcPr>
          <w:p w:rsidR="00007C95" w:rsidRDefault="009F7021">
            <w:pPr>
              <w:adjustRightInd w:val="0"/>
              <w:snapToGrid w:val="0"/>
              <w:spacing w:line="360" w:lineRule="exact"/>
              <w:jc w:val="center"/>
              <w:rPr>
                <w:rFonts w:ascii="Times New Roman" w:eastAsiaTheme="minorEastAsia" w:hAnsi="Times New Roman"/>
                <w:szCs w:val="21"/>
              </w:rPr>
            </w:pPr>
            <w:r>
              <w:rPr>
                <w:rFonts w:ascii="Times New Roman" w:eastAsiaTheme="minorEastAsia" w:hAnsi="Times New Roman" w:hint="eastAsia"/>
                <w:szCs w:val="21"/>
              </w:rPr>
              <w:t>290.5</w:t>
            </w:r>
          </w:p>
        </w:tc>
      </w:tr>
    </w:tbl>
    <w:p w:rsidR="00007C95" w:rsidRDefault="009F7021">
      <w:pPr>
        <w:pStyle w:val="a4"/>
        <w:spacing w:line="520" w:lineRule="exact"/>
        <w:ind w:firstLine="480"/>
        <w:rPr>
          <w:kern w:val="0"/>
        </w:rPr>
      </w:pPr>
      <w:r>
        <w:rPr>
          <w:rFonts w:eastAsiaTheme="minorEastAsia" w:hint="eastAsia"/>
          <w:spacing w:val="4"/>
          <w:szCs w:val="24"/>
        </w:rPr>
        <w:t>由上表可知，工程环保投资</w:t>
      </w:r>
      <w:r>
        <w:rPr>
          <w:rFonts w:eastAsiaTheme="minorEastAsia" w:hint="eastAsia"/>
          <w:spacing w:val="4"/>
          <w:szCs w:val="24"/>
        </w:rPr>
        <w:t>290.5</w:t>
      </w:r>
      <w:r>
        <w:rPr>
          <w:rFonts w:eastAsiaTheme="minorEastAsia" w:hint="eastAsia"/>
          <w:spacing w:val="4"/>
          <w:szCs w:val="24"/>
        </w:rPr>
        <w:t>万元，占总投资</w:t>
      </w:r>
      <w:r>
        <w:rPr>
          <w:rFonts w:eastAsiaTheme="minorEastAsia" w:hint="eastAsia"/>
        </w:rPr>
        <w:t>860</w:t>
      </w:r>
      <w:r>
        <w:rPr>
          <w:rFonts w:eastAsiaTheme="minorEastAsia" w:hint="eastAsia"/>
        </w:rPr>
        <w:t>万元</w:t>
      </w:r>
      <w:r>
        <w:rPr>
          <w:rFonts w:eastAsiaTheme="minorEastAsia" w:hint="eastAsia"/>
          <w:spacing w:val="4"/>
          <w:szCs w:val="24"/>
        </w:rPr>
        <w:t>的</w:t>
      </w:r>
      <w:r>
        <w:rPr>
          <w:rFonts w:eastAsiaTheme="minorEastAsia" w:hint="eastAsia"/>
          <w:spacing w:val="4"/>
          <w:szCs w:val="24"/>
        </w:rPr>
        <w:t>33.77</w:t>
      </w:r>
      <w:r>
        <w:rPr>
          <w:rFonts w:eastAsiaTheme="minorEastAsia"/>
          <w:spacing w:val="4"/>
          <w:szCs w:val="24"/>
        </w:rPr>
        <w:t>%</w:t>
      </w:r>
      <w:r>
        <w:rPr>
          <w:rFonts w:eastAsiaTheme="minorEastAsia" w:hint="eastAsia"/>
          <w:spacing w:val="4"/>
          <w:szCs w:val="24"/>
        </w:rPr>
        <w:t>。</w:t>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4C1D50" w:rsidRDefault="004C1D50">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sectPr w:rsidR="00007C95">
          <w:headerReference w:type="default" r:id="rId80"/>
          <w:pgSz w:w="11906" w:h="16838"/>
          <w:pgMar w:top="1417" w:right="1417" w:bottom="1417" w:left="1417" w:header="851" w:footer="992" w:gutter="0"/>
          <w:cols w:space="425"/>
          <w:docGrid w:type="lines" w:linePitch="312"/>
        </w:sectPr>
      </w:pPr>
    </w:p>
    <w:p w:rsidR="00007C95" w:rsidRDefault="009F7021">
      <w:pPr>
        <w:spacing w:line="500" w:lineRule="exact"/>
        <w:jc w:val="center"/>
        <w:outlineLvl w:val="0"/>
        <w:rPr>
          <w:rFonts w:ascii="隶书" w:eastAsia="隶书" w:hAnsi="隶书" w:cs="隶书"/>
          <w:sz w:val="44"/>
          <w:szCs w:val="44"/>
        </w:rPr>
      </w:pPr>
      <w:bookmarkStart w:id="203" w:name="_Toc28170255"/>
      <w:bookmarkStart w:id="204" w:name="_Toc1372_WPSOffice_Level1"/>
      <w:r>
        <w:rPr>
          <w:rFonts w:ascii="隶书" w:eastAsia="隶书" w:hAnsi="隶书" w:cs="隶书" w:hint="eastAsia"/>
          <w:sz w:val="44"/>
          <w:szCs w:val="44"/>
        </w:rPr>
        <w:lastRenderedPageBreak/>
        <w:t>第七章  环境保护措施及其可行性论证</w:t>
      </w:r>
      <w:bookmarkEnd w:id="203"/>
      <w:bookmarkEnd w:id="204"/>
    </w:p>
    <w:p w:rsidR="00007C95" w:rsidRDefault="009F7021">
      <w:pPr>
        <w:spacing w:line="480" w:lineRule="exact"/>
        <w:ind w:firstLineChars="200" w:firstLine="480"/>
        <w:rPr>
          <w:rFonts w:ascii="Times New Roman" w:eastAsiaTheme="minorEastAsia" w:hAnsi="Times New Roman"/>
          <w:sz w:val="24"/>
        </w:rPr>
      </w:pPr>
      <w:r>
        <w:rPr>
          <w:rFonts w:ascii="Times New Roman" w:eastAsiaTheme="minorEastAsia" w:hAnsi="Times New Roman"/>
          <w:sz w:val="24"/>
        </w:rPr>
        <w:t>建设项目的开发将有利于经济发展，但同时也会产生相应的环境问题，只有解决好环境问题，保持环境与经济的协调发展，走可持续发展道路，才能形成良性循环。</w:t>
      </w:r>
    </w:p>
    <w:p w:rsidR="00007C95" w:rsidRDefault="009F7021">
      <w:pPr>
        <w:spacing w:line="480" w:lineRule="exact"/>
        <w:ind w:firstLineChars="200" w:firstLine="480"/>
        <w:rPr>
          <w:rFonts w:ascii="Times New Roman" w:eastAsiaTheme="minorEastAsia" w:hAnsi="Times New Roman"/>
          <w:sz w:val="24"/>
        </w:rPr>
      </w:pPr>
      <w:r>
        <w:rPr>
          <w:rFonts w:ascii="Times New Roman" w:eastAsiaTheme="minorEastAsia" w:hAnsi="Times New Roman"/>
          <w:sz w:val="24"/>
        </w:rPr>
        <w:t>环境经济损益分析是要对项目的经济效益、社会效益和环境效益进行分析，分析本项目在发展经济的同时保护好环境，从而促进社会的稳定，实现三效益协调统一和可持续发展。</w:t>
      </w:r>
    </w:p>
    <w:p w:rsidR="00007C95" w:rsidRDefault="009F7021" w:rsidP="001F1182">
      <w:pPr>
        <w:spacing w:beforeLines="50" w:line="480" w:lineRule="exact"/>
        <w:ind w:firstLineChars="200" w:firstLine="562"/>
        <w:outlineLvl w:val="1"/>
        <w:rPr>
          <w:rFonts w:ascii="Times New Roman" w:eastAsiaTheme="minorEastAsia" w:hAnsi="Times New Roman"/>
          <w:b/>
          <w:sz w:val="28"/>
          <w:szCs w:val="28"/>
        </w:rPr>
      </w:pPr>
      <w:bookmarkStart w:id="205" w:name="_Toc346695879"/>
      <w:bookmarkStart w:id="206" w:name="_Toc361040192"/>
      <w:bookmarkStart w:id="207" w:name="_Toc11750_WPSOffice_Level2"/>
      <w:bookmarkStart w:id="208" w:name="_Toc28170256"/>
      <w:bookmarkStart w:id="209" w:name="_Toc536025795"/>
      <w:bookmarkStart w:id="210" w:name="_Toc122508776"/>
      <w:r>
        <w:rPr>
          <w:rFonts w:ascii="Times New Roman" w:eastAsiaTheme="minorEastAsia" w:hAnsi="Times New Roman" w:hint="eastAsia"/>
          <w:b/>
          <w:sz w:val="28"/>
          <w:szCs w:val="28"/>
        </w:rPr>
        <w:t>7</w:t>
      </w:r>
      <w:r>
        <w:rPr>
          <w:rFonts w:ascii="Times New Roman" w:eastAsiaTheme="minorEastAsia" w:hAnsi="Times New Roman"/>
          <w:b/>
          <w:sz w:val="28"/>
          <w:szCs w:val="28"/>
        </w:rPr>
        <w:t>.1</w:t>
      </w:r>
      <w:bookmarkEnd w:id="205"/>
      <w:bookmarkEnd w:id="206"/>
      <w:r>
        <w:rPr>
          <w:rFonts w:ascii="Times New Roman" w:eastAsiaTheme="minorEastAsia" w:hAnsi="Times New Roman"/>
          <w:b/>
          <w:sz w:val="28"/>
          <w:szCs w:val="28"/>
        </w:rPr>
        <w:t>经济效益分析</w:t>
      </w:r>
      <w:bookmarkEnd w:id="207"/>
      <w:bookmarkEnd w:id="208"/>
      <w:bookmarkEnd w:id="209"/>
    </w:p>
    <w:p w:rsidR="00007C95" w:rsidRDefault="009F7021">
      <w:pPr>
        <w:spacing w:line="480" w:lineRule="exact"/>
        <w:ind w:firstLineChars="200" w:firstLine="480"/>
        <w:rPr>
          <w:rFonts w:ascii="Times New Roman" w:eastAsiaTheme="minorEastAsia" w:hAnsi="Times New Roman"/>
          <w:sz w:val="24"/>
        </w:rPr>
      </w:pPr>
      <w:bookmarkStart w:id="211" w:name="_Toc346695881"/>
      <w:bookmarkStart w:id="212" w:name="_Toc122508778"/>
      <w:bookmarkEnd w:id="210"/>
      <w:r>
        <w:rPr>
          <w:rFonts w:ascii="Times New Roman" w:eastAsiaTheme="minorEastAsia" w:hAnsi="Times New Roman" w:hint="eastAsia"/>
          <w:bCs/>
          <w:sz w:val="24"/>
        </w:rPr>
        <w:t>本项目总投资</w:t>
      </w:r>
      <w:r>
        <w:rPr>
          <w:rFonts w:ascii="Times New Roman" w:eastAsiaTheme="minorEastAsia" w:hAnsi="Times New Roman" w:hint="eastAsia"/>
          <w:sz w:val="24"/>
        </w:rPr>
        <w:t>860</w:t>
      </w:r>
      <w:r>
        <w:rPr>
          <w:rFonts w:ascii="Times New Roman" w:eastAsiaTheme="minorEastAsia" w:hAnsi="Times New Roman" w:hint="eastAsia"/>
          <w:sz w:val="24"/>
        </w:rPr>
        <w:t>万元，</w:t>
      </w:r>
      <w:r>
        <w:rPr>
          <w:rFonts w:ascii="Times New Roman" w:eastAsiaTheme="minorEastAsia" w:hAnsi="Times New Roman" w:hint="eastAsia"/>
          <w:bCs/>
          <w:sz w:val="24"/>
        </w:rPr>
        <w:t>其中</w:t>
      </w:r>
      <w:r>
        <w:rPr>
          <w:rFonts w:ascii="Times New Roman" w:eastAsiaTheme="minorEastAsia" w:hAnsi="Times New Roman" w:hint="eastAsia"/>
          <w:sz w:val="24"/>
        </w:rPr>
        <w:t>环保投资</w:t>
      </w:r>
      <w:r>
        <w:rPr>
          <w:rFonts w:ascii="Times New Roman" w:eastAsiaTheme="minorEastAsia" w:hAnsi="Times New Roman" w:hint="eastAsia"/>
          <w:sz w:val="24"/>
        </w:rPr>
        <w:t>290.5</w:t>
      </w:r>
      <w:r>
        <w:rPr>
          <w:rFonts w:ascii="Times New Roman" w:eastAsiaTheme="minorEastAsia" w:hAnsi="Times New Roman" w:hint="eastAsia"/>
          <w:sz w:val="24"/>
        </w:rPr>
        <w:t>万元，占总投资的</w:t>
      </w:r>
      <w:r>
        <w:rPr>
          <w:rFonts w:ascii="Times New Roman" w:eastAsiaTheme="minorEastAsia" w:hAnsi="Times New Roman" w:hint="eastAsia"/>
          <w:sz w:val="24"/>
        </w:rPr>
        <w:t>33.77</w:t>
      </w:r>
      <w:r>
        <w:rPr>
          <w:rFonts w:ascii="Times New Roman" w:eastAsiaTheme="minorEastAsia" w:hAnsi="Times New Roman"/>
          <w:sz w:val="24"/>
        </w:rPr>
        <w:t>%</w:t>
      </w:r>
      <w:r>
        <w:rPr>
          <w:rFonts w:ascii="Times New Roman" w:eastAsiaTheme="minorEastAsia" w:hAnsi="Times New Roman" w:hint="eastAsia"/>
          <w:sz w:val="24"/>
        </w:rPr>
        <w:t>。粉煤灰回填完成后须进行覆土封场，复垦后种植</w:t>
      </w:r>
      <w:r>
        <w:rPr>
          <w:rFonts w:ascii="Times New Roman" w:eastAsiaTheme="minorEastAsia" w:hAnsi="Times New Roman" w:hint="eastAsia"/>
          <w:bCs/>
          <w:sz w:val="24"/>
        </w:rPr>
        <w:t>乔灌草混交林，乔木选用刺槐，灌木选用柠条，草种选用紫花苜蓿</w:t>
      </w:r>
      <w:r>
        <w:rPr>
          <w:rFonts w:ascii="Times New Roman" w:eastAsiaTheme="minorEastAsia" w:hAnsi="Times New Roman" w:hint="eastAsia"/>
          <w:sz w:val="24"/>
        </w:rPr>
        <w:t>，每年可增加部分收入。按</w:t>
      </w:r>
      <w:r>
        <w:rPr>
          <w:rFonts w:ascii="Times New Roman" w:eastAsiaTheme="minorEastAsia" w:hAnsi="Times New Roman"/>
          <w:sz w:val="24"/>
        </w:rPr>
        <w:t>1</w:t>
      </w:r>
      <w:r>
        <w:rPr>
          <w:rFonts w:ascii="Times New Roman" w:eastAsiaTheme="minorEastAsia" w:hAnsi="Times New Roman"/>
          <w:bCs/>
          <w:sz w:val="24"/>
        </w:rPr>
        <w:t>hm</w:t>
      </w:r>
      <w:r>
        <w:rPr>
          <w:rFonts w:ascii="Times New Roman" w:eastAsiaTheme="minorEastAsia" w:hAnsi="Times New Roman"/>
          <w:bCs/>
          <w:sz w:val="24"/>
          <w:vertAlign w:val="superscript"/>
        </w:rPr>
        <w:t>2</w:t>
      </w:r>
      <w:r>
        <w:rPr>
          <w:rFonts w:ascii="Times New Roman" w:eastAsiaTheme="minorEastAsia" w:hAnsi="Times New Roman" w:hint="eastAsia"/>
          <w:sz w:val="24"/>
        </w:rPr>
        <w:t>地种植</w:t>
      </w:r>
      <w:r>
        <w:rPr>
          <w:rFonts w:ascii="Times New Roman" w:eastAsiaTheme="minorEastAsia" w:hAnsi="Times New Roman" w:hint="eastAsia"/>
          <w:bCs/>
          <w:sz w:val="24"/>
        </w:rPr>
        <w:t>刺槐</w:t>
      </w:r>
      <w:r>
        <w:rPr>
          <w:rFonts w:ascii="Times New Roman" w:eastAsiaTheme="minorEastAsia" w:hAnsi="Times New Roman" w:hint="eastAsia"/>
          <w:bCs/>
          <w:sz w:val="24"/>
        </w:rPr>
        <w:t>2500</w:t>
      </w:r>
      <w:r>
        <w:rPr>
          <w:rFonts w:ascii="Times New Roman" w:eastAsiaTheme="minorEastAsia" w:hAnsi="Times New Roman" w:hint="eastAsia"/>
          <w:bCs/>
          <w:sz w:val="24"/>
        </w:rPr>
        <w:t>株、柠条</w:t>
      </w:r>
      <w:r>
        <w:rPr>
          <w:rFonts w:ascii="Times New Roman" w:eastAsiaTheme="minorEastAsia" w:hAnsi="Times New Roman" w:hint="eastAsia"/>
          <w:bCs/>
          <w:sz w:val="24"/>
        </w:rPr>
        <w:t>22500</w:t>
      </w:r>
      <w:r>
        <w:rPr>
          <w:rFonts w:ascii="Times New Roman" w:eastAsiaTheme="minorEastAsia" w:hAnsi="Times New Roman" w:hint="eastAsia"/>
          <w:bCs/>
          <w:sz w:val="24"/>
        </w:rPr>
        <w:t>株、紫花苜蓿</w:t>
      </w:r>
      <w:r>
        <w:rPr>
          <w:rFonts w:ascii="Times New Roman" w:eastAsiaTheme="minorEastAsia" w:hAnsi="Times New Roman" w:hint="eastAsia"/>
          <w:bCs/>
          <w:sz w:val="24"/>
        </w:rPr>
        <w:t>50kg</w:t>
      </w:r>
      <w:r>
        <w:rPr>
          <w:rFonts w:ascii="Times New Roman" w:eastAsiaTheme="minorEastAsia" w:hAnsi="Times New Roman" w:hint="eastAsia"/>
          <w:sz w:val="24"/>
        </w:rPr>
        <w:t>，</w:t>
      </w:r>
      <w:r>
        <w:rPr>
          <w:rFonts w:ascii="Times New Roman" w:eastAsiaTheme="minorEastAsia" w:hAnsi="Times New Roman"/>
          <w:sz w:val="24"/>
        </w:rPr>
        <w:t>1</w:t>
      </w:r>
      <w:r>
        <w:rPr>
          <w:rFonts w:ascii="Times New Roman" w:eastAsiaTheme="minorEastAsia" w:hAnsi="Times New Roman" w:hint="eastAsia"/>
          <w:sz w:val="24"/>
        </w:rPr>
        <w:t>株</w:t>
      </w:r>
      <w:r>
        <w:rPr>
          <w:rFonts w:ascii="Times New Roman" w:eastAsiaTheme="minorEastAsia" w:hAnsi="Times New Roman" w:hint="eastAsia"/>
          <w:bCs/>
          <w:sz w:val="24"/>
        </w:rPr>
        <w:t>刺槐</w:t>
      </w:r>
      <w:r>
        <w:rPr>
          <w:rFonts w:ascii="Times New Roman" w:eastAsiaTheme="minorEastAsia" w:hAnsi="Times New Roman" w:hint="eastAsia"/>
          <w:sz w:val="24"/>
        </w:rPr>
        <w:t>市价</w:t>
      </w:r>
      <w:r>
        <w:rPr>
          <w:rFonts w:ascii="Times New Roman" w:eastAsiaTheme="minorEastAsia" w:hAnsi="Times New Roman" w:hint="eastAsia"/>
          <w:sz w:val="24"/>
        </w:rPr>
        <w:t>5</w:t>
      </w:r>
      <w:r>
        <w:rPr>
          <w:rFonts w:ascii="Times New Roman" w:eastAsiaTheme="minorEastAsia" w:hAnsi="Times New Roman" w:hint="eastAsia"/>
          <w:sz w:val="24"/>
        </w:rPr>
        <w:t>元、</w:t>
      </w:r>
      <w:r>
        <w:rPr>
          <w:rFonts w:ascii="Times New Roman" w:eastAsiaTheme="minorEastAsia" w:hAnsi="Times New Roman" w:hint="eastAsia"/>
          <w:sz w:val="24"/>
        </w:rPr>
        <w:t>1</w:t>
      </w:r>
      <w:r>
        <w:rPr>
          <w:rFonts w:ascii="Times New Roman" w:eastAsiaTheme="minorEastAsia" w:hAnsi="Times New Roman" w:hint="eastAsia"/>
          <w:sz w:val="24"/>
        </w:rPr>
        <w:t>株柠条市价</w:t>
      </w:r>
      <w:r>
        <w:rPr>
          <w:rFonts w:ascii="Times New Roman" w:eastAsiaTheme="minorEastAsia" w:hAnsi="Times New Roman" w:hint="eastAsia"/>
          <w:sz w:val="24"/>
        </w:rPr>
        <w:t>0.5</w:t>
      </w:r>
      <w:r>
        <w:rPr>
          <w:rFonts w:ascii="Times New Roman" w:eastAsiaTheme="minorEastAsia" w:hAnsi="Times New Roman" w:hint="eastAsia"/>
          <w:sz w:val="24"/>
        </w:rPr>
        <w:t>元、</w:t>
      </w:r>
      <w:r>
        <w:rPr>
          <w:rFonts w:ascii="Times New Roman" w:eastAsiaTheme="minorEastAsia" w:hAnsi="Times New Roman" w:hint="eastAsia"/>
          <w:sz w:val="24"/>
        </w:rPr>
        <w:t>1kg</w:t>
      </w:r>
      <w:r>
        <w:rPr>
          <w:rFonts w:ascii="Times New Roman" w:eastAsiaTheme="minorEastAsia" w:hAnsi="Times New Roman" w:hint="eastAsia"/>
          <w:bCs/>
          <w:sz w:val="24"/>
        </w:rPr>
        <w:t>紫花苜蓿市价</w:t>
      </w:r>
      <w:r>
        <w:rPr>
          <w:rFonts w:ascii="Times New Roman" w:eastAsiaTheme="minorEastAsia" w:hAnsi="Times New Roman" w:hint="eastAsia"/>
          <w:bCs/>
          <w:sz w:val="24"/>
        </w:rPr>
        <w:t>30</w:t>
      </w:r>
      <w:r>
        <w:rPr>
          <w:rFonts w:ascii="Times New Roman" w:eastAsiaTheme="minorEastAsia" w:hAnsi="Times New Roman" w:hint="eastAsia"/>
          <w:bCs/>
          <w:sz w:val="24"/>
        </w:rPr>
        <w:t>元</w:t>
      </w:r>
      <w:r>
        <w:rPr>
          <w:rFonts w:ascii="Times New Roman" w:eastAsiaTheme="minorEastAsia" w:hAnsi="Times New Roman" w:hint="eastAsia"/>
          <w:sz w:val="24"/>
        </w:rPr>
        <w:t>计算，</w:t>
      </w:r>
      <w:r>
        <w:rPr>
          <w:rFonts w:ascii="Times New Roman" w:eastAsiaTheme="minorEastAsia" w:hAnsi="Times New Roman"/>
          <w:sz w:val="24"/>
        </w:rPr>
        <w:t>1</w:t>
      </w:r>
      <w:r>
        <w:rPr>
          <w:rFonts w:ascii="Times New Roman" w:eastAsiaTheme="minorEastAsia" w:hAnsi="Times New Roman"/>
          <w:bCs/>
          <w:sz w:val="24"/>
        </w:rPr>
        <w:t>hm</w:t>
      </w:r>
      <w:r>
        <w:rPr>
          <w:rFonts w:ascii="Times New Roman" w:eastAsiaTheme="minorEastAsia" w:hAnsi="Times New Roman"/>
          <w:bCs/>
          <w:sz w:val="24"/>
          <w:vertAlign w:val="superscript"/>
        </w:rPr>
        <w:t>2</w:t>
      </w:r>
      <w:r>
        <w:rPr>
          <w:rFonts w:ascii="Times New Roman" w:eastAsiaTheme="minorEastAsia" w:hAnsi="Times New Roman" w:hint="eastAsia"/>
          <w:bCs/>
          <w:sz w:val="24"/>
        </w:rPr>
        <w:t>地</w:t>
      </w:r>
      <w:r>
        <w:rPr>
          <w:rFonts w:ascii="Times New Roman" w:eastAsiaTheme="minorEastAsia" w:hAnsi="Times New Roman" w:hint="eastAsia"/>
          <w:sz w:val="24"/>
        </w:rPr>
        <w:t>收入</w:t>
      </w:r>
      <w:r>
        <w:rPr>
          <w:rFonts w:ascii="Times New Roman" w:eastAsiaTheme="minorEastAsia" w:hAnsi="Times New Roman" w:hint="eastAsia"/>
          <w:sz w:val="24"/>
        </w:rPr>
        <w:t>25250</w:t>
      </w:r>
      <w:r>
        <w:rPr>
          <w:rFonts w:ascii="Times New Roman" w:eastAsiaTheme="minorEastAsia" w:hAnsi="Times New Roman" w:hint="eastAsia"/>
          <w:sz w:val="24"/>
        </w:rPr>
        <w:t>元，本项目造地共</w:t>
      </w:r>
      <w:r>
        <w:rPr>
          <w:rFonts w:ascii="Times New Roman" w:eastAsiaTheme="minorEastAsia" w:hAnsi="Times New Roman" w:hint="eastAsia"/>
          <w:sz w:val="24"/>
        </w:rPr>
        <w:t>19.98h</w:t>
      </w:r>
      <w:r>
        <w:rPr>
          <w:rFonts w:ascii="Times New Roman" w:eastAsiaTheme="minorEastAsia" w:hAnsi="Times New Roman"/>
          <w:sz w:val="24"/>
        </w:rPr>
        <w:t>m</w:t>
      </w:r>
      <w:r>
        <w:rPr>
          <w:rFonts w:ascii="Times New Roman" w:eastAsiaTheme="minorEastAsia" w:hAnsi="Times New Roman"/>
          <w:sz w:val="24"/>
          <w:vertAlign w:val="superscript"/>
        </w:rPr>
        <w:t>2</w:t>
      </w:r>
      <w:r>
        <w:rPr>
          <w:rFonts w:ascii="Times New Roman" w:eastAsiaTheme="minorEastAsia" w:hAnsi="Times New Roman" w:hint="eastAsia"/>
          <w:sz w:val="24"/>
        </w:rPr>
        <w:t>，每年可收入</w:t>
      </w:r>
      <w:r>
        <w:rPr>
          <w:rFonts w:ascii="Times New Roman" w:eastAsiaTheme="minorEastAsia" w:hAnsi="Times New Roman" w:hint="eastAsia"/>
          <w:sz w:val="24"/>
        </w:rPr>
        <w:t>66.51</w:t>
      </w:r>
      <w:r>
        <w:rPr>
          <w:rFonts w:ascii="Times New Roman" w:eastAsiaTheme="minorEastAsia" w:hAnsi="Times New Roman" w:hint="eastAsia"/>
          <w:sz w:val="24"/>
        </w:rPr>
        <w:t>万元。本项目在利用粉煤灰填沟造地的同时，也帮助</w:t>
      </w:r>
      <w:r>
        <w:rPr>
          <w:rFonts w:ascii="Times New Roman" w:eastAsiaTheme="minorEastAsia" w:hAnsi="Times New Roman" w:hint="eastAsia"/>
          <w:kern w:val="0"/>
          <w:sz w:val="24"/>
          <w:szCs w:val="24"/>
        </w:rPr>
        <w:t>忻州广宇煤电有限公司</w:t>
      </w:r>
      <w:r>
        <w:rPr>
          <w:rFonts w:ascii="Times New Roman" w:eastAsiaTheme="minorEastAsia" w:hAnsi="Times New Roman" w:hint="eastAsia"/>
          <w:sz w:val="24"/>
        </w:rPr>
        <w:t>处置了自备电厂的粉煤灰，</w:t>
      </w:r>
      <w:r>
        <w:rPr>
          <w:rFonts w:ascii="Times New Roman" w:eastAsiaTheme="minorEastAsia" w:hAnsi="Times New Roman" w:hint="eastAsia"/>
          <w:kern w:val="0"/>
          <w:sz w:val="24"/>
          <w:szCs w:val="24"/>
        </w:rPr>
        <w:t>忻州市忻府区鑫享建筑工程有限公司</w:t>
      </w:r>
      <w:r>
        <w:rPr>
          <w:rFonts w:ascii="Times New Roman" w:eastAsiaTheme="minorEastAsia" w:hAnsi="Times New Roman" w:hint="eastAsia"/>
          <w:sz w:val="24"/>
        </w:rPr>
        <w:t>会得到相应的处置费用，以每吨计，这是本项目运营期主要的经济效益。</w:t>
      </w:r>
    </w:p>
    <w:p w:rsidR="00007C95" w:rsidRDefault="009F7021" w:rsidP="001F1182">
      <w:pPr>
        <w:spacing w:beforeLines="50" w:line="480" w:lineRule="exact"/>
        <w:ind w:firstLineChars="200" w:firstLine="562"/>
        <w:outlineLvl w:val="1"/>
        <w:rPr>
          <w:rFonts w:ascii="Times New Roman" w:eastAsiaTheme="minorEastAsia" w:hAnsi="Times New Roman"/>
          <w:b/>
          <w:sz w:val="28"/>
          <w:szCs w:val="28"/>
        </w:rPr>
      </w:pPr>
      <w:bookmarkStart w:id="213" w:name="_Toc361040193"/>
      <w:bookmarkStart w:id="214" w:name="_Toc536025796"/>
      <w:bookmarkStart w:id="215" w:name="_Toc30044_WPSOffice_Level2"/>
      <w:bookmarkStart w:id="216" w:name="_Toc28170257"/>
      <w:bookmarkEnd w:id="211"/>
      <w:bookmarkEnd w:id="212"/>
      <w:r>
        <w:rPr>
          <w:rFonts w:ascii="Times New Roman" w:eastAsiaTheme="minorEastAsia" w:hAnsi="Times New Roman" w:hint="eastAsia"/>
          <w:b/>
          <w:sz w:val="28"/>
          <w:szCs w:val="28"/>
        </w:rPr>
        <w:t>7</w:t>
      </w:r>
      <w:r>
        <w:rPr>
          <w:rFonts w:ascii="Times New Roman" w:eastAsiaTheme="minorEastAsia" w:hAnsi="Times New Roman"/>
          <w:b/>
          <w:sz w:val="28"/>
          <w:szCs w:val="28"/>
        </w:rPr>
        <w:t>.2</w:t>
      </w:r>
      <w:bookmarkEnd w:id="213"/>
      <w:r>
        <w:rPr>
          <w:rFonts w:ascii="Times New Roman" w:eastAsiaTheme="minorEastAsia" w:hAnsi="Times New Roman"/>
          <w:b/>
          <w:sz w:val="28"/>
          <w:szCs w:val="28"/>
        </w:rPr>
        <w:t>社会效益分析</w:t>
      </w:r>
      <w:bookmarkEnd w:id="214"/>
      <w:bookmarkEnd w:id="215"/>
      <w:bookmarkEnd w:id="216"/>
    </w:p>
    <w:p w:rsidR="00007C95" w:rsidRDefault="009F7021">
      <w:pPr>
        <w:spacing w:line="480" w:lineRule="exact"/>
        <w:ind w:firstLineChars="200" w:firstLine="480"/>
        <w:rPr>
          <w:rFonts w:ascii="Times New Roman" w:eastAsiaTheme="minorEastAsia" w:hAnsi="Times New Roman"/>
          <w:sz w:val="24"/>
        </w:rPr>
      </w:pPr>
      <w:r>
        <w:rPr>
          <w:rFonts w:ascii="Times New Roman" w:eastAsiaTheme="minorEastAsia" w:hAnsi="Times New Roman"/>
          <w:sz w:val="24"/>
        </w:rPr>
        <w:t>土地是人类的生命线，随着国民经济发展和人口的增加，我国人均可耕地面积日益减少，本项目企业对回填区进行封场复垦，不仅可以改善当地的生态环境，还可以造地恢复土地的原有功能，具有很好的社会效益。</w:t>
      </w:r>
    </w:p>
    <w:p w:rsidR="00007C95" w:rsidRDefault="009F7021" w:rsidP="001F1182">
      <w:pPr>
        <w:spacing w:beforeLines="50" w:line="480" w:lineRule="exact"/>
        <w:ind w:firstLineChars="200" w:firstLine="562"/>
        <w:outlineLvl w:val="1"/>
        <w:rPr>
          <w:rFonts w:ascii="Times New Roman" w:eastAsiaTheme="minorEastAsia" w:hAnsi="Times New Roman"/>
          <w:b/>
          <w:sz w:val="28"/>
          <w:szCs w:val="28"/>
        </w:rPr>
      </w:pPr>
      <w:bookmarkStart w:id="217" w:name="_Toc536025797"/>
      <w:bookmarkStart w:id="218" w:name="_Toc28170258"/>
      <w:bookmarkStart w:id="219" w:name="_Toc14335_WPSOffice_Level2"/>
      <w:r>
        <w:rPr>
          <w:rFonts w:ascii="Times New Roman" w:eastAsiaTheme="minorEastAsia" w:hAnsi="Times New Roman" w:hint="eastAsia"/>
          <w:b/>
          <w:sz w:val="28"/>
          <w:szCs w:val="28"/>
        </w:rPr>
        <w:t>7</w:t>
      </w:r>
      <w:r>
        <w:rPr>
          <w:rFonts w:ascii="Times New Roman" w:eastAsiaTheme="minorEastAsia" w:hAnsi="Times New Roman"/>
          <w:b/>
          <w:sz w:val="28"/>
          <w:szCs w:val="28"/>
        </w:rPr>
        <w:t>.3</w:t>
      </w:r>
      <w:r>
        <w:rPr>
          <w:rFonts w:ascii="Times New Roman" w:eastAsiaTheme="minorEastAsia" w:hAnsi="Times New Roman"/>
          <w:b/>
          <w:sz w:val="28"/>
          <w:szCs w:val="28"/>
        </w:rPr>
        <w:t>环境效益分析</w:t>
      </w:r>
      <w:bookmarkEnd w:id="217"/>
      <w:bookmarkEnd w:id="218"/>
      <w:bookmarkEnd w:id="219"/>
    </w:p>
    <w:p w:rsidR="00007C95" w:rsidRDefault="009F7021">
      <w:pPr>
        <w:spacing w:line="480" w:lineRule="exact"/>
        <w:ind w:firstLineChars="200" w:firstLine="480"/>
        <w:rPr>
          <w:rFonts w:ascii="Times New Roman" w:eastAsiaTheme="minorEastAsia" w:hAnsi="Times New Roman"/>
          <w:sz w:val="24"/>
        </w:rPr>
      </w:pPr>
      <w:r>
        <w:rPr>
          <w:rFonts w:ascii="Times New Roman" w:eastAsiaTheme="minorEastAsia" w:hAnsi="Times New Roman"/>
          <w:sz w:val="24"/>
        </w:rPr>
        <w:t>本项目占地为荒地，通过造地增加了</w:t>
      </w:r>
      <w:r>
        <w:rPr>
          <w:rFonts w:ascii="Times New Roman" w:eastAsiaTheme="minorEastAsia" w:hAnsi="Times New Roman" w:hint="eastAsia"/>
          <w:sz w:val="24"/>
        </w:rPr>
        <w:t>林地</w:t>
      </w:r>
      <w:r>
        <w:rPr>
          <w:rFonts w:ascii="Times New Roman" w:eastAsiaTheme="minorEastAsia" w:hAnsi="Times New Roman"/>
          <w:sz w:val="24"/>
        </w:rPr>
        <w:t>面积，同时通过复垦绿化降低了起尘量，可改善区域的环境空气质量和生态环境现状，提高该区域的环境质量。</w:t>
      </w:r>
    </w:p>
    <w:p w:rsidR="00007C95" w:rsidRDefault="009F7021" w:rsidP="001F1182">
      <w:pPr>
        <w:spacing w:beforeLines="50" w:line="480" w:lineRule="exact"/>
        <w:ind w:firstLineChars="200" w:firstLine="562"/>
        <w:outlineLvl w:val="1"/>
        <w:rPr>
          <w:rFonts w:ascii="Times New Roman" w:eastAsiaTheme="minorEastAsia" w:hAnsi="Times New Roman"/>
          <w:b/>
          <w:sz w:val="28"/>
          <w:szCs w:val="28"/>
        </w:rPr>
      </w:pPr>
      <w:bookmarkStart w:id="220" w:name="_Toc361040194"/>
      <w:bookmarkStart w:id="221" w:name="_Toc536025798"/>
      <w:bookmarkStart w:id="222" w:name="_Toc28170259"/>
      <w:bookmarkStart w:id="223" w:name="_Toc30323_WPSOffice_Level2"/>
      <w:r>
        <w:rPr>
          <w:rFonts w:ascii="Times New Roman" w:eastAsiaTheme="minorEastAsia" w:hAnsi="Times New Roman" w:hint="eastAsia"/>
          <w:b/>
          <w:sz w:val="28"/>
          <w:szCs w:val="28"/>
        </w:rPr>
        <w:t>7</w:t>
      </w:r>
      <w:r>
        <w:rPr>
          <w:rFonts w:ascii="Times New Roman" w:eastAsiaTheme="minorEastAsia" w:hAnsi="Times New Roman"/>
          <w:b/>
          <w:sz w:val="28"/>
          <w:szCs w:val="28"/>
        </w:rPr>
        <w:t>.4</w:t>
      </w:r>
      <w:bookmarkEnd w:id="220"/>
      <w:r>
        <w:rPr>
          <w:rFonts w:ascii="Times New Roman" w:eastAsiaTheme="minorEastAsia" w:hAnsi="Times New Roman"/>
          <w:b/>
          <w:sz w:val="28"/>
          <w:szCs w:val="28"/>
        </w:rPr>
        <w:t>小结</w:t>
      </w:r>
      <w:bookmarkEnd w:id="221"/>
      <w:bookmarkEnd w:id="222"/>
      <w:bookmarkEnd w:id="223"/>
    </w:p>
    <w:p w:rsidR="00007C95" w:rsidRDefault="009F7021">
      <w:pPr>
        <w:pStyle w:val="a4"/>
        <w:spacing w:line="520" w:lineRule="exact"/>
        <w:ind w:firstLine="480"/>
        <w:rPr>
          <w:kern w:val="0"/>
        </w:rPr>
      </w:pPr>
      <w:r>
        <w:rPr>
          <w:rFonts w:eastAsiaTheme="minorEastAsia"/>
        </w:rPr>
        <w:t>粉煤灰回填综合利用于填沟造地本身即为生态治理工程，</w:t>
      </w:r>
      <w:r>
        <w:rPr>
          <w:rFonts w:eastAsiaTheme="minorEastAsia" w:hint="eastAsia"/>
        </w:rPr>
        <w:t>本项目的建设从经济、社会和环境效益角度分析是合理可行的</w:t>
      </w:r>
      <w:r>
        <w:rPr>
          <w:rFonts w:eastAsiaTheme="minorEastAsia"/>
        </w:rPr>
        <w:t>。</w:t>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sectPr w:rsidR="00007C95">
          <w:headerReference w:type="default" r:id="rId81"/>
          <w:pgSz w:w="11906" w:h="16838"/>
          <w:pgMar w:top="1417" w:right="1417" w:bottom="1417" w:left="1417" w:header="851" w:footer="992" w:gutter="0"/>
          <w:cols w:space="425"/>
          <w:docGrid w:type="lines" w:linePitch="312"/>
        </w:sectPr>
      </w:pPr>
    </w:p>
    <w:p w:rsidR="00007C95" w:rsidRDefault="009F7021">
      <w:pPr>
        <w:spacing w:line="500" w:lineRule="exact"/>
        <w:jc w:val="center"/>
        <w:outlineLvl w:val="0"/>
        <w:rPr>
          <w:rFonts w:ascii="隶书" w:eastAsia="隶书" w:hAnsi="隶书" w:cs="隶书"/>
          <w:sz w:val="44"/>
          <w:szCs w:val="44"/>
        </w:rPr>
      </w:pPr>
      <w:bookmarkStart w:id="224" w:name="_Toc22540_WPSOffice_Level1"/>
      <w:bookmarkStart w:id="225" w:name="_Toc28170260"/>
      <w:r>
        <w:rPr>
          <w:rFonts w:ascii="隶书" w:eastAsia="隶书" w:hAnsi="隶书" w:cs="隶书" w:hint="eastAsia"/>
          <w:sz w:val="44"/>
          <w:szCs w:val="44"/>
        </w:rPr>
        <w:lastRenderedPageBreak/>
        <w:t>第八章  环境管理与监测计划</w:t>
      </w:r>
      <w:bookmarkEnd w:id="224"/>
      <w:bookmarkEnd w:id="225"/>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环境管理是以环境科学理论为基础，运用经济、法律、技术、行政、教育等手段对经济、社会发展过程中施加给环境的污染和破坏影响进行调节控制，实现经济、社会和环境效益的和谐统一。</w:t>
      </w:r>
    </w:p>
    <w:p w:rsidR="00007C95" w:rsidRDefault="009F7021" w:rsidP="001F1182">
      <w:pPr>
        <w:spacing w:beforeLines="50" w:line="500" w:lineRule="exact"/>
        <w:ind w:firstLineChars="200" w:firstLine="562"/>
        <w:outlineLvl w:val="1"/>
        <w:rPr>
          <w:rFonts w:ascii="Times New Roman" w:hAnsi="Times New Roman"/>
          <w:b/>
          <w:sz w:val="28"/>
          <w:szCs w:val="28"/>
        </w:rPr>
      </w:pPr>
      <w:bookmarkStart w:id="226" w:name="_Toc477601434"/>
      <w:bookmarkStart w:id="227" w:name="_Toc493866777"/>
      <w:bookmarkStart w:id="228" w:name="_Toc536025800"/>
      <w:bookmarkStart w:id="229" w:name="_Toc29611_WPSOffice_Level2"/>
      <w:bookmarkStart w:id="230" w:name="_Toc467682168"/>
      <w:bookmarkStart w:id="231" w:name="_Toc487794173"/>
      <w:bookmarkStart w:id="232" w:name="_Toc480621866"/>
      <w:bookmarkStart w:id="233" w:name="_Toc28170261"/>
      <w:r>
        <w:rPr>
          <w:rFonts w:ascii="Times New Roman" w:hAnsi="Times New Roman" w:hint="eastAsia"/>
          <w:b/>
          <w:sz w:val="28"/>
          <w:szCs w:val="28"/>
        </w:rPr>
        <w:t>8</w:t>
      </w:r>
      <w:r>
        <w:rPr>
          <w:rFonts w:ascii="Times New Roman" w:hAnsi="Times New Roman"/>
          <w:b/>
          <w:sz w:val="28"/>
          <w:szCs w:val="28"/>
        </w:rPr>
        <w:t>.1</w:t>
      </w:r>
      <w:r>
        <w:rPr>
          <w:rFonts w:ascii="Times New Roman" w:hAnsi="Times New Roman"/>
          <w:b/>
          <w:sz w:val="28"/>
          <w:szCs w:val="28"/>
        </w:rPr>
        <w:t>环境管理</w:t>
      </w:r>
      <w:bookmarkEnd w:id="226"/>
      <w:bookmarkEnd w:id="227"/>
      <w:bookmarkEnd w:id="228"/>
      <w:bookmarkEnd w:id="229"/>
      <w:bookmarkEnd w:id="230"/>
      <w:bookmarkEnd w:id="231"/>
      <w:bookmarkEnd w:id="232"/>
      <w:bookmarkEnd w:id="233"/>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环境管理是以环境科学理论为基础，运用经济、法律、技术、行政、教育等手段对经济、社会发展过程中施加给环境的污染和破坏影响进行调节控制，实现经济、社会和环境效益的和谐统一。环境监测是工业污染源监督管理的重要组成部分，是进行环境管理和污染防治的依据。</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为全面贯彻和落实国家及地方环境保护政策、法律、法规，加强企业内部环境管理和污染物排放监督控制，保证企业中各环保设施正常运行，达到企业污染物达标排放，企业内部必须建立行之有效的环境管理机构和制度。</w:t>
      </w:r>
    </w:p>
    <w:p w:rsidR="00007C95" w:rsidRDefault="009F7021" w:rsidP="001F1182">
      <w:pPr>
        <w:spacing w:beforeLines="50" w:line="500" w:lineRule="exact"/>
        <w:ind w:firstLineChars="200" w:firstLine="482"/>
        <w:rPr>
          <w:rFonts w:ascii="Times New Roman" w:hAnsi="Times New Roman"/>
          <w:b/>
          <w:sz w:val="24"/>
          <w:szCs w:val="24"/>
        </w:rPr>
      </w:pPr>
      <w:r>
        <w:rPr>
          <w:rFonts w:ascii="Times New Roman" w:hAnsi="Times New Roman" w:hint="eastAsia"/>
          <w:b/>
          <w:sz w:val="24"/>
          <w:szCs w:val="24"/>
        </w:rPr>
        <w:t>8</w:t>
      </w:r>
      <w:r>
        <w:rPr>
          <w:rFonts w:ascii="Times New Roman" w:hAnsi="Times New Roman"/>
          <w:b/>
          <w:sz w:val="24"/>
          <w:szCs w:val="24"/>
        </w:rPr>
        <w:t>.1.1</w:t>
      </w:r>
      <w:r>
        <w:rPr>
          <w:rFonts w:ascii="Times New Roman" w:hAnsi="Times New Roman"/>
          <w:b/>
          <w:sz w:val="24"/>
          <w:szCs w:val="24"/>
        </w:rPr>
        <w:t>建设期环境管理要求</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1</w:t>
      </w:r>
      <w:r>
        <w:rPr>
          <w:rFonts w:ascii="Times New Roman" w:eastAsiaTheme="minorEastAsia" w:hAnsi="Times New Roman"/>
          <w:snapToGrid w:val="0"/>
          <w:kern w:val="0"/>
          <w:sz w:val="24"/>
          <w:szCs w:val="24"/>
        </w:rPr>
        <w:t>、建设单位与施工单位签定工程承包合同中，应包括有关工程施工期间环境保护条款，包括工程施工生态环境保护、施工期间环境污染控制，污染物排放管理，施工人员环保教育及相关奖惩条款。</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2</w:t>
      </w:r>
      <w:r>
        <w:rPr>
          <w:rFonts w:ascii="Times New Roman" w:eastAsiaTheme="minorEastAsia" w:hAnsi="Times New Roman"/>
          <w:snapToGrid w:val="0"/>
          <w:kern w:val="0"/>
          <w:sz w:val="24"/>
          <w:szCs w:val="24"/>
        </w:rPr>
        <w:t>、施工单位应提高环保意识，加强驻地和施工现场的环境管理，合理安排施工计划，切实做到组织计划严谨，文明施工。环保措施逐项落实到位，环保工程与主体工程同时实施、同时运行，环保工程费用专款专用，不偷工减料，延误工期。</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3</w:t>
      </w:r>
      <w:r>
        <w:rPr>
          <w:rFonts w:ascii="Times New Roman" w:eastAsiaTheme="minorEastAsia" w:hAnsi="Times New Roman"/>
          <w:snapToGrid w:val="0"/>
          <w:kern w:val="0"/>
          <w:sz w:val="24"/>
          <w:szCs w:val="24"/>
        </w:rPr>
        <w:t>、施工单位应特别注意工程施工中的水土保持，尽可能保护好沿线土壤，植被，弃土须运至设计中指定地点弃置，严禁随意堆置，防止对地表水环境产生影响。</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4</w:t>
      </w:r>
      <w:r>
        <w:rPr>
          <w:rFonts w:ascii="Times New Roman" w:eastAsiaTheme="minorEastAsia" w:hAnsi="Times New Roman"/>
          <w:snapToGrid w:val="0"/>
          <w:kern w:val="0"/>
          <w:sz w:val="24"/>
          <w:szCs w:val="24"/>
        </w:rPr>
        <w:t>、各施工现场、施工单位驻地及其他施工临时设施，应加强环境管理，</w:t>
      </w:r>
      <w:r>
        <w:rPr>
          <w:rFonts w:ascii="Times New Roman" w:eastAsiaTheme="minorEastAsia" w:hAnsi="Times New Roman" w:hint="eastAsia"/>
          <w:sz w:val="24"/>
          <w:szCs w:val="24"/>
        </w:rPr>
        <w:t>设备冲洗水经集水沉淀池收集、沉淀后用于施工现场洒水抑尘，不外排</w:t>
      </w:r>
      <w:r>
        <w:rPr>
          <w:rFonts w:ascii="Times New Roman" w:eastAsiaTheme="minorEastAsia" w:hAnsi="Times New Roman"/>
          <w:snapToGrid w:val="0"/>
          <w:kern w:val="0"/>
          <w:sz w:val="24"/>
          <w:szCs w:val="24"/>
        </w:rPr>
        <w:t>；扬尘大的工地应采取降尘措施，工程施工完毕后施工单位及时清理和恢复施工现场，妥善处理生活垃圾与施工弃碴，减少扬尘确保建筑工地扬尘污染控制达到</w:t>
      </w:r>
      <w:r>
        <w:rPr>
          <w:rFonts w:ascii="Times New Roman" w:eastAsiaTheme="minorEastAsia" w:hAnsi="Times New Roman"/>
          <w:snapToGrid w:val="0"/>
          <w:kern w:val="0"/>
          <w:sz w:val="24"/>
          <w:szCs w:val="24"/>
        </w:rPr>
        <w:t>“</w:t>
      </w:r>
      <w:r>
        <w:rPr>
          <w:rFonts w:ascii="Times New Roman" w:eastAsiaTheme="minorEastAsia" w:hAnsi="Times New Roman" w:hint="eastAsia"/>
          <w:snapToGrid w:val="0"/>
          <w:kern w:val="0"/>
          <w:sz w:val="24"/>
          <w:szCs w:val="24"/>
        </w:rPr>
        <w:t>6</w:t>
      </w:r>
      <w:r>
        <w:rPr>
          <w:rFonts w:ascii="Times New Roman" w:eastAsiaTheme="minorEastAsia" w:hAnsi="Times New Roman"/>
          <w:snapToGrid w:val="0"/>
          <w:kern w:val="0"/>
          <w:sz w:val="24"/>
          <w:szCs w:val="24"/>
        </w:rPr>
        <w:t>个</w:t>
      </w:r>
      <w:r>
        <w:rPr>
          <w:rFonts w:ascii="Times New Roman" w:eastAsiaTheme="minorEastAsia" w:hAnsi="Times New Roman"/>
          <w:snapToGrid w:val="0"/>
          <w:kern w:val="0"/>
          <w:sz w:val="24"/>
          <w:szCs w:val="24"/>
        </w:rPr>
        <w:t>100%”</w:t>
      </w:r>
      <w:r>
        <w:rPr>
          <w:rFonts w:ascii="Times New Roman" w:eastAsiaTheme="minorEastAsia" w:hAnsi="Times New Roman"/>
          <w:snapToGrid w:val="0"/>
          <w:kern w:val="0"/>
          <w:sz w:val="24"/>
          <w:szCs w:val="24"/>
        </w:rPr>
        <w:t>，即：</w:t>
      </w:r>
      <w:r>
        <w:rPr>
          <w:rFonts w:ascii="Times New Roman" w:eastAsiaTheme="minorEastAsia" w:hAnsi="Times New Roman" w:hint="eastAsia"/>
          <w:snapToGrid w:val="0"/>
          <w:kern w:val="0"/>
          <w:sz w:val="24"/>
          <w:szCs w:val="24"/>
        </w:rPr>
        <w:t>施工工地周边</w:t>
      </w:r>
      <w:r>
        <w:rPr>
          <w:rFonts w:ascii="Times New Roman" w:eastAsiaTheme="minorEastAsia" w:hAnsi="Times New Roman" w:hint="eastAsia"/>
          <w:snapToGrid w:val="0"/>
          <w:kern w:val="0"/>
          <w:sz w:val="24"/>
          <w:szCs w:val="24"/>
        </w:rPr>
        <w:t>100%</w:t>
      </w:r>
      <w:r>
        <w:rPr>
          <w:rFonts w:ascii="Times New Roman" w:eastAsiaTheme="minorEastAsia" w:hAnsi="Times New Roman" w:hint="eastAsia"/>
          <w:snapToGrid w:val="0"/>
          <w:kern w:val="0"/>
          <w:sz w:val="24"/>
          <w:szCs w:val="24"/>
        </w:rPr>
        <w:t>围挡</w:t>
      </w:r>
      <w:r>
        <w:rPr>
          <w:rFonts w:ascii="Times New Roman" w:eastAsiaTheme="minorEastAsia" w:hAnsi="Times New Roman"/>
          <w:snapToGrid w:val="0"/>
          <w:kern w:val="0"/>
          <w:sz w:val="24"/>
          <w:szCs w:val="24"/>
        </w:rPr>
        <w:t>，</w:t>
      </w:r>
      <w:r>
        <w:rPr>
          <w:rFonts w:ascii="Times New Roman" w:eastAsiaTheme="minorEastAsia" w:hAnsi="Times New Roman" w:hint="eastAsia"/>
          <w:snapToGrid w:val="0"/>
          <w:kern w:val="0"/>
          <w:sz w:val="24"/>
          <w:szCs w:val="24"/>
        </w:rPr>
        <w:t>出入车辆</w:t>
      </w:r>
      <w:r>
        <w:rPr>
          <w:rFonts w:ascii="Times New Roman" w:eastAsiaTheme="minorEastAsia" w:hAnsi="Times New Roman" w:hint="eastAsia"/>
          <w:snapToGrid w:val="0"/>
          <w:kern w:val="0"/>
          <w:sz w:val="24"/>
          <w:szCs w:val="24"/>
        </w:rPr>
        <w:t>100%</w:t>
      </w:r>
      <w:r>
        <w:rPr>
          <w:rFonts w:ascii="Times New Roman" w:eastAsiaTheme="minorEastAsia" w:hAnsi="Times New Roman" w:hint="eastAsia"/>
          <w:snapToGrid w:val="0"/>
          <w:kern w:val="0"/>
          <w:sz w:val="24"/>
          <w:szCs w:val="24"/>
        </w:rPr>
        <w:t>冲洗</w:t>
      </w:r>
      <w:r>
        <w:rPr>
          <w:rFonts w:ascii="Times New Roman" w:eastAsiaTheme="minorEastAsia" w:hAnsi="Times New Roman"/>
          <w:snapToGrid w:val="0"/>
          <w:kern w:val="0"/>
          <w:sz w:val="24"/>
          <w:szCs w:val="24"/>
        </w:rPr>
        <w:t>，</w:t>
      </w:r>
      <w:r>
        <w:rPr>
          <w:rFonts w:ascii="Times New Roman" w:eastAsiaTheme="minorEastAsia" w:hAnsi="Times New Roman" w:hint="eastAsia"/>
          <w:snapToGrid w:val="0"/>
          <w:kern w:val="0"/>
          <w:sz w:val="24"/>
          <w:szCs w:val="24"/>
        </w:rPr>
        <w:t>拆迁工地</w:t>
      </w:r>
      <w:r>
        <w:rPr>
          <w:rFonts w:ascii="Times New Roman" w:eastAsiaTheme="minorEastAsia" w:hAnsi="Times New Roman" w:hint="eastAsia"/>
          <w:snapToGrid w:val="0"/>
          <w:kern w:val="0"/>
          <w:sz w:val="24"/>
          <w:szCs w:val="24"/>
        </w:rPr>
        <w:t>100%</w:t>
      </w:r>
      <w:r>
        <w:rPr>
          <w:rFonts w:ascii="Times New Roman" w:eastAsiaTheme="minorEastAsia" w:hAnsi="Times New Roman" w:hint="eastAsia"/>
          <w:snapToGrid w:val="0"/>
          <w:kern w:val="0"/>
          <w:sz w:val="24"/>
          <w:szCs w:val="24"/>
        </w:rPr>
        <w:t>湿法作业</w:t>
      </w:r>
      <w:r>
        <w:rPr>
          <w:rFonts w:ascii="Times New Roman" w:eastAsiaTheme="minorEastAsia" w:hAnsi="Times New Roman"/>
          <w:snapToGrid w:val="0"/>
          <w:kern w:val="0"/>
          <w:sz w:val="24"/>
          <w:szCs w:val="24"/>
        </w:rPr>
        <w:t>，</w:t>
      </w:r>
      <w:r>
        <w:rPr>
          <w:rFonts w:ascii="Times New Roman" w:eastAsiaTheme="minorEastAsia" w:hAnsi="Times New Roman" w:hint="eastAsia"/>
          <w:snapToGrid w:val="0"/>
          <w:kern w:val="0"/>
          <w:sz w:val="24"/>
          <w:szCs w:val="24"/>
        </w:rPr>
        <w:t>渣土车辆</w:t>
      </w:r>
      <w:r>
        <w:rPr>
          <w:rFonts w:ascii="Times New Roman" w:eastAsiaTheme="minorEastAsia" w:hAnsi="Times New Roman" w:hint="eastAsia"/>
          <w:snapToGrid w:val="0"/>
          <w:kern w:val="0"/>
          <w:sz w:val="24"/>
          <w:szCs w:val="24"/>
        </w:rPr>
        <w:t>100%</w:t>
      </w:r>
      <w:r>
        <w:rPr>
          <w:rFonts w:ascii="Times New Roman" w:eastAsiaTheme="minorEastAsia" w:hAnsi="Times New Roman" w:hint="eastAsia"/>
          <w:snapToGrid w:val="0"/>
          <w:kern w:val="0"/>
          <w:sz w:val="24"/>
          <w:szCs w:val="24"/>
        </w:rPr>
        <w:t>密闭运输</w:t>
      </w:r>
      <w:r>
        <w:rPr>
          <w:rFonts w:ascii="Times New Roman" w:eastAsiaTheme="minorEastAsia" w:hAnsi="Times New Roman"/>
          <w:snapToGrid w:val="0"/>
          <w:kern w:val="0"/>
          <w:sz w:val="24"/>
          <w:szCs w:val="24"/>
        </w:rPr>
        <w:t>，</w:t>
      </w:r>
      <w:r>
        <w:rPr>
          <w:rFonts w:ascii="Times New Roman" w:eastAsiaTheme="minorEastAsia" w:hAnsi="Times New Roman" w:hint="eastAsia"/>
          <w:snapToGrid w:val="0"/>
          <w:kern w:val="0"/>
          <w:sz w:val="24"/>
          <w:szCs w:val="24"/>
        </w:rPr>
        <w:t>施工现场地面</w:t>
      </w:r>
      <w:r>
        <w:rPr>
          <w:rFonts w:ascii="Times New Roman" w:eastAsiaTheme="minorEastAsia" w:hAnsi="Times New Roman" w:hint="eastAsia"/>
          <w:snapToGrid w:val="0"/>
          <w:kern w:val="0"/>
          <w:sz w:val="24"/>
          <w:szCs w:val="24"/>
        </w:rPr>
        <w:t>100%</w:t>
      </w:r>
      <w:r>
        <w:rPr>
          <w:rFonts w:ascii="Times New Roman" w:eastAsiaTheme="minorEastAsia" w:hAnsi="Times New Roman" w:hint="eastAsia"/>
          <w:snapToGrid w:val="0"/>
          <w:kern w:val="0"/>
          <w:sz w:val="24"/>
          <w:szCs w:val="24"/>
        </w:rPr>
        <w:t>硬化</w:t>
      </w:r>
      <w:r>
        <w:rPr>
          <w:rFonts w:ascii="Times New Roman" w:eastAsiaTheme="minorEastAsia" w:hAnsi="Times New Roman"/>
          <w:snapToGrid w:val="0"/>
          <w:kern w:val="0"/>
          <w:sz w:val="24"/>
          <w:szCs w:val="24"/>
        </w:rPr>
        <w:t>，</w:t>
      </w:r>
      <w:r>
        <w:rPr>
          <w:rFonts w:ascii="Times New Roman" w:eastAsiaTheme="minorEastAsia" w:hAnsi="Times New Roman" w:hint="eastAsia"/>
          <w:snapToGrid w:val="0"/>
          <w:kern w:val="0"/>
          <w:sz w:val="24"/>
          <w:szCs w:val="24"/>
        </w:rPr>
        <w:t>物料堆放</w:t>
      </w:r>
      <w:r>
        <w:rPr>
          <w:rFonts w:ascii="Times New Roman" w:eastAsiaTheme="minorEastAsia" w:hAnsi="Times New Roman" w:hint="eastAsia"/>
          <w:snapToGrid w:val="0"/>
          <w:kern w:val="0"/>
          <w:sz w:val="24"/>
          <w:szCs w:val="24"/>
        </w:rPr>
        <w:t>100%</w:t>
      </w:r>
      <w:r>
        <w:rPr>
          <w:rFonts w:ascii="Times New Roman" w:eastAsiaTheme="minorEastAsia" w:hAnsi="Times New Roman" w:hint="eastAsia"/>
          <w:snapToGrid w:val="0"/>
          <w:kern w:val="0"/>
          <w:sz w:val="24"/>
          <w:szCs w:val="24"/>
        </w:rPr>
        <w:t>覆盖，</w:t>
      </w:r>
      <w:r>
        <w:rPr>
          <w:rFonts w:ascii="Times New Roman" w:eastAsiaTheme="minorEastAsia" w:hAnsi="Times New Roman"/>
          <w:snapToGrid w:val="0"/>
          <w:kern w:val="0"/>
          <w:sz w:val="24"/>
          <w:szCs w:val="24"/>
        </w:rPr>
        <w:t>有效控制建设项目施工期间对环境造成的影</w:t>
      </w:r>
      <w:r>
        <w:rPr>
          <w:rFonts w:ascii="Times New Roman" w:eastAsiaTheme="minorEastAsia" w:hAnsi="Times New Roman"/>
          <w:snapToGrid w:val="0"/>
          <w:kern w:val="0"/>
          <w:sz w:val="24"/>
          <w:szCs w:val="24"/>
        </w:rPr>
        <w:lastRenderedPageBreak/>
        <w:t>响。施工现场应执行《建筑施工场界环境噪声排放标准》（</w:t>
      </w:r>
      <w:r>
        <w:rPr>
          <w:rFonts w:ascii="Times New Roman" w:eastAsiaTheme="minorEastAsia" w:hAnsi="Times New Roman"/>
          <w:snapToGrid w:val="0"/>
          <w:kern w:val="0"/>
          <w:sz w:val="24"/>
          <w:szCs w:val="24"/>
        </w:rPr>
        <w:t>GB12523-2011</w:t>
      </w:r>
      <w:r>
        <w:rPr>
          <w:rFonts w:ascii="Times New Roman" w:eastAsiaTheme="minorEastAsia" w:hAnsi="Times New Roman"/>
          <w:snapToGrid w:val="0"/>
          <w:kern w:val="0"/>
          <w:sz w:val="24"/>
          <w:szCs w:val="24"/>
        </w:rPr>
        <w:t>）中的有关规定和要求。</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5</w:t>
      </w:r>
      <w:r>
        <w:rPr>
          <w:rFonts w:ascii="Times New Roman" w:eastAsiaTheme="minorEastAsia" w:hAnsi="Times New Roman"/>
          <w:snapToGrid w:val="0"/>
          <w:kern w:val="0"/>
          <w:sz w:val="24"/>
          <w:szCs w:val="24"/>
        </w:rPr>
        <w:t>、认真落实各项补偿措施，做好工程各项环保设施的施工监理与验收，保证环保工程质量，真正做到环保工程</w:t>
      </w: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三同时</w:t>
      </w: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w:t>
      </w:r>
    </w:p>
    <w:p w:rsidR="00007C95" w:rsidRDefault="009F7021" w:rsidP="001F1182">
      <w:pPr>
        <w:spacing w:beforeLines="50" w:line="500" w:lineRule="exact"/>
        <w:ind w:firstLineChars="200" w:firstLine="482"/>
        <w:rPr>
          <w:rFonts w:ascii="Times New Roman" w:hAnsi="Times New Roman"/>
          <w:b/>
          <w:sz w:val="24"/>
          <w:szCs w:val="24"/>
        </w:rPr>
      </w:pPr>
      <w:r>
        <w:rPr>
          <w:rFonts w:ascii="Times New Roman" w:hAnsi="Times New Roman" w:hint="eastAsia"/>
          <w:b/>
          <w:sz w:val="24"/>
          <w:szCs w:val="24"/>
        </w:rPr>
        <w:t>8</w:t>
      </w:r>
      <w:r>
        <w:rPr>
          <w:rFonts w:ascii="Times New Roman" w:hAnsi="Times New Roman"/>
          <w:b/>
          <w:sz w:val="24"/>
          <w:szCs w:val="24"/>
        </w:rPr>
        <w:t>.1.2</w:t>
      </w:r>
      <w:r>
        <w:rPr>
          <w:rFonts w:ascii="Times New Roman" w:hAnsi="Times New Roman"/>
          <w:b/>
          <w:sz w:val="24"/>
          <w:szCs w:val="24"/>
        </w:rPr>
        <w:t>建设期环境监理</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工程在施工实施工程环境监理，监理工程师要经过环境知识培训，增强环保意识，按工程质量和环保要求对项目进行全面质量管理。</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建设单位应专门聘请监理工程师，在对整个工程进行全过程监理时，有责任对施工中环境保护措施的执行情况进行监督；建设单位有责任落实环境影响缓解措施，减轻工程建设可能造成的不利影响。</w:t>
      </w:r>
    </w:p>
    <w:p w:rsidR="00007C95" w:rsidRDefault="009F7021" w:rsidP="001F1182">
      <w:pPr>
        <w:spacing w:beforeLines="50" w:line="500" w:lineRule="exact"/>
        <w:ind w:firstLineChars="200" w:firstLine="482"/>
        <w:rPr>
          <w:rFonts w:ascii="Times New Roman" w:hAnsi="Times New Roman"/>
          <w:b/>
          <w:sz w:val="24"/>
          <w:szCs w:val="24"/>
        </w:rPr>
      </w:pPr>
      <w:r>
        <w:rPr>
          <w:rFonts w:ascii="Times New Roman" w:hAnsi="Times New Roman" w:hint="eastAsia"/>
          <w:b/>
          <w:sz w:val="24"/>
          <w:szCs w:val="24"/>
        </w:rPr>
        <w:t>8</w:t>
      </w:r>
      <w:r>
        <w:rPr>
          <w:rFonts w:ascii="Times New Roman" w:hAnsi="Times New Roman"/>
          <w:b/>
          <w:sz w:val="24"/>
          <w:szCs w:val="24"/>
        </w:rPr>
        <w:t>.1.3</w:t>
      </w:r>
      <w:r>
        <w:rPr>
          <w:rFonts w:ascii="Times New Roman" w:hAnsi="Times New Roman"/>
          <w:b/>
          <w:sz w:val="24"/>
          <w:szCs w:val="24"/>
        </w:rPr>
        <w:t>运营期环境管理要求</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为了全面贯彻和落实国家以及地方环境保护政策、法律、法规，保护本工程周围环境，保证企业中各环保设施正常运行，达到企业污染物达标排放，企业内部必须建立行之有效的环境管理和监测机构。确保工程建设不同时期的各种不良环境影响得到有效控制和缓解，必须对项目运行的全过程进行严格、科学的环境管理与监控。</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1</w:t>
      </w:r>
      <w:r>
        <w:rPr>
          <w:rFonts w:ascii="Times New Roman" w:eastAsiaTheme="minorEastAsia" w:hAnsi="Times New Roman"/>
          <w:snapToGrid w:val="0"/>
          <w:kern w:val="0"/>
          <w:sz w:val="24"/>
          <w:szCs w:val="24"/>
        </w:rPr>
        <w:t>、环境管理</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项目环境管理是指工程在建设期和运行期间，应严格按照国家、地方政府的环境保护政策、法律和法规等进行环境管理工作，并接受地方环保管理部门的监督，促使项目实现</w:t>
      </w: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三同时</w:t>
      </w: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的目标。</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2</w:t>
      </w:r>
      <w:r>
        <w:rPr>
          <w:rFonts w:ascii="Times New Roman" w:eastAsiaTheme="minorEastAsia" w:hAnsi="Times New Roman"/>
          <w:snapToGrid w:val="0"/>
          <w:kern w:val="0"/>
          <w:sz w:val="24"/>
          <w:szCs w:val="24"/>
        </w:rPr>
        <w:t>、环境管理体系建立的原则和重要性</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1</w:t>
      </w:r>
      <w:r>
        <w:rPr>
          <w:rFonts w:ascii="Times New Roman" w:eastAsiaTheme="minorEastAsia" w:hAnsi="Times New Roman"/>
          <w:snapToGrid w:val="0"/>
          <w:kern w:val="0"/>
          <w:sz w:val="24"/>
          <w:szCs w:val="24"/>
        </w:rPr>
        <w:t>）环境管理体系的建立要在科学理论的指导下进行，使其具有科学性和实用性，做到与生产管理工作有机地结合。</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lastRenderedPageBreak/>
        <w:t>（</w:t>
      </w:r>
      <w:r>
        <w:rPr>
          <w:rFonts w:ascii="Times New Roman" w:eastAsiaTheme="minorEastAsia" w:hAnsi="Times New Roman"/>
          <w:snapToGrid w:val="0"/>
          <w:kern w:val="0"/>
          <w:sz w:val="24"/>
          <w:szCs w:val="24"/>
        </w:rPr>
        <w:t>2</w:t>
      </w:r>
      <w:r>
        <w:rPr>
          <w:rFonts w:ascii="Times New Roman" w:eastAsiaTheme="minorEastAsia" w:hAnsi="Times New Roman"/>
          <w:snapToGrid w:val="0"/>
          <w:kern w:val="0"/>
          <w:sz w:val="24"/>
          <w:szCs w:val="24"/>
        </w:rPr>
        <w:t>）环境管理体系的建立要遵照国家和地方有关法律、法规和标准，制定相应的企业管理制度以及企业标准。</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3</w:t>
      </w:r>
      <w:r>
        <w:rPr>
          <w:rFonts w:ascii="Times New Roman" w:eastAsiaTheme="minorEastAsia" w:hAnsi="Times New Roman"/>
          <w:snapToGrid w:val="0"/>
          <w:kern w:val="0"/>
          <w:sz w:val="24"/>
          <w:szCs w:val="24"/>
        </w:rPr>
        <w:t>）企业的环境管理体系要与地方环保局的有关环境管理体系相衔接，做到信息的及时反馈。</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4</w:t>
      </w:r>
      <w:r>
        <w:rPr>
          <w:rFonts w:ascii="Times New Roman" w:eastAsiaTheme="minorEastAsia" w:hAnsi="Times New Roman"/>
          <w:snapToGrid w:val="0"/>
          <w:kern w:val="0"/>
          <w:sz w:val="24"/>
          <w:szCs w:val="24"/>
        </w:rPr>
        <w:t>）企业的环境管理体系中要充分重视宣传教育的功能，使环保法规、环保知识和保护环境的概念深入人心，树立企业在社会中的良好形象。</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5</w:t>
      </w:r>
      <w:r>
        <w:rPr>
          <w:rFonts w:ascii="Times New Roman" w:eastAsiaTheme="minorEastAsia" w:hAnsi="Times New Roman"/>
          <w:snapToGrid w:val="0"/>
          <w:kern w:val="0"/>
          <w:sz w:val="24"/>
          <w:szCs w:val="24"/>
        </w:rPr>
        <w:t>）企业的环境管理体系应体现经济杠杆的作用。将责任分解到每道工序，再使企业降低经营成本，获得较好的利润的同时，使各项制度得以充分落实</w:t>
      </w:r>
    </w:p>
    <w:p w:rsidR="00007C95" w:rsidRDefault="009F7021">
      <w:pPr>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3</w:t>
      </w:r>
      <w:r>
        <w:rPr>
          <w:rFonts w:ascii="Times New Roman" w:eastAsiaTheme="minorEastAsia" w:hAnsi="Times New Roman"/>
          <w:snapToGrid w:val="0"/>
          <w:kern w:val="0"/>
          <w:sz w:val="24"/>
          <w:szCs w:val="24"/>
        </w:rPr>
        <w:t>、环境保护机构设置的目的</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环境管理是整个企业管理工作中的重要组成部分，其目的主要是通过环境管理工作的开展，提高全体员工的环保意识，促进企业积极主动地预防和治理污染，避免因管理不善而可能产生的环境污染。</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评价要求企业建立环境管理机构，抓好环境保护措施、项目的设计审查以及施工、验收工作的正常运行，建立健全的环境保护机构、建立环境管理档案，建立健全的企业环境管理的各项规章制度，制定环境保护设施的技术规程和操作规程，开展环境保护教育，加强对粉煤灰倾倒、填埋人员的培训，以保证项目运营后顺利开展环境保护工作。</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4</w:t>
      </w:r>
      <w:r>
        <w:rPr>
          <w:rFonts w:ascii="Times New Roman" w:eastAsiaTheme="minorEastAsia" w:hAnsi="Times New Roman"/>
          <w:snapToGrid w:val="0"/>
          <w:kern w:val="0"/>
          <w:sz w:val="24"/>
          <w:szCs w:val="24"/>
        </w:rPr>
        <w:t>、环境管理机构设置</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环评要求企业设置环保兼职人员，负责全公司的环保管理、治理和环境监测等工作。</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企业环境管理机构设置见图</w:t>
      </w:r>
      <w:r>
        <w:rPr>
          <w:rFonts w:ascii="Times New Roman" w:eastAsiaTheme="minorEastAsia" w:hAnsi="Times New Roman"/>
          <w:snapToGrid w:val="0"/>
          <w:kern w:val="0"/>
          <w:sz w:val="24"/>
          <w:szCs w:val="24"/>
        </w:rPr>
        <w:t>7-1</w:t>
      </w:r>
      <w:r>
        <w:rPr>
          <w:rFonts w:ascii="Times New Roman" w:eastAsiaTheme="minorEastAsia" w:hAnsi="Times New Roman"/>
          <w:snapToGrid w:val="0"/>
          <w:kern w:val="0"/>
          <w:sz w:val="24"/>
          <w:szCs w:val="24"/>
        </w:rPr>
        <w:t>。</w:t>
      </w:r>
    </w:p>
    <w:p w:rsidR="00007C95" w:rsidRDefault="00832010">
      <w:pPr>
        <w:tabs>
          <w:tab w:val="left" w:pos="0"/>
        </w:tabs>
        <w:spacing w:line="500" w:lineRule="exact"/>
        <w:ind w:firstLineChars="200" w:firstLine="420"/>
        <w:rPr>
          <w:rFonts w:ascii="Times New Roman" w:eastAsia="华文中宋" w:hAnsi="Times New Roman"/>
          <w:snapToGrid w:val="0"/>
          <w:kern w:val="0"/>
          <w:sz w:val="24"/>
        </w:rPr>
      </w:pPr>
      <w:r w:rsidRPr="00832010">
        <w:rPr>
          <w:rFonts w:ascii="Times New Roman" w:hAnsi="Times New Roman"/>
        </w:rPr>
        <w:pict>
          <v:shape id="_x0000_s2085" type="#_x0000_t202" style="position:absolute;left:0;text-align:left;margin-left:49.5pt;margin-top:124.1pt;width:297pt;height:26.7pt;z-index:251671040" o:gfxdata="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hqBKrYAAAACgEA&#10;AA8AAAAAAAAAAQAgAAAAIgAAAGRycy9kb3ducmV2LnhtbFBLAQIUABQAAAAIAIdO4kCPcyMCqAEA&#10;ACcDAAAOAAAAAAAAAAEAIAAAACcBAABkcnMvZTJvRG9jLnhtbFBLBQYAAAAABgAGAFkBAABBBQAA&#10;AAA=&#10;" filled="f" stroked="f">
            <v:textbox style="mso-fit-shape-to-text:t">
              <w:txbxContent>
                <w:p w:rsidR="009F7021" w:rsidRDefault="009F7021">
                  <w:pPr>
                    <w:pStyle w:val="a6"/>
                    <w:ind w:firstLine="480"/>
                    <w:jc w:val="center"/>
                    <w:rPr>
                      <w:rFonts w:eastAsiaTheme="minorEastAsia"/>
                      <w:bCs/>
                      <w:sz w:val="24"/>
                    </w:rPr>
                  </w:pPr>
                  <w:r>
                    <w:rPr>
                      <w:rFonts w:eastAsiaTheme="minorEastAsia" w:hAnsiTheme="minorEastAsia"/>
                      <w:bCs/>
                      <w:sz w:val="24"/>
                    </w:rPr>
                    <w:t>图</w:t>
                  </w:r>
                  <w:r>
                    <w:rPr>
                      <w:rFonts w:eastAsiaTheme="minorEastAsia"/>
                      <w:bCs/>
                      <w:sz w:val="24"/>
                    </w:rPr>
                    <w:t xml:space="preserve">7-1     </w:t>
                  </w:r>
                  <w:r>
                    <w:rPr>
                      <w:rFonts w:eastAsiaTheme="minorEastAsia" w:hAnsiTheme="minorEastAsia"/>
                      <w:bCs/>
                      <w:sz w:val="24"/>
                    </w:rPr>
                    <w:t>本项目环境管理机构图</w:t>
                  </w:r>
                </w:p>
              </w:txbxContent>
            </v:textbox>
          </v:shape>
        </w:pict>
      </w:r>
      <w:r w:rsidRPr="00832010">
        <w:rPr>
          <w:rFonts w:ascii="Times New Roman" w:hAnsi="Times New Roman"/>
        </w:rPr>
        <w:pict>
          <v:shape id="_x0000_s2084" type="#_x0000_t202" style="position:absolute;left:0;text-align:left;margin-left:125.25pt;margin-top:14.3pt;width:152.6pt;height:20.5pt;z-index:251672064" o:gfxdata="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I2NC7bAAAACQEAAA8AAAAAAAAAAQAgAAAAIgAAAGRycy9kb3ducmV2LnhtbFBL&#10;AQIUABQAAAAIAIdO4kBU00Zn8wEAAO0DAAAOAAAAAAAAAAEAIAAAACoBAABkcnMvZTJvRG9jLnht&#10;bFBLBQYAAAAABgAGAFkBAACPBQAAAAA=&#10;" strokeweight="1pt">
            <v:textbox>
              <w:txbxContent>
                <w:p w:rsidR="009F7021" w:rsidRDefault="009F7021">
                  <w:pPr>
                    <w:spacing w:line="240" w:lineRule="exact"/>
                    <w:jc w:val="center"/>
                  </w:pPr>
                  <w:r>
                    <w:rPr>
                      <w:rFonts w:cs="宋体" w:hint="eastAsia"/>
                    </w:rPr>
                    <w:t>厂长</w:t>
                  </w:r>
                </w:p>
              </w:txbxContent>
            </v:textbox>
          </v:shape>
        </w:pict>
      </w:r>
      <w:r w:rsidRPr="00832010">
        <w:rPr>
          <w:rFonts w:ascii="Times New Roman" w:hAnsi="Times New Roman"/>
        </w:rPr>
        <w:pict>
          <v:line id="_x0000_s2083" style="position:absolute;left:0;text-align:left;z-index:251673088" from="201pt,34.45pt" to="201pt,50.05pt" o:gfxdata="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EJjVC2AAA&#10;AAoBAAAPAAAAAAAAAAEAIAAAACIAAABkcnMvZG93bnJldi54bWxQSwECFAAUAAAACACHTuJAH7ce&#10;i+UBAACbAwAADgAAAAAAAAABACAAAAAnAQAAZHJzL2Uyb0RvYy54bWxQSwUGAAAAAAYABgBZAQAA&#10;fgUAAAAA&#10;">
            <v:stroke endarrow="block" endarrowwidth="narrow" endarrowlength="short"/>
          </v:line>
        </w:pict>
      </w:r>
      <w:r w:rsidRPr="00832010">
        <w:rPr>
          <w:rFonts w:ascii="Times New Roman" w:hAnsi="Times New Roman"/>
        </w:rPr>
        <w:pict>
          <v:shape id="_x0000_s2082" type="#_x0000_t202" style="position:absolute;left:0;text-align:left;margin-left:125.25pt;margin-top:88.3pt;width:152.6pt;height:20.5pt;z-index:251674112" o:gfxdata="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vM9SdsAAAALAQAADwAAAAAAAAABACAAAAAiAAAAZHJzL2Rvd25yZXYueG1sUEsB&#10;AhQAFAAAAAgAh07iQBM3cBHyAQAA7QMAAA4AAAAAAAAAAQAgAAAAKgEAAGRycy9lMm9Eb2MueG1s&#10;UEsFBgAAAAAGAAYAWQEAAI4FAAAAAA==&#10;" strokeweight="1pt">
            <v:textbox>
              <w:txbxContent>
                <w:p w:rsidR="009F7021" w:rsidRDefault="009F7021">
                  <w:pPr>
                    <w:spacing w:line="240" w:lineRule="exact"/>
                    <w:jc w:val="center"/>
                  </w:pPr>
                  <w:r>
                    <w:rPr>
                      <w:rFonts w:cs="宋体" w:hint="eastAsia"/>
                    </w:rPr>
                    <w:t>专职管理人员</w:t>
                  </w:r>
                </w:p>
              </w:txbxContent>
            </v:textbox>
          </v:shape>
        </w:pict>
      </w:r>
      <w:r w:rsidRPr="00832010">
        <w:rPr>
          <w:rFonts w:ascii="Times New Roman" w:hAnsi="Times New Roman"/>
        </w:rPr>
        <w:pict>
          <v:shape id="_x0000_s2081" type="#_x0000_t202" style="position:absolute;left:0;text-align:left;margin-left:123pt;margin-top:51.55pt;width:152.6pt;height:20.5pt;z-index:251675136" o:gfxdata="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rC3FS3AAAAAsBAAAPAAAAAAAAAAEAIAAAACIAAABkcnMvZG93bnJldi54bWxQ&#10;SwECFAAUAAAACACHTuJAwH8rVvMBAADtAwAADgAAAAAAAAABACAAAAArAQAAZHJzL2Uyb0RvYy54&#10;bWxQSwUGAAAAAAYABgBZAQAAkAUAAAAA&#10;" strokeweight="1pt">
            <v:textbox>
              <w:txbxContent>
                <w:p w:rsidR="009F7021" w:rsidRDefault="009F7021">
                  <w:pPr>
                    <w:spacing w:line="240" w:lineRule="exact"/>
                    <w:jc w:val="center"/>
                  </w:pPr>
                  <w:r>
                    <w:rPr>
                      <w:rFonts w:cs="宋体" w:hint="eastAsia"/>
                    </w:rPr>
                    <w:t>环保科长</w:t>
                  </w:r>
                </w:p>
              </w:txbxContent>
            </v:textbox>
          </v:shape>
        </w:pict>
      </w:r>
      <w:r w:rsidRPr="00832010">
        <w:rPr>
          <w:rFonts w:ascii="Times New Roman" w:hAnsi="Times New Roman"/>
        </w:rPr>
        <w:pict>
          <v:line id="_x0000_s2080" style="position:absolute;left:0;text-align:left;z-index:251676160" from="201.75pt,72.45pt" to="201.75pt,88.05pt" o:gfxdata="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yuBFNkA&#10;AAALAQAADwAAAAAAAAABACAAAAAiAAAAZHJzL2Rvd25yZXYueG1sUEsBAhQAFAAAAAgAh07iQGm/&#10;hAXlAQAAmwMAAA4AAAAAAAAAAQAgAAAAKAEAAGRycy9lMm9Eb2MueG1sUEsFBgAAAAAGAAYAWQEA&#10;AH8FAAAAAA==&#10;">
            <v:stroke endarrow="block" endarrowwidth="narrow" endarrowlength="short"/>
          </v:line>
        </w:pict>
      </w:r>
    </w:p>
    <w:p w:rsidR="00007C95" w:rsidRDefault="00007C95">
      <w:pPr>
        <w:spacing w:line="500" w:lineRule="exact"/>
        <w:ind w:firstLineChars="200" w:firstLine="420"/>
        <w:rPr>
          <w:rFonts w:ascii="Times New Roman" w:eastAsia="华文中宋" w:hAnsi="Times New Roman"/>
        </w:rPr>
      </w:pPr>
    </w:p>
    <w:p w:rsidR="00007C95" w:rsidRDefault="00007C95">
      <w:pPr>
        <w:spacing w:line="500" w:lineRule="exact"/>
        <w:ind w:firstLineChars="200" w:firstLine="420"/>
        <w:rPr>
          <w:rFonts w:ascii="Times New Roman" w:eastAsia="华文中宋" w:hAnsi="Times New Roman"/>
        </w:rPr>
      </w:pPr>
    </w:p>
    <w:p w:rsidR="00007C95" w:rsidRDefault="00007C95">
      <w:pPr>
        <w:spacing w:line="500" w:lineRule="exact"/>
        <w:ind w:firstLineChars="200" w:firstLine="420"/>
        <w:rPr>
          <w:rFonts w:ascii="Times New Roman" w:eastAsia="华文中宋" w:hAnsi="Times New Roman"/>
        </w:rPr>
      </w:pPr>
    </w:p>
    <w:p w:rsidR="00007C95" w:rsidRDefault="00007C95">
      <w:pPr>
        <w:spacing w:line="500" w:lineRule="exact"/>
        <w:ind w:firstLineChars="200" w:firstLine="420"/>
        <w:rPr>
          <w:rFonts w:ascii="Times New Roman" w:eastAsia="华文中宋" w:hAnsi="Times New Roman"/>
        </w:rPr>
      </w:pPr>
    </w:p>
    <w:p w:rsidR="00007C95" w:rsidRDefault="00007C95">
      <w:pPr>
        <w:spacing w:line="500" w:lineRule="exact"/>
        <w:ind w:firstLineChars="200" w:firstLine="420"/>
        <w:rPr>
          <w:rFonts w:ascii="Times New Roman" w:eastAsia="华文中宋" w:hAnsi="Times New Roman"/>
        </w:rPr>
      </w:pP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5</w:t>
      </w:r>
      <w:r>
        <w:rPr>
          <w:rFonts w:ascii="Times New Roman" w:eastAsiaTheme="minorEastAsia" w:hAnsi="Times New Roman"/>
          <w:snapToGrid w:val="0"/>
          <w:kern w:val="0"/>
          <w:sz w:val="24"/>
          <w:szCs w:val="24"/>
        </w:rPr>
        <w:t>、环保专职管理人员环境保护职责</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1</w:t>
      </w:r>
      <w:r>
        <w:rPr>
          <w:rFonts w:ascii="Times New Roman" w:eastAsiaTheme="minorEastAsia" w:hAnsi="Times New Roman"/>
          <w:snapToGrid w:val="0"/>
          <w:kern w:val="0"/>
          <w:sz w:val="24"/>
          <w:szCs w:val="24"/>
        </w:rPr>
        <w:t>）掌握污染源排放情况，污染防治设施运行情况；</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2</w:t>
      </w:r>
      <w:r>
        <w:rPr>
          <w:rFonts w:ascii="Times New Roman" w:eastAsiaTheme="minorEastAsia" w:hAnsi="Times New Roman"/>
          <w:snapToGrid w:val="0"/>
          <w:kern w:val="0"/>
          <w:sz w:val="24"/>
          <w:szCs w:val="24"/>
        </w:rPr>
        <w:t>）污染控制、环境保护治理设施运行文件的管理；</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lastRenderedPageBreak/>
        <w:t>（</w:t>
      </w:r>
      <w:r>
        <w:rPr>
          <w:rFonts w:ascii="Times New Roman" w:eastAsiaTheme="minorEastAsia" w:hAnsi="Times New Roman"/>
          <w:snapToGrid w:val="0"/>
          <w:kern w:val="0"/>
          <w:sz w:val="24"/>
          <w:szCs w:val="24"/>
        </w:rPr>
        <w:t>3</w:t>
      </w:r>
      <w:r>
        <w:rPr>
          <w:rFonts w:ascii="Times New Roman" w:eastAsiaTheme="minorEastAsia" w:hAnsi="Times New Roman"/>
          <w:snapToGrid w:val="0"/>
          <w:kern w:val="0"/>
          <w:sz w:val="24"/>
          <w:szCs w:val="24"/>
        </w:rPr>
        <w:t>）督促粉煤灰回填、填埋人员按照操作规程进行粉煤灰倾倒作业；督促粉煤灰运输人员按车辆保养、检修制度强化管理；</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4</w:t>
      </w:r>
      <w:r>
        <w:rPr>
          <w:rFonts w:ascii="Times New Roman" w:eastAsiaTheme="minorEastAsia" w:hAnsi="Times New Roman"/>
          <w:snapToGrid w:val="0"/>
          <w:kern w:val="0"/>
          <w:sz w:val="24"/>
          <w:szCs w:val="24"/>
        </w:rPr>
        <w:t>）及时与上级环保部门沟通，获取相关的信息和技术；</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5</w:t>
      </w:r>
      <w:r>
        <w:rPr>
          <w:rFonts w:ascii="Times New Roman" w:eastAsiaTheme="minorEastAsia" w:hAnsi="Times New Roman"/>
          <w:snapToGrid w:val="0"/>
          <w:kern w:val="0"/>
          <w:sz w:val="24"/>
          <w:szCs w:val="24"/>
        </w:rPr>
        <w:t>）负责公司环境保护技术资料、文件的归档工作；</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6</w:t>
      </w:r>
      <w:r>
        <w:rPr>
          <w:rFonts w:ascii="Times New Roman" w:eastAsiaTheme="minorEastAsia" w:hAnsi="Times New Roman"/>
          <w:snapToGrid w:val="0"/>
          <w:kern w:val="0"/>
          <w:sz w:val="24"/>
          <w:szCs w:val="24"/>
        </w:rPr>
        <w:t>）制定应急预案的演练计划，协助现场指挥组具体落实；</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7</w:t>
      </w:r>
      <w:r>
        <w:rPr>
          <w:rFonts w:ascii="Times New Roman" w:eastAsiaTheme="minorEastAsia" w:hAnsi="Times New Roman"/>
          <w:snapToGrid w:val="0"/>
          <w:kern w:val="0"/>
          <w:sz w:val="24"/>
          <w:szCs w:val="24"/>
        </w:rPr>
        <w:t>）负责公司环境保护工作的培训和宣传工作；</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w:t>
      </w:r>
      <w:r>
        <w:rPr>
          <w:rFonts w:ascii="Times New Roman" w:eastAsiaTheme="minorEastAsia" w:hAnsi="Times New Roman"/>
          <w:snapToGrid w:val="0"/>
          <w:kern w:val="0"/>
          <w:sz w:val="24"/>
          <w:szCs w:val="24"/>
        </w:rPr>
        <w:t>8</w:t>
      </w:r>
      <w:r>
        <w:rPr>
          <w:rFonts w:ascii="Times New Roman" w:eastAsiaTheme="minorEastAsia" w:hAnsi="Times New Roman"/>
          <w:snapToGrid w:val="0"/>
          <w:kern w:val="0"/>
          <w:sz w:val="24"/>
          <w:szCs w:val="24"/>
        </w:rPr>
        <w:t>）制定公司监测计划。</w:t>
      </w:r>
    </w:p>
    <w:p w:rsidR="00007C95" w:rsidRDefault="009F7021" w:rsidP="001F1182">
      <w:pPr>
        <w:spacing w:beforeLines="50" w:line="500" w:lineRule="exact"/>
        <w:ind w:firstLineChars="200" w:firstLine="482"/>
        <w:rPr>
          <w:rFonts w:ascii="Times New Roman" w:hAnsi="Times New Roman"/>
          <w:b/>
          <w:sz w:val="24"/>
          <w:szCs w:val="24"/>
        </w:rPr>
      </w:pPr>
      <w:r>
        <w:rPr>
          <w:rFonts w:ascii="Times New Roman" w:hAnsi="Times New Roman" w:hint="eastAsia"/>
          <w:b/>
          <w:sz w:val="24"/>
          <w:szCs w:val="24"/>
        </w:rPr>
        <w:t>8</w:t>
      </w:r>
      <w:r>
        <w:rPr>
          <w:rFonts w:ascii="Times New Roman" w:hAnsi="Times New Roman"/>
          <w:b/>
          <w:sz w:val="24"/>
          <w:szCs w:val="24"/>
        </w:rPr>
        <w:t>.1.4</w:t>
      </w:r>
      <w:r>
        <w:rPr>
          <w:rFonts w:ascii="Times New Roman" w:hAnsi="Times New Roman"/>
          <w:b/>
          <w:sz w:val="24"/>
          <w:szCs w:val="24"/>
        </w:rPr>
        <w:t>环境管理制度</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建立健全各项环境管理的规章制度，并把它作为企业领导和全体职工必须严格遵守的一种规范和准则。本项目施工期结束后，企业应根据本项目的特点建立健全必要的环境管理规章制度，这样才能加强和促进企业环境保护工作的开展。</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企业应制订的最基本的环境管理制度如下：《环境保护管理制度》、《环境管理的经济责任制》、《环境管理岗位责任制》、《环境污染事故管理规定》、《环境管理档案制度》等。</w:t>
      </w:r>
    </w:p>
    <w:p w:rsidR="00007C95" w:rsidRDefault="009F7021" w:rsidP="001F1182">
      <w:pPr>
        <w:spacing w:beforeLines="50" w:line="500" w:lineRule="exact"/>
        <w:ind w:firstLineChars="200" w:firstLine="482"/>
        <w:rPr>
          <w:rFonts w:ascii="Times New Roman" w:hAnsi="Times New Roman"/>
          <w:b/>
          <w:sz w:val="24"/>
          <w:szCs w:val="24"/>
        </w:rPr>
      </w:pPr>
      <w:r>
        <w:rPr>
          <w:rFonts w:ascii="Times New Roman" w:hAnsi="Times New Roman" w:hint="eastAsia"/>
          <w:b/>
          <w:sz w:val="24"/>
          <w:szCs w:val="24"/>
        </w:rPr>
        <w:t>8</w:t>
      </w:r>
      <w:r>
        <w:rPr>
          <w:rFonts w:ascii="Times New Roman" w:hAnsi="Times New Roman"/>
          <w:b/>
          <w:sz w:val="24"/>
          <w:szCs w:val="24"/>
        </w:rPr>
        <w:t>.1.5</w:t>
      </w:r>
      <w:r>
        <w:rPr>
          <w:rFonts w:ascii="Times New Roman" w:hAnsi="Times New Roman"/>
          <w:b/>
          <w:sz w:val="24"/>
          <w:szCs w:val="24"/>
        </w:rPr>
        <w:t>环境管理计划</w:t>
      </w:r>
    </w:p>
    <w:p w:rsidR="00007C95" w:rsidRDefault="009F7021">
      <w:pPr>
        <w:tabs>
          <w:tab w:val="left" w:pos="0"/>
        </w:tabs>
        <w:spacing w:line="500" w:lineRule="exact"/>
        <w:ind w:firstLineChars="200" w:firstLine="480"/>
        <w:rPr>
          <w:rFonts w:ascii="Times New Roman" w:eastAsiaTheme="minorEastAsia" w:hAnsi="Times New Roman"/>
          <w:snapToGrid w:val="0"/>
          <w:kern w:val="0"/>
          <w:sz w:val="24"/>
          <w:szCs w:val="24"/>
        </w:rPr>
      </w:pPr>
      <w:r>
        <w:rPr>
          <w:rFonts w:ascii="Times New Roman" w:eastAsiaTheme="minorEastAsia" w:hAnsi="Times New Roman"/>
          <w:snapToGrid w:val="0"/>
          <w:kern w:val="0"/>
          <w:sz w:val="24"/>
          <w:szCs w:val="24"/>
        </w:rPr>
        <w:t>建设项目各阶段环境管理工作计划具体内容见表</w:t>
      </w:r>
      <w:r>
        <w:rPr>
          <w:rFonts w:ascii="Times New Roman" w:eastAsiaTheme="minorEastAsia" w:hAnsi="Times New Roman" w:hint="eastAsia"/>
          <w:snapToGrid w:val="0"/>
          <w:kern w:val="0"/>
          <w:sz w:val="24"/>
          <w:szCs w:val="24"/>
        </w:rPr>
        <w:t>8.1</w:t>
      </w:r>
      <w:r>
        <w:rPr>
          <w:rFonts w:ascii="Times New Roman" w:eastAsiaTheme="minorEastAsia" w:hAnsi="Times New Roman"/>
          <w:snapToGrid w:val="0"/>
          <w:kern w:val="0"/>
          <w:sz w:val="24"/>
          <w:szCs w:val="24"/>
        </w:rPr>
        <w:t>-1</w:t>
      </w:r>
      <w:r>
        <w:rPr>
          <w:rFonts w:ascii="Times New Roman" w:eastAsiaTheme="minorEastAsia" w:hAnsi="Times New Roman"/>
          <w:snapToGrid w:val="0"/>
          <w:kern w:val="0"/>
          <w:sz w:val="24"/>
          <w:szCs w:val="24"/>
        </w:rPr>
        <w:t>。</w:t>
      </w:r>
    </w:p>
    <w:p w:rsidR="00007C95" w:rsidRDefault="009F7021">
      <w:pPr>
        <w:tabs>
          <w:tab w:val="left" w:pos="0"/>
        </w:tabs>
        <w:spacing w:line="500" w:lineRule="exact"/>
        <w:ind w:firstLineChars="750" w:firstLine="1807"/>
        <w:rPr>
          <w:rFonts w:ascii="Times New Roman" w:eastAsiaTheme="minorEastAsia" w:hAnsi="Times New Roman"/>
          <w:b/>
          <w:bCs/>
          <w:snapToGrid w:val="0"/>
          <w:kern w:val="0"/>
          <w:sz w:val="24"/>
          <w:szCs w:val="24"/>
        </w:rPr>
      </w:pPr>
      <w:r>
        <w:rPr>
          <w:rFonts w:ascii="Times New Roman" w:eastAsiaTheme="minorEastAsia" w:hAnsi="Times New Roman"/>
          <w:b/>
          <w:bCs/>
          <w:snapToGrid w:val="0"/>
          <w:kern w:val="0"/>
          <w:sz w:val="24"/>
          <w:szCs w:val="24"/>
        </w:rPr>
        <w:t>表</w:t>
      </w:r>
      <w:r>
        <w:rPr>
          <w:rFonts w:ascii="Times New Roman" w:eastAsiaTheme="minorEastAsia" w:hAnsi="Times New Roman" w:hint="eastAsia"/>
          <w:b/>
          <w:bCs/>
          <w:snapToGrid w:val="0"/>
          <w:kern w:val="0"/>
          <w:sz w:val="24"/>
          <w:szCs w:val="24"/>
        </w:rPr>
        <w:t>8.1</w:t>
      </w:r>
      <w:r>
        <w:rPr>
          <w:rFonts w:ascii="Times New Roman" w:eastAsiaTheme="minorEastAsia" w:hAnsi="Times New Roman"/>
          <w:b/>
          <w:bCs/>
          <w:snapToGrid w:val="0"/>
          <w:kern w:val="0"/>
          <w:sz w:val="24"/>
          <w:szCs w:val="24"/>
        </w:rPr>
        <w:t xml:space="preserve">-1  </w:t>
      </w:r>
      <w:r>
        <w:rPr>
          <w:rFonts w:ascii="Times New Roman" w:eastAsiaTheme="minorEastAsia" w:hAnsi="Times New Roman"/>
          <w:b/>
          <w:bCs/>
          <w:snapToGrid w:val="0"/>
          <w:kern w:val="0"/>
          <w:sz w:val="24"/>
          <w:szCs w:val="24"/>
        </w:rPr>
        <w:t>建设项目各阶段环境保护内容表</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89"/>
        <w:gridCol w:w="7797"/>
      </w:tblGrid>
      <w:tr w:rsidR="00007C95">
        <w:trPr>
          <w:trHeight w:val="397"/>
          <w:jc w:val="center"/>
        </w:trPr>
        <w:tc>
          <w:tcPr>
            <w:tcW w:w="1489"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阶段名称</w:t>
            </w:r>
          </w:p>
        </w:tc>
        <w:tc>
          <w:tcPr>
            <w:tcW w:w="7797"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相对应的环保内容</w:t>
            </w:r>
          </w:p>
        </w:tc>
      </w:tr>
      <w:tr w:rsidR="00007C95">
        <w:trPr>
          <w:trHeight w:val="397"/>
          <w:jc w:val="center"/>
        </w:trPr>
        <w:tc>
          <w:tcPr>
            <w:tcW w:w="1489"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施工阶段</w:t>
            </w:r>
          </w:p>
        </w:tc>
        <w:tc>
          <w:tcPr>
            <w:tcW w:w="7797" w:type="dxa"/>
            <w:vAlign w:val="center"/>
          </w:tcPr>
          <w:p w:rsidR="00007C95" w:rsidRDefault="009F7021">
            <w:pPr>
              <w:adjustRightInd w:val="0"/>
              <w:snapToGrid w:val="0"/>
              <w:spacing w:line="320" w:lineRule="exact"/>
              <w:rPr>
                <w:rFonts w:ascii="Times New Roman" w:eastAsiaTheme="minorEastAsia" w:hAnsi="Times New Roman"/>
                <w:szCs w:val="21"/>
              </w:rPr>
            </w:pPr>
            <w:r>
              <w:rPr>
                <w:rFonts w:ascii="Times New Roman" w:eastAsiaTheme="minorEastAsia" w:hAnsi="Times New Roman"/>
                <w:szCs w:val="21"/>
              </w:rPr>
              <w:t>保护现场周围的环境，防止对自然环境造成不应有的破坏，防止和减轻粉尘、噪声、震动等对居民区的污染和危害。项目竣工后，施工单位应该修整和复原在建设过程中受到破坏的环境。</w:t>
            </w:r>
          </w:p>
        </w:tc>
      </w:tr>
      <w:tr w:rsidR="00007C95">
        <w:trPr>
          <w:trHeight w:val="397"/>
          <w:jc w:val="center"/>
        </w:trPr>
        <w:tc>
          <w:tcPr>
            <w:tcW w:w="1489"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验收阶段</w:t>
            </w:r>
          </w:p>
        </w:tc>
        <w:tc>
          <w:tcPr>
            <w:tcW w:w="7797" w:type="dxa"/>
            <w:vAlign w:val="center"/>
          </w:tcPr>
          <w:p w:rsidR="00007C95" w:rsidRDefault="009F7021">
            <w:pPr>
              <w:adjustRightInd w:val="0"/>
              <w:snapToGrid w:val="0"/>
              <w:spacing w:line="320" w:lineRule="exact"/>
              <w:rPr>
                <w:rFonts w:ascii="Times New Roman" w:eastAsiaTheme="minorEastAsia" w:hAnsi="Times New Roman"/>
                <w:szCs w:val="21"/>
              </w:rPr>
            </w:pPr>
            <w:r>
              <w:rPr>
                <w:rFonts w:ascii="Times New Roman" w:eastAsiaTheme="minorEastAsia" w:hAnsi="Times New Roman"/>
                <w:szCs w:val="21"/>
              </w:rPr>
              <w:t>认真贯彻执行</w:t>
            </w:r>
            <w:r>
              <w:rPr>
                <w:rFonts w:ascii="Times New Roman" w:eastAsiaTheme="minorEastAsia" w:hAnsi="Times New Roman"/>
                <w:szCs w:val="21"/>
              </w:rPr>
              <w:t>“</w:t>
            </w:r>
            <w:r>
              <w:rPr>
                <w:rFonts w:ascii="Times New Roman" w:eastAsiaTheme="minorEastAsia" w:hAnsi="Times New Roman"/>
                <w:szCs w:val="21"/>
              </w:rPr>
              <w:t>三同时</w:t>
            </w:r>
            <w:r>
              <w:rPr>
                <w:rFonts w:ascii="Times New Roman" w:eastAsiaTheme="minorEastAsia" w:hAnsi="Times New Roman"/>
                <w:szCs w:val="21"/>
              </w:rPr>
              <w:t>”</w:t>
            </w:r>
            <w:r>
              <w:rPr>
                <w:rFonts w:ascii="Times New Roman" w:eastAsiaTheme="minorEastAsia" w:hAnsi="Times New Roman"/>
                <w:szCs w:val="21"/>
              </w:rPr>
              <w:t>制度，项目建成后，其污染物的排放必须达到国家或地方规定的标准，建设项目在正式投产或使用前建设单位必须向负责审批的环保部门提交环保设施竣工验收报告，说明环保设施运行情况，治理效果，和达到的标准。验收合格后方可投入使用。在此期间，需进行竣工验收监测和项目</w:t>
            </w:r>
            <w:r>
              <w:rPr>
                <w:rFonts w:ascii="Times New Roman" w:eastAsiaTheme="minorEastAsia" w:hAnsi="Times New Roman"/>
                <w:szCs w:val="21"/>
              </w:rPr>
              <w:t>“</w:t>
            </w:r>
            <w:r>
              <w:rPr>
                <w:rFonts w:ascii="Times New Roman" w:eastAsiaTheme="minorEastAsia" w:hAnsi="Times New Roman"/>
                <w:szCs w:val="21"/>
              </w:rPr>
              <w:t>三同时</w:t>
            </w:r>
            <w:r>
              <w:rPr>
                <w:rFonts w:ascii="Times New Roman" w:eastAsiaTheme="minorEastAsia" w:hAnsi="Times New Roman"/>
                <w:szCs w:val="21"/>
              </w:rPr>
              <w:t>”</w:t>
            </w:r>
            <w:r>
              <w:rPr>
                <w:rFonts w:ascii="Times New Roman" w:eastAsiaTheme="minorEastAsia" w:hAnsi="Times New Roman"/>
                <w:szCs w:val="21"/>
              </w:rPr>
              <w:t>管理监测。</w:t>
            </w:r>
          </w:p>
        </w:tc>
      </w:tr>
      <w:tr w:rsidR="00007C95">
        <w:trPr>
          <w:trHeight w:val="397"/>
          <w:jc w:val="center"/>
        </w:trPr>
        <w:tc>
          <w:tcPr>
            <w:tcW w:w="1489"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t>生产阶段</w:t>
            </w:r>
          </w:p>
        </w:tc>
        <w:tc>
          <w:tcPr>
            <w:tcW w:w="7797" w:type="dxa"/>
            <w:vAlign w:val="center"/>
          </w:tcPr>
          <w:p w:rsidR="00007C95" w:rsidRDefault="009F7021">
            <w:pPr>
              <w:adjustRightInd w:val="0"/>
              <w:snapToGrid w:val="0"/>
              <w:spacing w:line="320" w:lineRule="exact"/>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设立专人负责粉煤灰回填及有关事宜，具体措施的执行由环保科长统筹安排、落实；应建立检查维护制度，定期检查挡灰坝、截排水沟、防渗系统等设施，发现有损坏可能或异常，应及时采区必要措施，以保障正常运行。</w:t>
            </w:r>
          </w:p>
          <w:p w:rsidR="00007C95" w:rsidRDefault="009F7021">
            <w:pPr>
              <w:adjustRightInd w:val="0"/>
              <w:snapToGrid w:val="0"/>
              <w:spacing w:line="320" w:lineRule="exact"/>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回填区的环境保护图形标志，应按</w:t>
            </w:r>
            <w:r>
              <w:rPr>
                <w:rFonts w:ascii="Times New Roman" w:eastAsiaTheme="minorEastAsia" w:hAnsi="Times New Roman"/>
                <w:szCs w:val="21"/>
              </w:rPr>
              <w:t>GB15562.2</w:t>
            </w:r>
            <w:r>
              <w:rPr>
                <w:rFonts w:ascii="Times New Roman" w:eastAsiaTheme="minorEastAsia" w:hAnsi="Times New Roman"/>
                <w:szCs w:val="21"/>
              </w:rPr>
              <w:t>规定进行检查和维护。暴雨天气设置安全警戒区，禁止人畜和车辆进入。</w:t>
            </w:r>
          </w:p>
          <w:p w:rsidR="00007C95" w:rsidRDefault="009F7021">
            <w:pPr>
              <w:adjustRightInd w:val="0"/>
              <w:snapToGrid w:val="0"/>
              <w:spacing w:line="320" w:lineRule="exact"/>
              <w:rPr>
                <w:rFonts w:ascii="Times New Roman" w:eastAsiaTheme="minorEastAsia" w:hAnsi="Times New Roman"/>
                <w:szCs w:val="21"/>
              </w:rPr>
            </w:pPr>
            <w:r>
              <w:rPr>
                <w:rFonts w:ascii="Times New Roman" w:eastAsiaTheme="minorEastAsia" w:hAnsi="Times New Roman"/>
                <w:szCs w:val="21"/>
              </w:rPr>
              <w:t>③</w:t>
            </w:r>
            <w:r>
              <w:rPr>
                <w:rFonts w:ascii="Times New Roman" w:eastAsiaTheme="minorEastAsia" w:hAnsi="Times New Roman"/>
                <w:szCs w:val="21"/>
              </w:rPr>
              <w:t>落实安全生产责任制，明确安全生产职责，加强监管，及时发现隐患。</w:t>
            </w:r>
          </w:p>
          <w:p w:rsidR="00007C95" w:rsidRDefault="009F7021">
            <w:pPr>
              <w:adjustRightInd w:val="0"/>
              <w:snapToGrid w:val="0"/>
              <w:spacing w:line="320" w:lineRule="exact"/>
              <w:rPr>
                <w:rFonts w:ascii="Times New Roman" w:eastAsiaTheme="minorEastAsia" w:hAnsi="Times New Roman"/>
                <w:szCs w:val="21"/>
              </w:rPr>
            </w:pPr>
            <w:r>
              <w:rPr>
                <w:rFonts w:ascii="Times New Roman" w:eastAsiaTheme="minorEastAsia" w:hAnsi="Times New Roman"/>
                <w:szCs w:val="21"/>
              </w:rPr>
              <w:t>④</w:t>
            </w:r>
            <w:r>
              <w:rPr>
                <w:rFonts w:ascii="Times New Roman" w:eastAsiaTheme="minorEastAsia" w:hAnsi="Times New Roman"/>
                <w:szCs w:val="21"/>
              </w:rPr>
              <w:t>积极配合环保部门的检查、验收。</w:t>
            </w:r>
          </w:p>
        </w:tc>
      </w:tr>
      <w:tr w:rsidR="00007C95">
        <w:trPr>
          <w:trHeight w:val="397"/>
          <w:jc w:val="center"/>
        </w:trPr>
        <w:tc>
          <w:tcPr>
            <w:tcW w:w="1489" w:type="dxa"/>
            <w:vAlign w:val="center"/>
          </w:tcPr>
          <w:p w:rsidR="00007C95" w:rsidRDefault="009F7021">
            <w:pPr>
              <w:adjustRightInd w:val="0"/>
              <w:snapToGrid w:val="0"/>
              <w:spacing w:line="320" w:lineRule="exact"/>
              <w:jc w:val="center"/>
              <w:rPr>
                <w:rFonts w:ascii="Times New Roman" w:eastAsiaTheme="minorEastAsia" w:hAnsi="Times New Roman"/>
                <w:szCs w:val="21"/>
              </w:rPr>
            </w:pPr>
            <w:r>
              <w:rPr>
                <w:rFonts w:ascii="Times New Roman" w:eastAsiaTheme="minorEastAsia" w:hAnsi="Times New Roman"/>
                <w:szCs w:val="21"/>
              </w:rPr>
              <w:lastRenderedPageBreak/>
              <w:t>关闭封场阶段</w:t>
            </w:r>
          </w:p>
        </w:tc>
        <w:tc>
          <w:tcPr>
            <w:tcW w:w="7797" w:type="dxa"/>
            <w:vAlign w:val="center"/>
          </w:tcPr>
          <w:p w:rsidR="00007C95" w:rsidRDefault="009F7021">
            <w:pPr>
              <w:adjustRightInd w:val="0"/>
              <w:snapToGrid w:val="0"/>
              <w:spacing w:line="320" w:lineRule="exact"/>
              <w:rPr>
                <w:rFonts w:ascii="Times New Roman" w:eastAsiaTheme="minorEastAsia" w:hAnsi="Times New Roman"/>
                <w:szCs w:val="21"/>
              </w:rPr>
            </w:pPr>
            <w:r>
              <w:rPr>
                <w:rFonts w:ascii="Times New Roman" w:eastAsiaTheme="minorEastAsia" w:hAnsi="Times New Roman"/>
                <w:szCs w:val="21"/>
              </w:rPr>
              <w:t>设专人继续维护管理，直到稳定为止；回填区绿化后，应组建专门的绿化管理机构，采用全面质量管理的方法对苗木进行综合管理。</w:t>
            </w:r>
          </w:p>
        </w:tc>
      </w:tr>
    </w:tbl>
    <w:p w:rsidR="00007C95" w:rsidRDefault="009F7021" w:rsidP="001F1182">
      <w:pPr>
        <w:spacing w:beforeLines="50" w:line="500" w:lineRule="exact"/>
        <w:ind w:firstLineChars="200" w:firstLine="482"/>
        <w:rPr>
          <w:rFonts w:ascii="Times New Roman" w:hAnsi="Times New Roman"/>
          <w:b/>
          <w:sz w:val="24"/>
          <w:szCs w:val="24"/>
        </w:rPr>
      </w:pPr>
      <w:bookmarkStart w:id="234" w:name="_Toc267846016"/>
      <w:bookmarkStart w:id="235" w:name="_Toc248544930"/>
      <w:bookmarkStart w:id="236" w:name="_Toc274235580"/>
      <w:bookmarkStart w:id="237" w:name="_Toc141680685"/>
      <w:r>
        <w:rPr>
          <w:rFonts w:ascii="Times New Roman" w:hAnsi="Times New Roman" w:hint="eastAsia"/>
          <w:b/>
          <w:sz w:val="24"/>
          <w:szCs w:val="24"/>
        </w:rPr>
        <w:t>8</w:t>
      </w:r>
      <w:r>
        <w:rPr>
          <w:rFonts w:ascii="Times New Roman" w:hAnsi="Times New Roman"/>
          <w:b/>
          <w:sz w:val="24"/>
          <w:szCs w:val="24"/>
        </w:rPr>
        <w:t>.1.6</w:t>
      </w:r>
      <w:r>
        <w:rPr>
          <w:rFonts w:ascii="Times New Roman" w:hAnsi="Times New Roman"/>
          <w:b/>
          <w:sz w:val="24"/>
          <w:szCs w:val="24"/>
        </w:rPr>
        <w:t>排污口规范化</w:t>
      </w:r>
    </w:p>
    <w:p w:rsidR="00007C95" w:rsidRDefault="009F7021">
      <w:pPr>
        <w:pStyle w:val="afe"/>
        <w:spacing w:line="500" w:lineRule="exact"/>
        <w:rPr>
          <w:rFonts w:eastAsiaTheme="minorEastAsia"/>
        </w:rPr>
      </w:pPr>
      <w:r>
        <w:rPr>
          <w:rFonts w:eastAsiaTheme="minorEastAsia"/>
        </w:rPr>
        <w:t>回填区入口处设置明显的标志，标志的设置应严格执行《环境保护图形标志排放口（源）》（</w:t>
      </w:r>
      <w:r>
        <w:rPr>
          <w:rFonts w:eastAsiaTheme="minorEastAsia"/>
        </w:rPr>
        <w:t>GB15562.1-1995</w:t>
      </w:r>
      <w:r>
        <w:rPr>
          <w:rFonts w:eastAsiaTheme="minorEastAsia"/>
        </w:rPr>
        <w:t>）和《一般工业固体废物贮存、处置场控制标准》（</w:t>
      </w:r>
      <w:r>
        <w:rPr>
          <w:rFonts w:eastAsiaTheme="minorEastAsia"/>
        </w:rPr>
        <w:t>GB19599—2001</w:t>
      </w:r>
      <w:r>
        <w:rPr>
          <w:rFonts w:eastAsiaTheme="minorEastAsia"/>
        </w:rPr>
        <w:t>）中有关规定，排放口图形标志见</w:t>
      </w:r>
      <w:r>
        <w:rPr>
          <w:rFonts w:eastAsiaTheme="minorEastAsia" w:hint="eastAsia"/>
        </w:rPr>
        <w:t>表</w:t>
      </w:r>
      <w:r>
        <w:rPr>
          <w:rFonts w:eastAsiaTheme="minorEastAsia" w:hint="eastAsia"/>
        </w:rPr>
        <w:t>8.1</w:t>
      </w:r>
      <w:r>
        <w:rPr>
          <w:rFonts w:eastAsiaTheme="minorEastAsia"/>
        </w:rPr>
        <w:t>-2</w:t>
      </w:r>
      <w:r>
        <w:rPr>
          <w:rFonts w:eastAsiaTheme="minorEastAsia"/>
        </w:rPr>
        <w:t>。</w:t>
      </w:r>
    </w:p>
    <w:p w:rsidR="00007C95" w:rsidRDefault="009F7021">
      <w:pPr>
        <w:tabs>
          <w:tab w:val="left" w:pos="0"/>
        </w:tabs>
        <w:spacing w:line="500" w:lineRule="exact"/>
        <w:ind w:firstLineChars="900" w:firstLine="2160"/>
        <w:rPr>
          <w:rFonts w:ascii="Times New Roman" w:eastAsiaTheme="minorEastAsia" w:hAnsi="Times New Roman"/>
          <w:snapToGrid w:val="0"/>
          <w:kern w:val="0"/>
          <w:sz w:val="24"/>
          <w:szCs w:val="24"/>
        </w:rPr>
      </w:pPr>
      <w:r>
        <w:rPr>
          <w:rFonts w:ascii="Times New Roman" w:eastAsiaTheme="minorEastAsia" w:hAnsi="Times New Roman" w:hint="eastAsia"/>
          <w:snapToGrid w:val="0"/>
          <w:kern w:val="0"/>
          <w:sz w:val="24"/>
          <w:szCs w:val="24"/>
        </w:rPr>
        <w:t>表</w:t>
      </w:r>
      <w:r>
        <w:rPr>
          <w:rFonts w:ascii="Times New Roman" w:eastAsiaTheme="minorEastAsia" w:hAnsi="Times New Roman" w:hint="eastAsia"/>
          <w:snapToGrid w:val="0"/>
          <w:kern w:val="0"/>
          <w:sz w:val="24"/>
          <w:szCs w:val="24"/>
        </w:rPr>
        <w:t>8.1</w:t>
      </w:r>
      <w:r>
        <w:rPr>
          <w:rFonts w:ascii="Times New Roman" w:eastAsiaTheme="minorEastAsia" w:hAnsi="Times New Roman"/>
          <w:snapToGrid w:val="0"/>
          <w:kern w:val="0"/>
          <w:sz w:val="24"/>
          <w:szCs w:val="24"/>
        </w:rPr>
        <w:t xml:space="preserve">-2     </w:t>
      </w:r>
      <w:r>
        <w:rPr>
          <w:rFonts w:ascii="Times New Roman" w:eastAsiaTheme="minorEastAsia" w:hAnsi="Times New Roman"/>
          <w:snapToGrid w:val="0"/>
          <w:kern w:val="0"/>
          <w:sz w:val="24"/>
          <w:szCs w:val="24"/>
        </w:rPr>
        <w:t>排放口图形标志</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096"/>
        <w:gridCol w:w="6190"/>
      </w:tblGrid>
      <w:tr w:rsidR="00007C95">
        <w:trPr>
          <w:trHeight w:val="201"/>
          <w:jc w:val="center"/>
        </w:trPr>
        <w:tc>
          <w:tcPr>
            <w:tcW w:w="3096" w:type="dxa"/>
            <w:tcBorders>
              <w:top w:val="single" w:sz="12" w:space="0" w:color="auto"/>
              <w:left w:val="single" w:sz="12"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4"/>
              </w:rPr>
            </w:pPr>
            <w:r>
              <w:rPr>
                <w:rFonts w:ascii="Times New Roman" w:eastAsiaTheme="minorEastAsia" w:hAnsi="Times New Roman"/>
              </w:rPr>
              <w:t>排放口</w:t>
            </w:r>
          </w:p>
        </w:tc>
        <w:tc>
          <w:tcPr>
            <w:tcW w:w="6190" w:type="dxa"/>
            <w:tcBorders>
              <w:top w:val="single" w:sz="12" w:space="0" w:color="auto"/>
              <w:left w:val="single" w:sz="6" w:space="0" w:color="auto"/>
              <w:bottom w:val="single" w:sz="6" w:space="0" w:color="auto"/>
              <w:right w:val="single" w:sz="12" w:space="0" w:color="auto"/>
            </w:tcBorders>
            <w:vAlign w:val="center"/>
          </w:tcPr>
          <w:p w:rsidR="00007C95" w:rsidRDefault="009F7021">
            <w:pPr>
              <w:spacing w:line="320" w:lineRule="exact"/>
              <w:jc w:val="center"/>
              <w:rPr>
                <w:rFonts w:ascii="Times New Roman" w:eastAsiaTheme="minorEastAsia" w:hAnsi="Times New Roman"/>
                <w:szCs w:val="24"/>
              </w:rPr>
            </w:pPr>
            <w:r>
              <w:rPr>
                <w:rFonts w:ascii="Times New Roman" w:eastAsiaTheme="minorEastAsia" w:hAnsi="Times New Roman"/>
              </w:rPr>
              <w:t>固体废物堆放场</w:t>
            </w:r>
          </w:p>
        </w:tc>
      </w:tr>
      <w:tr w:rsidR="00007C95">
        <w:trPr>
          <w:trHeight w:val="1400"/>
          <w:jc w:val="center"/>
        </w:trPr>
        <w:tc>
          <w:tcPr>
            <w:tcW w:w="3096" w:type="dxa"/>
            <w:tcBorders>
              <w:top w:val="single" w:sz="6" w:space="0" w:color="auto"/>
              <w:left w:val="single" w:sz="12"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4"/>
              </w:rPr>
            </w:pPr>
            <w:r>
              <w:rPr>
                <w:rFonts w:ascii="Times New Roman" w:eastAsiaTheme="minorEastAsia" w:hAnsi="Times New Roman"/>
              </w:rPr>
              <w:t>图形标志</w:t>
            </w:r>
          </w:p>
        </w:tc>
        <w:tc>
          <w:tcPr>
            <w:tcW w:w="6190" w:type="dxa"/>
            <w:tcBorders>
              <w:top w:val="single" w:sz="6" w:space="0" w:color="auto"/>
              <w:left w:val="single" w:sz="6" w:space="0" w:color="auto"/>
              <w:bottom w:val="single" w:sz="6" w:space="0" w:color="auto"/>
              <w:right w:val="single" w:sz="12" w:space="0" w:color="auto"/>
            </w:tcBorders>
            <w:vAlign w:val="center"/>
          </w:tcPr>
          <w:p w:rsidR="00007C95" w:rsidRDefault="009F7021">
            <w:pPr>
              <w:spacing w:line="320" w:lineRule="exact"/>
              <w:jc w:val="center"/>
              <w:rPr>
                <w:rFonts w:ascii="Times New Roman" w:eastAsiaTheme="minorEastAsia" w:hAnsi="Times New Roman"/>
                <w:szCs w:val="24"/>
              </w:rPr>
            </w:pPr>
            <w:r>
              <w:rPr>
                <w:rFonts w:ascii="Times New Roman" w:eastAsiaTheme="minorEastAsia" w:hAnsi="Times New Roman"/>
                <w:noProof/>
                <w:szCs w:val="24"/>
              </w:rPr>
              <w:drawing>
                <wp:anchor distT="0" distB="0" distL="114300" distR="114300" simplePos="0" relativeHeight="251633152" behindDoc="0" locked="0" layoutInCell="1" allowOverlap="1">
                  <wp:simplePos x="0" y="0"/>
                  <wp:positionH relativeFrom="column">
                    <wp:posOffset>1278255</wp:posOffset>
                  </wp:positionH>
                  <wp:positionV relativeFrom="paragraph">
                    <wp:posOffset>50800</wp:posOffset>
                  </wp:positionV>
                  <wp:extent cx="838200" cy="753745"/>
                  <wp:effectExtent l="0" t="0" r="0" b="8255"/>
                  <wp:wrapNone/>
                  <wp:docPr id="50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 name="图片 85"/>
                          <pic:cNvPicPr>
                            <a:picLocks noChangeAspect="1" noChangeArrowheads="1"/>
                          </pic:cNvPicPr>
                        </pic:nvPicPr>
                        <pic:blipFill>
                          <a:blip r:embed="rId82" cstate="print"/>
                          <a:srcRect b="4666"/>
                          <a:stretch>
                            <a:fillRect/>
                          </a:stretch>
                        </pic:blipFill>
                        <pic:spPr>
                          <a:xfrm>
                            <a:off x="0" y="0"/>
                            <a:ext cx="838200" cy="753745"/>
                          </a:xfrm>
                          <a:prstGeom prst="rect">
                            <a:avLst/>
                          </a:prstGeom>
                          <a:noFill/>
                        </pic:spPr>
                      </pic:pic>
                    </a:graphicData>
                  </a:graphic>
                </wp:anchor>
              </w:drawing>
            </w:r>
          </w:p>
        </w:tc>
      </w:tr>
      <w:tr w:rsidR="00007C95">
        <w:trPr>
          <w:trHeight w:val="275"/>
          <w:jc w:val="center"/>
        </w:trPr>
        <w:tc>
          <w:tcPr>
            <w:tcW w:w="3096" w:type="dxa"/>
            <w:tcBorders>
              <w:top w:val="single" w:sz="6" w:space="0" w:color="auto"/>
              <w:left w:val="single" w:sz="12" w:space="0" w:color="auto"/>
              <w:bottom w:val="single" w:sz="6"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4"/>
              </w:rPr>
            </w:pPr>
            <w:r>
              <w:rPr>
                <w:rFonts w:ascii="Times New Roman" w:eastAsiaTheme="minorEastAsia" w:hAnsi="Times New Roman"/>
              </w:rPr>
              <w:t>背景颜色</w:t>
            </w:r>
          </w:p>
        </w:tc>
        <w:tc>
          <w:tcPr>
            <w:tcW w:w="6190" w:type="dxa"/>
            <w:tcBorders>
              <w:top w:val="single" w:sz="6" w:space="0" w:color="auto"/>
              <w:left w:val="single" w:sz="6" w:space="0" w:color="auto"/>
              <w:bottom w:val="single" w:sz="6" w:space="0" w:color="auto"/>
              <w:right w:val="single" w:sz="12" w:space="0" w:color="auto"/>
            </w:tcBorders>
            <w:vAlign w:val="center"/>
          </w:tcPr>
          <w:p w:rsidR="00007C95" w:rsidRDefault="009F7021">
            <w:pPr>
              <w:spacing w:line="320" w:lineRule="exact"/>
              <w:jc w:val="center"/>
              <w:rPr>
                <w:rFonts w:ascii="Times New Roman" w:eastAsiaTheme="minorEastAsia" w:hAnsi="Times New Roman"/>
                <w:szCs w:val="24"/>
              </w:rPr>
            </w:pPr>
            <w:r>
              <w:rPr>
                <w:rFonts w:ascii="Times New Roman" w:eastAsiaTheme="minorEastAsia" w:hAnsi="Times New Roman"/>
              </w:rPr>
              <w:t>绿色</w:t>
            </w:r>
          </w:p>
        </w:tc>
      </w:tr>
      <w:tr w:rsidR="00007C95">
        <w:trPr>
          <w:trHeight w:val="209"/>
          <w:jc w:val="center"/>
        </w:trPr>
        <w:tc>
          <w:tcPr>
            <w:tcW w:w="3096" w:type="dxa"/>
            <w:tcBorders>
              <w:top w:val="single" w:sz="6" w:space="0" w:color="auto"/>
              <w:left w:val="single" w:sz="12" w:space="0" w:color="auto"/>
              <w:bottom w:val="single" w:sz="12" w:space="0" w:color="auto"/>
              <w:right w:val="single" w:sz="6" w:space="0" w:color="auto"/>
            </w:tcBorders>
            <w:vAlign w:val="center"/>
          </w:tcPr>
          <w:p w:rsidR="00007C95" w:rsidRDefault="009F7021">
            <w:pPr>
              <w:spacing w:line="320" w:lineRule="exact"/>
              <w:jc w:val="center"/>
              <w:rPr>
                <w:rFonts w:ascii="Times New Roman" w:eastAsiaTheme="minorEastAsia" w:hAnsi="Times New Roman"/>
                <w:szCs w:val="24"/>
              </w:rPr>
            </w:pPr>
            <w:r>
              <w:rPr>
                <w:rFonts w:ascii="Times New Roman" w:eastAsiaTheme="minorEastAsia" w:hAnsi="Times New Roman"/>
              </w:rPr>
              <w:t>图形颜色</w:t>
            </w:r>
          </w:p>
        </w:tc>
        <w:tc>
          <w:tcPr>
            <w:tcW w:w="6190" w:type="dxa"/>
            <w:tcBorders>
              <w:top w:val="single" w:sz="6" w:space="0" w:color="auto"/>
              <w:left w:val="single" w:sz="6" w:space="0" w:color="auto"/>
              <w:bottom w:val="single" w:sz="12" w:space="0" w:color="auto"/>
              <w:right w:val="single" w:sz="12" w:space="0" w:color="auto"/>
            </w:tcBorders>
            <w:vAlign w:val="center"/>
          </w:tcPr>
          <w:p w:rsidR="00007C95" w:rsidRDefault="009F7021">
            <w:pPr>
              <w:spacing w:line="320" w:lineRule="exact"/>
              <w:jc w:val="center"/>
              <w:rPr>
                <w:rFonts w:ascii="Times New Roman" w:eastAsiaTheme="minorEastAsia" w:hAnsi="Times New Roman"/>
                <w:szCs w:val="24"/>
              </w:rPr>
            </w:pPr>
            <w:r>
              <w:rPr>
                <w:rFonts w:ascii="Times New Roman" w:eastAsiaTheme="minorEastAsia" w:hAnsi="Times New Roman"/>
              </w:rPr>
              <w:t>白色</w:t>
            </w:r>
          </w:p>
        </w:tc>
      </w:tr>
    </w:tbl>
    <w:p w:rsidR="00007C95" w:rsidRDefault="009F7021" w:rsidP="001F1182">
      <w:pPr>
        <w:spacing w:beforeLines="50" w:line="500" w:lineRule="exact"/>
        <w:ind w:firstLineChars="200" w:firstLine="562"/>
        <w:outlineLvl w:val="1"/>
        <w:rPr>
          <w:rFonts w:ascii="Times New Roman" w:hAnsi="Times New Roman"/>
          <w:b/>
          <w:sz w:val="28"/>
          <w:szCs w:val="28"/>
        </w:rPr>
      </w:pPr>
      <w:bookmarkStart w:id="238" w:name="_Toc469148082"/>
      <w:bookmarkStart w:id="239" w:name="_Toc536025801"/>
      <w:bookmarkStart w:id="240" w:name="_Toc12093_WPSOffice_Level2"/>
      <w:bookmarkStart w:id="241" w:name="_Toc28170262"/>
      <w:r>
        <w:rPr>
          <w:rFonts w:ascii="Times New Roman" w:hAnsi="Times New Roman" w:hint="eastAsia"/>
          <w:b/>
          <w:sz w:val="28"/>
          <w:szCs w:val="28"/>
        </w:rPr>
        <w:t>8</w:t>
      </w:r>
      <w:r>
        <w:rPr>
          <w:rFonts w:ascii="Times New Roman" w:hAnsi="Times New Roman"/>
          <w:b/>
          <w:sz w:val="28"/>
          <w:szCs w:val="28"/>
        </w:rPr>
        <w:t>.2</w:t>
      </w:r>
      <w:r>
        <w:rPr>
          <w:rFonts w:ascii="Times New Roman" w:hAnsi="Times New Roman"/>
          <w:b/>
          <w:sz w:val="28"/>
          <w:szCs w:val="28"/>
        </w:rPr>
        <w:t>环境监测</w:t>
      </w:r>
      <w:bookmarkEnd w:id="234"/>
      <w:bookmarkEnd w:id="235"/>
      <w:bookmarkEnd w:id="236"/>
      <w:bookmarkEnd w:id="237"/>
      <w:bookmarkEnd w:id="238"/>
      <w:bookmarkEnd w:id="239"/>
      <w:bookmarkEnd w:id="240"/>
      <w:bookmarkEnd w:id="241"/>
    </w:p>
    <w:p w:rsidR="00007C95" w:rsidRDefault="009F7021">
      <w:pPr>
        <w:pStyle w:val="afe"/>
        <w:spacing w:line="500" w:lineRule="exact"/>
        <w:ind w:firstLineChars="200" w:firstLine="480"/>
        <w:rPr>
          <w:rFonts w:eastAsiaTheme="minorEastAsia"/>
        </w:rPr>
      </w:pPr>
      <w:r>
        <w:rPr>
          <w:rFonts w:eastAsiaTheme="minorEastAsia"/>
        </w:rPr>
        <w:t>环境监测是环境管理的依据和基础，它为环境统计和环境定量评价提供科学依据，并据此制定防治对策和规划。</w:t>
      </w:r>
    </w:p>
    <w:p w:rsidR="00007C95" w:rsidRDefault="009F7021" w:rsidP="001F1182">
      <w:pPr>
        <w:spacing w:beforeLines="50" w:line="500" w:lineRule="exact"/>
        <w:ind w:firstLineChars="200" w:firstLine="482"/>
        <w:rPr>
          <w:rFonts w:ascii="Times New Roman" w:hAnsi="Times New Roman"/>
          <w:b/>
          <w:sz w:val="24"/>
          <w:szCs w:val="24"/>
        </w:rPr>
      </w:pPr>
      <w:bookmarkStart w:id="242" w:name="_Toc533502079"/>
      <w:r>
        <w:rPr>
          <w:rFonts w:ascii="Times New Roman" w:hAnsi="Times New Roman" w:hint="eastAsia"/>
          <w:b/>
          <w:sz w:val="24"/>
          <w:szCs w:val="24"/>
        </w:rPr>
        <w:t>8</w:t>
      </w:r>
      <w:r>
        <w:rPr>
          <w:rFonts w:ascii="Times New Roman" w:hAnsi="Times New Roman"/>
          <w:b/>
          <w:sz w:val="24"/>
          <w:szCs w:val="24"/>
        </w:rPr>
        <w:t>.2.1</w:t>
      </w:r>
      <w:r>
        <w:rPr>
          <w:rFonts w:ascii="Times New Roman" w:hAnsi="Times New Roman"/>
          <w:b/>
          <w:sz w:val="24"/>
          <w:szCs w:val="24"/>
        </w:rPr>
        <w:t>环境监测机构</w:t>
      </w:r>
      <w:bookmarkEnd w:id="242"/>
    </w:p>
    <w:p w:rsidR="00007C95" w:rsidRDefault="009F7021">
      <w:pPr>
        <w:pStyle w:val="afe"/>
        <w:spacing w:line="500" w:lineRule="exact"/>
        <w:ind w:firstLineChars="200" w:firstLine="480"/>
        <w:rPr>
          <w:rFonts w:eastAsiaTheme="minorEastAsia"/>
        </w:rPr>
      </w:pPr>
      <w:r>
        <w:rPr>
          <w:rFonts w:eastAsiaTheme="minorEastAsia"/>
        </w:rPr>
        <w:t>本项目日常环境监测工作委托有资质监测单位开展。</w:t>
      </w:r>
    </w:p>
    <w:p w:rsidR="00007C95" w:rsidRDefault="009F7021" w:rsidP="001F1182">
      <w:pPr>
        <w:spacing w:beforeLines="50" w:line="500" w:lineRule="exact"/>
        <w:ind w:firstLineChars="200" w:firstLine="482"/>
        <w:rPr>
          <w:rFonts w:ascii="Times New Roman" w:hAnsi="Times New Roman"/>
          <w:b/>
          <w:sz w:val="24"/>
          <w:szCs w:val="24"/>
        </w:rPr>
      </w:pPr>
      <w:bookmarkStart w:id="243" w:name="_Toc533502080"/>
      <w:r>
        <w:rPr>
          <w:rFonts w:ascii="Times New Roman" w:hAnsi="Times New Roman" w:hint="eastAsia"/>
          <w:b/>
          <w:sz w:val="24"/>
          <w:szCs w:val="24"/>
        </w:rPr>
        <w:t>8</w:t>
      </w:r>
      <w:r>
        <w:rPr>
          <w:rFonts w:ascii="Times New Roman" w:hAnsi="Times New Roman"/>
          <w:b/>
          <w:sz w:val="24"/>
          <w:szCs w:val="24"/>
        </w:rPr>
        <w:t>.2.2</w:t>
      </w:r>
      <w:r>
        <w:rPr>
          <w:rFonts w:ascii="Times New Roman" w:hAnsi="Times New Roman"/>
          <w:b/>
          <w:sz w:val="24"/>
          <w:szCs w:val="24"/>
        </w:rPr>
        <w:t>环境监测计划</w:t>
      </w:r>
      <w:bookmarkEnd w:id="243"/>
    </w:p>
    <w:p w:rsidR="00007C95" w:rsidRDefault="009F7021">
      <w:pPr>
        <w:pStyle w:val="afe"/>
        <w:spacing w:line="500" w:lineRule="exact"/>
        <w:ind w:firstLineChars="200" w:firstLine="480"/>
        <w:rPr>
          <w:rFonts w:eastAsiaTheme="minorEastAsia"/>
        </w:rPr>
      </w:pPr>
      <w:r>
        <w:rPr>
          <w:rFonts w:eastAsiaTheme="minorEastAsia"/>
        </w:rPr>
        <w:t>评价提出的本项目环境监测计划见表</w:t>
      </w:r>
      <w:r>
        <w:rPr>
          <w:rFonts w:eastAsiaTheme="minorEastAsia" w:hint="eastAsia"/>
        </w:rPr>
        <w:t>8.2</w:t>
      </w:r>
      <w:r>
        <w:rPr>
          <w:rFonts w:eastAsiaTheme="minorEastAsia"/>
        </w:rPr>
        <w:t>-</w:t>
      </w:r>
      <w:r>
        <w:rPr>
          <w:rFonts w:eastAsiaTheme="minorEastAsia" w:hint="eastAsia"/>
        </w:rPr>
        <w:t>1</w:t>
      </w:r>
      <w:r>
        <w:rPr>
          <w:rFonts w:eastAsiaTheme="minorEastAsia"/>
        </w:rPr>
        <w:t>。</w:t>
      </w:r>
    </w:p>
    <w:p w:rsidR="00007C95" w:rsidRDefault="009F7021">
      <w:pPr>
        <w:pStyle w:val="afe"/>
        <w:spacing w:line="500" w:lineRule="exact"/>
        <w:ind w:firstLineChars="1200" w:firstLine="2880"/>
        <w:rPr>
          <w:rFonts w:eastAsiaTheme="minorEastAsia"/>
        </w:rPr>
      </w:pPr>
      <w:r>
        <w:rPr>
          <w:rFonts w:eastAsiaTheme="minorEastAsia"/>
        </w:rPr>
        <w:t>表</w:t>
      </w:r>
      <w:r>
        <w:rPr>
          <w:rFonts w:eastAsiaTheme="minorEastAsia" w:hint="eastAsia"/>
        </w:rPr>
        <w:t>8.2</w:t>
      </w:r>
      <w:r>
        <w:rPr>
          <w:rFonts w:eastAsiaTheme="minorEastAsia"/>
        </w:rPr>
        <w:t>-</w:t>
      </w:r>
      <w:r>
        <w:rPr>
          <w:rFonts w:eastAsiaTheme="minorEastAsia" w:hint="eastAsia"/>
        </w:rPr>
        <w:t>1</w:t>
      </w:r>
      <w:r>
        <w:rPr>
          <w:rFonts w:eastAsiaTheme="minorEastAsia"/>
        </w:rPr>
        <w:t xml:space="preserve">    </w:t>
      </w:r>
      <w:r>
        <w:rPr>
          <w:rFonts w:eastAsiaTheme="minorEastAsia"/>
        </w:rPr>
        <w:t>本项目监测计划</w:t>
      </w:r>
    </w:p>
    <w:tbl>
      <w:tblPr>
        <w:tblW w:w="92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28"/>
        <w:gridCol w:w="3133"/>
        <w:gridCol w:w="3403"/>
        <w:gridCol w:w="1523"/>
      </w:tblGrid>
      <w:tr w:rsidR="00007C95" w:rsidTr="00FC79F1">
        <w:trPr>
          <w:jc w:val="center"/>
        </w:trPr>
        <w:tc>
          <w:tcPr>
            <w:tcW w:w="1228"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环境因素</w:t>
            </w:r>
          </w:p>
        </w:tc>
        <w:tc>
          <w:tcPr>
            <w:tcW w:w="313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监测点位</w:t>
            </w:r>
          </w:p>
        </w:tc>
        <w:tc>
          <w:tcPr>
            <w:tcW w:w="340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监测因子</w:t>
            </w:r>
          </w:p>
        </w:tc>
        <w:tc>
          <w:tcPr>
            <w:tcW w:w="152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监测频率</w:t>
            </w:r>
          </w:p>
        </w:tc>
      </w:tr>
      <w:tr w:rsidR="00007C95" w:rsidTr="00FC79F1">
        <w:trPr>
          <w:jc w:val="center"/>
        </w:trPr>
        <w:tc>
          <w:tcPr>
            <w:tcW w:w="1228"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大气环境</w:t>
            </w:r>
          </w:p>
        </w:tc>
        <w:tc>
          <w:tcPr>
            <w:tcW w:w="313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hint="eastAsia"/>
              </w:rPr>
              <w:t>场界无组织</w:t>
            </w:r>
          </w:p>
        </w:tc>
        <w:tc>
          <w:tcPr>
            <w:tcW w:w="340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TSP</w:t>
            </w:r>
          </w:p>
        </w:tc>
        <w:tc>
          <w:tcPr>
            <w:tcW w:w="152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1</w:t>
            </w:r>
            <w:r>
              <w:rPr>
                <w:rFonts w:ascii="Times New Roman" w:eastAsiaTheme="minorEastAsia" w:hAnsi="Times New Roman"/>
              </w:rPr>
              <w:t>次</w:t>
            </w:r>
            <w:r>
              <w:rPr>
                <w:rFonts w:ascii="Times New Roman" w:eastAsiaTheme="minorEastAsia" w:hAnsi="Times New Roman"/>
              </w:rPr>
              <w:t>/</w:t>
            </w:r>
            <w:r>
              <w:rPr>
                <w:rFonts w:ascii="Times New Roman" w:eastAsiaTheme="minorEastAsia" w:hAnsi="Times New Roman"/>
              </w:rPr>
              <w:t>年</w:t>
            </w:r>
          </w:p>
        </w:tc>
      </w:tr>
      <w:tr w:rsidR="00007C95" w:rsidTr="00FC79F1">
        <w:trPr>
          <w:jc w:val="center"/>
        </w:trPr>
        <w:tc>
          <w:tcPr>
            <w:tcW w:w="1228"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地下水</w:t>
            </w:r>
          </w:p>
        </w:tc>
        <w:tc>
          <w:tcPr>
            <w:tcW w:w="313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hint="eastAsia"/>
                <w:szCs w:val="24"/>
              </w:rPr>
              <w:t>刘家山村水井</w:t>
            </w:r>
          </w:p>
        </w:tc>
        <w:tc>
          <w:tcPr>
            <w:tcW w:w="3403" w:type="dxa"/>
            <w:vAlign w:val="center"/>
          </w:tcPr>
          <w:p w:rsidR="00007C95" w:rsidRDefault="00FC79F1">
            <w:pPr>
              <w:spacing w:line="360" w:lineRule="exact"/>
              <w:jc w:val="center"/>
              <w:rPr>
                <w:rFonts w:ascii="Times New Roman" w:eastAsiaTheme="minorEastAsia" w:hAnsi="Times New Roman"/>
                <w:szCs w:val="24"/>
              </w:rPr>
            </w:pPr>
            <w:r>
              <w:rPr>
                <w:rFonts w:eastAsiaTheme="minorEastAsia"/>
                <w:szCs w:val="21"/>
              </w:rPr>
              <w:t>pH</w:t>
            </w:r>
            <w:r>
              <w:rPr>
                <w:rFonts w:eastAsiaTheme="minorEastAsia"/>
                <w:szCs w:val="21"/>
              </w:rPr>
              <w:t>值、氨氮、硝酸盐、亚硝酸盐、挥发性酚类、氰化物、砷、汞、镉、铬（六价）、总硬度、铅、氟化物、铁、锰、溶解性总固体、高锰酸盐指数、硫酸盐、氯化物、总大肠杆菌群、细菌总数</w:t>
            </w:r>
          </w:p>
        </w:tc>
        <w:tc>
          <w:tcPr>
            <w:tcW w:w="1523" w:type="dxa"/>
            <w:vAlign w:val="center"/>
          </w:tcPr>
          <w:p w:rsidR="00007C95" w:rsidRDefault="00FC79F1">
            <w:pPr>
              <w:spacing w:line="360" w:lineRule="exact"/>
              <w:jc w:val="center"/>
              <w:rPr>
                <w:rFonts w:ascii="Times New Roman" w:eastAsiaTheme="minorEastAsia" w:hAnsi="Times New Roman"/>
                <w:szCs w:val="24"/>
              </w:rPr>
            </w:pPr>
            <w:r>
              <w:rPr>
                <w:rFonts w:ascii="Times New Roman" w:eastAsiaTheme="minorEastAsia" w:hAnsi="Times New Roman" w:hint="eastAsia"/>
              </w:rPr>
              <w:t>2</w:t>
            </w:r>
            <w:r w:rsidR="009F7021">
              <w:rPr>
                <w:rFonts w:ascii="Times New Roman" w:eastAsiaTheme="minorEastAsia" w:hAnsi="Times New Roman"/>
              </w:rPr>
              <w:t>次</w:t>
            </w:r>
            <w:r w:rsidR="009F7021">
              <w:rPr>
                <w:rFonts w:ascii="Times New Roman" w:eastAsiaTheme="minorEastAsia" w:hAnsi="Times New Roman"/>
              </w:rPr>
              <w:t>/</w:t>
            </w:r>
            <w:r w:rsidR="009F7021">
              <w:rPr>
                <w:rFonts w:ascii="Times New Roman" w:eastAsiaTheme="minorEastAsia" w:hAnsi="Times New Roman"/>
              </w:rPr>
              <w:t>年</w:t>
            </w:r>
          </w:p>
        </w:tc>
      </w:tr>
      <w:tr w:rsidR="00007C95" w:rsidTr="00FC79F1">
        <w:trPr>
          <w:jc w:val="center"/>
        </w:trPr>
        <w:tc>
          <w:tcPr>
            <w:tcW w:w="1228"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声环境</w:t>
            </w:r>
          </w:p>
        </w:tc>
        <w:tc>
          <w:tcPr>
            <w:tcW w:w="313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工业场地厂界外</w:t>
            </w:r>
            <w:r>
              <w:rPr>
                <w:rFonts w:ascii="Times New Roman" w:eastAsiaTheme="minorEastAsia" w:hAnsi="Times New Roman"/>
              </w:rPr>
              <w:t>1m</w:t>
            </w:r>
            <w:r>
              <w:rPr>
                <w:rFonts w:ascii="Times New Roman" w:eastAsiaTheme="minorEastAsia" w:hAnsi="Times New Roman"/>
              </w:rPr>
              <w:t>处厂界噪声</w:t>
            </w:r>
          </w:p>
        </w:tc>
        <w:tc>
          <w:tcPr>
            <w:tcW w:w="340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rPr>
              <w:t>Leq</w:t>
            </w:r>
            <w:r>
              <w:rPr>
                <w:rFonts w:ascii="Times New Roman" w:eastAsiaTheme="minorEastAsia" w:hAnsi="Times New Roman"/>
              </w:rPr>
              <w:t>（</w:t>
            </w:r>
            <w:r>
              <w:rPr>
                <w:rFonts w:ascii="Times New Roman" w:eastAsiaTheme="minorEastAsia" w:hAnsi="Times New Roman"/>
              </w:rPr>
              <w:t>A</w:t>
            </w:r>
            <w:r>
              <w:rPr>
                <w:rFonts w:ascii="Times New Roman" w:eastAsiaTheme="minorEastAsia" w:hAnsi="Times New Roman"/>
              </w:rPr>
              <w:t>）</w:t>
            </w:r>
          </w:p>
        </w:tc>
        <w:tc>
          <w:tcPr>
            <w:tcW w:w="1523" w:type="dxa"/>
            <w:vAlign w:val="center"/>
          </w:tcPr>
          <w:p w:rsidR="00007C95" w:rsidRDefault="009F7021">
            <w:pPr>
              <w:spacing w:line="360" w:lineRule="exact"/>
              <w:jc w:val="center"/>
              <w:rPr>
                <w:rFonts w:ascii="Times New Roman" w:eastAsiaTheme="minorEastAsia" w:hAnsi="Times New Roman"/>
                <w:szCs w:val="24"/>
              </w:rPr>
            </w:pPr>
            <w:r>
              <w:rPr>
                <w:rFonts w:ascii="Times New Roman" w:eastAsiaTheme="minorEastAsia" w:hAnsi="Times New Roman"/>
                <w:szCs w:val="24"/>
              </w:rPr>
              <w:t>1</w:t>
            </w:r>
            <w:r>
              <w:rPr>
                <w:rFonts w:ascii="Times New Roman" w:eastAsiaTheme="minorEastAsia" w:hAnsi="Times New Roman"/>
                <w:szCs w:val="24"/>
              </w:rPr>
              <w:t>次</w:t>
            </w:r>
            <w:r>
              <w:rPr>
                <w:rFonts w:ascii="Times New Roman" w:eastAsiaTheme="minorEastAsia" w:hAnsi="Times New Roman"/>
                <w:szCs w:val="24"/>
              </w:rPr>
              <w:t>/</w:t>
            </w:r>
            <w:r>
              <w:rPr>
                <w:rFonts w:ascii="Times New Roman" w:eastAsiaTheme="minorEastAsia" w:hAnsi="Times New Roman"/>
                <w:szCs w:val="24"/>
              </w:rPr>
              <w:t>季度</w:t>
            </w:r>
          </w:p>
        </w:tc>
      </w:tr>
    </w:tbl>
    <w:p w:rsidR="00007C95" w:rsidRDefault="009F7021" w:rsidP="001F1182">
      <w:pPr>
        <w:spacing w:beforeLines="50" w:line="500" w:lineRule="exact"/>
        <w:ind w:firstLineChars="200" w:firstLine="562"/>
        <w:outlineLvl w:val="1"/>
        <w:rPr>
          <w:rFonts w:ascii="Times New Roman" w:hAnsi="Times New Roman"/>
          <w:b/>
          <w:sz w:val="28"/>
          <w:szCs w:val="28"/>
        </w:rPr>
      </w:pPr>
      <w:bookmarkStart w:id="244" w:name="_Toc3085_WPSOffice_Level2"/>
      <w:bookmarkStart w:id="245" w:name="_Toc536025802"/>
      <w:bookmarkStart w:id="246" w:name="_Toc28170263"/>
      <w:bookmarkStart w:id="247" w:name="_Toc531778429"/>
      <w:r>
        <w:rPr>
          <w:rFonts w:ascii="Times New Roman" w:hAnsi="Times New Roman" w:hint="eastAsia"/>
          <w:b/>
          <w:sz w:val="28"/>
          <w:szCs w:val="28"/>
        </w:rPr>
        <w:lastRenderedPageBreak/>
        <w:t>8</w:t>
      </w:r>
      <w:r>
        <w:rPr>
          <w:rFonts w:ascii="Times New Roman" w:hAnsi="Times New Roman"/>
          <w:b/>
          <w:sz w:val="28"/>
          <w:szCs w:val="28"/>
        </w:rPr>
        <w:t>.</w:t>
      </w:r>
      <w:r>
        <w:rPr>
          <w:rFonts w:ascii="Times New Roman" w:hAnsi="Times New Roman" w:hint="eastAsia"/>
          <w:b/>
          <w:sz w:val="28"/>
          <w:szCs w:val="28"/>
        </w:rPr>
        <w:t>3</w:t>
      </w:r>
      <w:r>
        <w:rPr>
          <w:rFonts w:ascii="Times New Roman" w:hAnsi="Times New Roman" w:hint="eastAsia"/>
          <w:b/>
          <w:sz w:val="28"/>
          <w:szCs w:val="28"/>
        </w:rPr>
        <w:t>环境保护设施竣工验收</w:t>
      </w:r>
      <w:bookmarkEnd w:id="244"/>
      <w:bookmarkEnd w:id="245"/>
      <w:bookmarkEnd w:id="246"/>
      <w:bookmarkEnd w:id="247"/>
    </w:p>
    <w:p w:rsidR="00007C95" w:rsidRDefault="009F7021">
      <w:pPr>
        <w:spacing w:line="480" w:lineRule="exact"/>
        <w:ind w:firstLineChars="200" w:firstLine="480"/>
        <w:rPr>
          <w:rFonts w:ascii="Times New Roman" w:eastAsiaTheme="minorEastAsia" w:hAnsi="Times New Roman"/>
          <w:bCs/>
          <w:snapToGrid w:val="0"/>
          <w:kern w:val="0"/>
          <w:sz w:val="24"/>
          <w:szCs w:val="24"/>
        </w:rPr>
      </w:pPr>
      <w:r>
        <w:rPr>
          <w:rFonts w:ascii="Times New Roman" w:eastAsiaTheme="minorEastAsia" w:hAnsiTheme="minorEastAsia"/>
          <w:bCs/>
          <w:snapToGrid w:val="0"/>
          <w:kern w:val="0"/>
          <w:sz w:val="24"/>
          <w:szCs w:val="24"/>
        </w:rPr>
        <w:t>根据本项目工程特点，环境保护设施应与工程同时设计、同时施工、同时投入使用，因此宜采用分期验收的方式。本项目拟分两期验收，第一期为建设期结束时，第二期为工程运营期满封场后。</w:t>
      </w:r>
    </w:p>
    <w:p w:rsidR="00007C95" w:rsidRDefault="009F7021">
      <w:pPr>
        <w:spacing w:line="480" w:lineRule="exact"/>
        <w:ind w:firstLineChars="200" w:firstLine="480"/>
        <w:rPr>
          <w:rFonts w:ascii="Times New Roman" w:eastAsiaTheme="minorEastAsia" w:hAnsiTheme="minorEastAsia"/>
          <w:bCs/>
          <w:snapToGrid w:val="0"/>
          <w:kern w:val="0"/>
          <w:sz w:val="24"/>
          <w:szCs w:val="24"/>
        </w:rPr>
      </w:pPr>
      <w:r>
        <w:rPr>
          <w:rFonts w:ascii="Times New Roman" w:eastAsiaTheme="minorEastAsia" w:hAnsiTheme="minorEastAsia" w:hint="eastAsia"/>
          <w:bCs/>
          <w:snapToGrid w:val="0"/>
          <w:kern w:val="0"/>
          <w:sz w:val="24"/>
          <w:szCs w:val="24"/>
        </w:rPr>
        <w:t>本项目环境保护措施及污染物排放情况一览表详见表</w:t>
      </w:r>
      <w:r>
        <w:rPr>
          <w:rFonts w:ascii="Times New Roman" w:eastAsiaTheme="minorEastAsia" w:hAnsiTheme="minorEastAsia" w:hint="eastAsia"/>
          <w:bCs/>
          <w:snapToGrid w:val="0"/>
          <w:kern w:val="0"/>
          <w:sz w:val="24"/>
          <w:szCs w:val="24"/>
        </w:rPr>
        <w:t>8.3-1</w:t>
      </w:r>
      <w:r>
        <w:rPr>
          <w:rFonts w:ascii="Times New Roman" w:eastAsiaTheme="minorEastAsia" w:hAnsiTheme="minorEastAsia" w:hint="eastAsia"/>
          <w:bCs/>
          <w:snapToGrid w:val="0"/>
          <w:kern w:val="0"/>
          <w:sz w:val="24"/>
          <w:szCs w:val="24"/>
        </w:rPr>
        <w:t>。</w:t>
      </w:r>
    </w:p>
    <w:p w:rsidR="00007C95" w:rsidRDefault="009F7021">
      <w:pPr>
        <w:spacing w:line="480" w:lineRule="exact"/>
        <w:ind w:firstLineChars="500" w:firstLine="1205"/>
        <w:rPr>
          <w:rFonts w:ascii="Times New Roman" w:eastAsiaTheme="minorEastAsia" w:hAnsiTheme="minorEastAsia"/>
          <w:b/>
          <w:snapToGrid w:val="0"/>
          <w:kern w:val="0"/>
          <w:sz w:val="24"/>
          <w:szCs w:val="24"/>
        </w:rPr>
      </w:pPr>
      <w:r>
        <w:rPr>
          <w:rFonts w:ascii="Times New Roman" w:eastAsiaTheme="minorEastAsia" w:hAnsiTheme="minorEastAsia" w:hint="eastAsia"/>
          <w:b/>
          <w:snapToGrid w:val="0"/>
          <w:kern w:val="0"/>
          <w:sz w:val="24"/>
          <w:szCs w:val="24"/>
        </w:rPr>
        <w:t>表</w:t>
      </w:r>
      <w:r>
        <w:rPr>
          <w:rFonts w:ascii="Times New Roman" w:eastAsiaTheme="minorEastAsia" w:hAnsiTheme="minorEastAsia" w:hint="eastAsia"/>
          <w:b/>
          <w:snapToGrid w:val="0"/>
          <w:kern w:val="0"/>
          <w:sz w:val="24"/>
          <w:szCs w:val="24"/>
        </w:rPr>
        <w:t>8.31</w:t>
      </w:r>
      <w:r>
        <w:rPr>
          <w:rFonts w:ascii="Times New Roman" w:eastAsiaTheme="minorEastAsia" w:hAnsiTheme="minorEastAsia" w:hint="eastAsia"/>
          <w:b/>
          <w:snapToGrid w:val="0"/>
          <w:kern w:val="0"/>
          <w:sz w:val="24"/>
          <w:szCs w:val="24"/>
        </w:rPr>
        <w:t>项目环境保护措施及污染物排放情况一览表</w:t>
      </w:r>
    </w:p>
    <w:tbl>
      <w:tblPr>
        <w:tblW w:w="98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59"/>
        <w:gridCol w:w="690"/>
        <w:gridCol w:w="689"/>
        <w:gridCol w:w="855"/>
        <w:gridCol w:w="3263"/>
        <w:gridCol w:w="846"/>
        <w:gridCol w:w="1943"/>
        <w:gridCol w:w="899"/>
      </w:tblGrid>
      <w:tr w:rsidR="00007C95">
        <w:trPr>
          <w:jc w:val="center"/>
        </w:trPr>
        <w:tc>
          <w:tcPr>
            <w:tcW w:w="659"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szCs w:val="21"/>
              </w:rPr>
              <w:t>内容</w:t>
            </w:r>
          </w:p>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szCs w:val="21"/>
              </w:rPr>
              <w:t>类型</w:t>
            </w:r>
          </w:p>
        </w:tc>
        <w:tc>
          <w:tcPr>
            <w:tcW w:w="690"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szCs w:val="21"/>
              </w:rPr>
              <w:t>排放源</w:t>
            </w:r>
          </w:p>
        </w:tc>
        <w:tc>
          <w:tcPr>
            <w:tcW w:w="689" w:type="dxa"/>
            <w:vAlign w:val="center"/>
          </w:tcPr>
          <w:p w:rsidR="00007C95" w:rsidRDefault="009F7021">
            <w:pPr>
              <w:pStyle w:val="afd"/>
              <w:adjustRightInd/>
              <w:spacing w:before="0" w:after="0" w:line="300" w:lineRule="exact"/>
              <w:rPr>
                <w:rFonts w:eastAsiaTheme="minorEastAsia"/>
                <w:b w:val="0"/>
                <w:kern w:val="2"/>
                <w:sz w:val="21"/>
                <w:szCs w:val="21"/>
              </w:rPr>
            </w:pPr>
            <w:r>
              <w:rPr>
                <w:rFonts w:eastAsiaTheme="minorEastAsia" w:hAnsiTheme="minorEastAsia"/>
                <w:b w:val="0"/>
                <w:bCs/>
                <w:kern w:val="2"/>
                <w:sz w:val="21"/>
                <w:szCs w:val="21"/>
              </w:rPr>
              <w:t>污染物名称</w:t>
            </w:r>
          </w:p>
        </w:tc>
        <w:tc>
          <w:tcPr>
            <w:tcW w:w="855"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szCs w:val="21"/>
              </w:rPr>
              <w:t>污染物产生量（</w:t>
            </w:r>
            <w:r>
              <w:rPr>
                <w:rFonts w:ascii="Times New Roman" w:eastAsiaTheme="minorEastAsia" w:hAnsi="Times New Roman"/>
                <w:szCs w:val="21"/>
              </w:rPr>
              <w:t>t/a</w:t>
            </w:r>
            <w:r>
              <w:rPr>
                <w:rFonts w:ascii="Times New Roman" w:eastAsiaTheme="minorEastAsia" w:hAnsiTheme="minorEastAsia"/>
                <w:szCs w:val="21"/>
              </w:rPr>
              <w:t>）</w:t>
            </w:r>
          </w:p>
        </w:tc>
        <w:tc>
          <w:tcPr>
            <w:tcW w:w="3263"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bCs/>
                <w:szCs w:val="21"/>
              </w:rPr>
              <w:t>污染治理措施</w:t>
            </w:r>
          </w:p>
        </w:tc>
        <w:tc>
          <w:tcPr>
            <w:tcW w:w="846"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szCs w:val="21"/>
              </w:rPr>
              <w:t>污染物排放量（</w:t>
            </w:r>
            <w:r>
              <w:rPr>
                <w:rFonts w:ascii="Times New Roman" w:eastAsiaTheme="minorEastAsia" w:hAnsi="Times New Roman"/>
                <w:szCs w:val="21"/>
              </w:rPr>
              <w:t>t/a</w:t>
            </w:r>
            <w:r>
              <w:rPr>
                <w:rFonts w:ascii="Times New Roman" w:eastAsiaTheme="minorEastAsia" w:hAnsiTheme="minorEastAsia"/>
                <w:szCs w:val="21"/>
              </w:rPr>
              <w:t>）</w:t>
            </w:r>
          </w:p>
        </w:tc>
        <w:tc>
          <w:tcPr>
            <w:tcW w:w="1943"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szCs w:val="21"/>
              </w:rPr>
              <w:t>执行标准</w:t>
            </w:r>
          </w:p>
        </w:tc>
        <w:tc>
          <w:tcPr>
            <w:tcW w:w="899"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szCs w:val="21"/>
              </w:rPr>
              <w:t>环境保护设施</w:t>
            </w:r>
          </w:p>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szCs w:val="21"/>
              </w:rPr>
              <w:t>验收时间</w:t>
            </w:r>
          </w:p>
        </w:tc>
      </w:tr>
      <w:tr w:rsidR="00007C95">
        <w:trPr>
          <w:jc w:val="center"/>
        </w:trPr>
        <w:tc>
          <w:tcPr>
            <w:tcW w:w="659" w:type="dxa"/>
            <w:vMerge w:val="restart"/>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大</w:t>
            </w:r>
          </w:p>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气</w:t>
            </w:r>
          </w:p>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污</w:t>
            </w:r>
          </w:p>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染</w:t>
            </w:r>
          </w:p>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物</w:t>
            </w:r>
          </w:p>
        </w:tc>
        <w:tc>
          <w:tcPr>
            <w:tcW w:w="690"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填充区</w:t>
            </w:r>
          </w:p>
        </w:tc>
        <w:tc>
          <w:tcPr>
            <w:tcW w:w="689"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bCs/>
                <w:szCs w:val="21"/>
              </w:rPr>
              <w:t>扬尘</w:t>
            </w:r>
          </w:p>
        </w:tc>
        <w:tc>
          <w:tcPr>
            <w:tcW w:w="855"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12.85</w:t>
            </w:r>
          </w:p>
        </w:tc>
        <w:tc>
          <w:tcPr>
            <w:tcW w:w="3263" w:type="dxa"/>
            <w:vAlign w:val="center"/>
          </w:tcPr>
          <w:p w:rsidR="00007C95" w:rsidRDefault="009F7021">
            <w:pPr>
              <w:spacing w:line="320" w:lineRule="exact"/>
              <w:jc w:val="center"/>
              <w:rPr>
                <w:rFonts w:ascii="Times New Roman" w:eastAsiaTheme="minorEastAsia" w:hAnsi="Times New Roman"/>
                <w:szCs w:val="21"/>
              </w:rPr>
            </w:pPr>
            <w:r>
              <w:rPr>
                <w:rFonts w:hint="eastAsia"/>
                <w:spacing w:val="4"/>
                <w:kern w:val="0"/>
                <w:szCs w:val="21"/>
              </w:rPr>
              <w:t>合理规划回填作业区，分片区回填；固废层层压实，及时覆土、洒水抑尘</w:t>
            </w:r>
          </w:p>
        </w:tc>
        <w:tc>
          <w:tcPr>
            <w:tcW w:w="846"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2.57</w:t>
            </w:r>
          </w:p>
        </w:tc>
        <w:tc>
          <w:tcPr>
            <w:tcW w:w="1943" w:type="dxa"/>
            <w:vAlign w:val="center"/>
          </w:tcPr>
          <w:p w:rsidR="00007C95" w:rsidRDefault="009F7021">
            <w:pPr>
              <w:spacing w:line="320" w:lineRule="exact"/>
              <w:jc w:val="center"/>
              <w:rPr>
                <w:rFonts w:ascii="Times New Roman" w:eastAsiaTheme="minorEastAsia" w:hAnsi="Times New Roman"/>
                <w:bCs/>
                <w:szCs w:val="21"/>
              </w:rPr>
            </w:pPr>
            <w:r>
              <w:rPr>
                <w:rFonts w:ascii="Times New Roman" w:eastAsiaTheme="minorEastAsia" w:hAnsiTheme="minorEastAsia"/>
                <w:bCs/>
                <w:szCs w:val="21"/>
              </w:rPr>
              <w:t>《大气污染物综合排放标准》（</w:t>
            </w:r>
            <w:r>
              <w:rPr>
                <w:rFonts w:ascii="Times New Roman" w:eastAsiaTheme="minorEastAsia" w:hAnsi="Times New Roman"/>
                <w:bCs/>
                <w:szCs w:val="21"/>
              </w:rPr>
              <w:t>GB16297-1996</w:t>
            </w:r>
            <w:r>
              <w:rPr>
                <w:rFonts w:ascii="Times New Roman" w:eastAsiaTheme="minorEastAsia" w:hAnsiTheme="minorEastAsia"/>
                <w:bCs/>
                <w:szCs w:val="21"/>
              </w:rPr>
              <w:t>）</w:t>
            </w:r>
          </w:p>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无组织排放监控浓度限值为</w:t>
            </w:r>
            <w:r>
              <w:rPr>
                <w:rFonts w:ascii="Times New Roman" w:eastAsiaTheme="minorEastAsia" w:hAnsi="Times New Roman"/>
                <w:szCs w:val="21"/>
              </w:rPr>
              <w:t>1.0mg/Nm</w:t>
            </w:r>
            <w:r>
              <w:rPr>
                <w:rFonts w:ascii="Times New Roman" w:eastAsiaTheme="minorEastAsia" w:hAnsi="Times New Roman"/>
                <w:szCs w:val="21"/>
                <w:vertAlign w:val="superscript"/>
              </w:rPr>
              <w:t>3</w:t>
            </w:r>
          </w:p>
        </w:tc>
        <w:tc>
          <w:tcPr>
            <w:tcW w:w="899" w:type="dxa"/>
            <w:vAlign w:val="center"/>
          </w:tcPr>
          <w:p w:rsidR="00007C95" w:rsidRDefault="00007C95">
            <w:pPr>
              <w:spacing w:line="320" w:lineRule="exact"/>
              <w:jc w:val="center"/>
              <w:rPr>
                <w:rFonts w:ascii="Times New Roman" w:eastAsiaTheme="minorEastAsia" w:hAnsi="Times New Roman"/>
                <w:bCs/>
                <w:szCs w:val="21"/>
              </w:rPr>
            </w:pPr>
          </w:p>
        </w:tc>
      </w:tr>
      <w:tr w:rsidR="00007C95">
        <w:trPr>
          <w:jc w:val="center"/>
        </w:trPr>
        <w:tc>
          <w:tcPr>
            <w:tcW w:w="659" w:type="dxa"/>
            <w:vMerge/>
            <w:vAlign w:val="center"/>
          </w:tcPr>
          <w:p w:rsidR="00007C95" w:rsidRDefault="00007C95">
            <w:pPr>
              <w:spacing w:line="320" w:lineRule="exact"/>
              <w:jc w:val="center"/>
              <w:rPr>
                <w:rFonts w:ascii="Times New Roman" w:eastAsiaTheme="minorEastAsia" w:hAnsiTheme="minorEastAsia"/>
                <w:szCs w:val="21"/>
              </w:rPr>
            </w:pPr>
          </w:p>
        </w:tc>
        <w:tc>
          <w:tcPr>
            <w:tcW w:w="690" w:type="dxa"/>
            <w:vAlign w:val="center"/>
          </w:tcPr>
          <w:p w:rsidR="00007C95" w:rsidRDefault="009F7021">
            <w:pPr>
              <w:spacing w:line="320" w:lineRule="exact"/>
              <w:jc w:val="center"/>
              <w:rPr>
                <w:rFonts w:ascii="Times New Roman" w:eastAsiaTheme="minorEastAsia" w:hAnsiTheme="minorEastAsia"/>
                <w:szCs w:val="21"/>
              </w:rPr>
            </w:pPr>
            <w:r>
              <w:rPr>
                <w:rFonts w:ascii="Times New Roman" w:eastAsiaTheme="minorEastAsia" w:hAnsiTheme="minorEastAsia" w:hint="eastAsia"/>
                <w:szCs w:val="21"/>
              </w:rPr>
              <w:t>装卸</w:t>
            </w:r>
          </w:p>
        </w:tc>
        <w:tc>
          <w:tcPr>
            <w:tcW w:w="689" w:type="dxa"/>
            <w:vAlign w:val="center"/>
          </w:tcPr>
          <w:p w:rsidR="00007C95" w:rsidRDefault="009F7021">
            <w:pPr>
              <w:spacing w:line="320" w:lineRule="exact"/>
              <w:jc w:val="center"/>
              <w:rPr>
                <w:rFonts w:ascii="Times New Roman" w:eastAsiaTheme="minorEastAsia" w:hAnsiTheme="minorEastAsia"/>
                <w:bCs/>
                <w:szCs w:val="21"/>
              </w:rPr>
            </w:pPr>
            <w:r>
              <w:rPr>
                <w:rFonts w:ascii="Times New Roman" w:eastAsiaTheme="minorEastAsia" w:hAnsiTheme="minorEastAsia"/>
                <w:bCs/>
                <w:szCs w:val="21"/>
              </w:rPr>
              <w:t>扬尘</w:t>
            </w:r>
          </w:p>
        </w:tc>
        <w:tc>
          <w:tcPr>
            <w:tcW w:w="855"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21.38</w:t>
            </w:r>
          </w:p>
        </w:tc>
        <w:tc>
          <w:tcPr>
            <w:tcW w:w="3263" w:type="dxa"/>
            <w:vAlign w:val="center"/>
          </w:tcPr>
          <w:p w:rsidR="00007C95" w:rsidRDefault="009F7021">
            <w:pPr>
              <w:spacing w:line="320" w:lineRule="exact"/>
              <w:jc w:val="center"/>
              <w:rPr>
                <w:spacing w:val="4"/>
                <w:kern w:val="0"/>
                <w:szCs w:val="21"/>
              </w:rPr>
            </w:pPr>
            <w:r>
              <w:rPr>
                <w:rFonts w:hint="eastAsia"/>
                <w:bCs/>
                <w:spacing w:val="4"/>
                <w:kern w:val="0"/>
                <w:szCs w:val="21"/>
              </w:rPr>
              <w:t>避免大风天气作业，大风天气增加洒水频率等降尘措施</w:t>
            </w:r>
          </w:p>
        </w:tc>
        <w:tc>
          <w:tcPr>
            <w:tcW w:w="846"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4.28</w:t>
            </w:r>
          </w:p>
        </w:tc>
        <w:tc>
          <w:tcPr>
            <w:tcW w:w="1943" w:type="dxa"/>
            <w:vAlign w:val="center"/>
          </w:tcPr>
          <w:p w:rsidR="00007C95" w:rsidRDefault="009F7021">
            <w:pPr>
              <w:spacing w:line="320" w:lineRule="exact"/>
              <w:jc w:val="center"/>
              <w:rPr>
                <w:rFonts w:ascii="Times New Roman" w:eastAsiaTheme="minorEastAsia" w:hAnsiTheme="minorEastAsia"/>
                <w:bCs/>
                <w:szCs w:val="21"/>
              </w:rPr>
            </w:pPr>
            <w:r>
              <w:rPr>
                <w:rFonts w:ascii="Times New Roman" w:eastAsiaTheme="minorEastAsia" w:hAnsiTheme="minorEastAsia" w:hint="eastAsia"/>
                <w:bCs/>
                <w:szCs w:val="21"/>
              </w:rPr>
              <w:t>--</w:t>
            </w:r>
          </w:p>
        </w:tc>
        <w:tc>
          <w:tcPr>
            <w:tcW w:w="899" w:type="dxa"/>
            <w:vAlign w:val="center"/>
          </w:tcPr>
          <w:p w:rsidR="00007C95" w:rsidRDefault="00007C95">
            <w:pPr>
              <w:spacing w:line="320" w:lineRule="exact"/>
              <w:jc w:val="center"/>
              <w:rPr>
                <w:rFonts w:ascii="Times New Roman" w:eastAsiaTheme="minorEastAsia" w:hAnsiTheme="minorEastAsia"/>
                <w:bCs/>
                <w:szCs w:val="21"/>
              </w:rPr>
            </w:pPr>
          </w:p>
        </w:tc>
      </w:tr>
      <w:tr w:rsidR="00007C95">
        <w:trPr>
          <w:jc w:val="center"/>
        </w:trPr>
        <w:tc>
          <w:tcPr>
            <w:tcW w:w="659" w:type="dxa"/>
            <w:vMerge/>
            <w:vAlign w:val="center"/>
          </w:tcPr>
          <w:p w:rsidR="00007C95" w:rsidRDefault="00007C95">
            <w:pPr>
              <w:widowControl/>
              <w:spacing w:line="320" w:lineRule="exact"/>
              <w:jc w:val="left"/>
              <w:rPr>
                <w:rFonts w:ascii="Times New Roman" w:eastAsiaTheme="minorEastAsia" w:hAnsi="Times New Roman"/>
                <w:szCs w:val="21"/>
              </w:rPr>
            </w:pPr>
          </w:p>
        </w:tc>
        <w:tc>
          <w:tcPr>
            <w:tcW w:w="690" w:type="dxa"/>
            <w:vAlign w:val="center"/>
          </w:tcPr>
          <w:p w:rsidR="00007C95" w:rsidRDefault="009F7021">
            <w:pPr>
              <w:spacing w:line="320" w:lineRule="exact"/>
              <w:jc w:val="center"/>
              <w:rPr>
                <w:rFonts w:ascii="Times New Roman" w:eastAsiaTheme="minorEastAsia" w:hAnsi="Times New Roman"/>
                <w:bCs/>
                <w:szCs w:val="21"/>
              </w:rPr>
            </w:pPr>
            <w:r>
              <w:rPr>
                <w:rFonts w:ascii="Times New Roman" w:eastAsiaTheme="minorEastAsia" w:hAnsiTheme="minorEastAsia"/>
                <w:bCs/>
                <w:szCs w:val="21"/>
              </w:rPr>
              <w:t>运输车辆</w:t>
            </w:r>
          </w:p>
        </w:tc>
        <w:tc>
          <w:tcPr>
            <w:tcW w:w="689"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bCs/>
                <w:szCs w:val="21"/>
              </w:rPr>
              <w:t>扬尘</w:t>
            </w:r>
          </w:p>
        </w:tc>
        <w:tc>
          <w:tcPr>
            <w:tcW w:w="855"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43.86</w:t>
            </w:r>
          </w:p>
        </w:tc>
        <w:tc>
          <w:tcPr>
            <w:tcW w:w="3263" w:type="dxa"/>
            <w:vAlign w:val="center"/>
          </w:tcPr>
          <w:p w:rsidR="00007C95" w:rsidRDefault="009F7021">
            <w:pPr>
              <w:spacing w:line="320" w:lineRule="exact"/>
              <w:ind w:leftChars="-15" w:left="-31" w:rightChars="-15" w:right="-31"/>
              <w:jc w:val="center"/>
              <w:rPr>
                <w:rFonts w:ascii="Times New Roman" w:eastAsiaTheme="minorEastAsia" w:hAnsi="Times New Roman"/>
                <w:bCs/>
                <w:szCs w:val="21"/>
              </w:rPr>
            </w:pPr>
            <w:r>
              <w:rPr>
                <w:rFonts w:hint="eastAsia"/>
                <w:spacing w:val="4"/>
                <w:kern w:val="0"/>
                <w:szCs w:val="21"/>
              </w:rPr>
              <w:t>运灰车辆篷布遮盖，减速慢行</w:t>
            </w:r>
          </w:p>
        </w:tc>
        <w:tc>
          <w:tcPr>
            <w:tcW w:w="846"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8.77</w:t>
            </w:r>
          </w:p>
        </w:tc>
        <w:tc>
          <w:tcPr>
            <w:tcW w:w="1943"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hint="eastAsia"/>
                <w:bCs/>
                <w:szCs w:val="21"/>
              </w:rPr>
              <w:t>--</w:t>
            </w:r>
          </w:p>
        </w:tc>
        <w:tc>
          <w:tcPr>
            <w:tcW w:w="899" w:type="dxa"/>
            <w:vAlign w:val="center"/>
          </w:tcPr>
          <w:p w:rsidR="00007C95" w:rsidRDefault="00007C95">
            <w:pPr>
              <w:spacing w:line="320" w:lineRule="exact"/>
              <w:jc w:val="center"/>
              <w:rPr>
                <w:rFonts w:ascii="Times New Roman" w:eastAsiaTheme="minorEastAsia" w:hAnsi="Times New Roman"/>
                <w:szCs w:val="21"/>
              </w:rPr>
            </w:pPr>
          </w:p>
        </w:tc>
      </w:tr>
      <w:tr w:rsidR="00007C95">
        <w:trPr>
          <w:jc w:val="center"/>
        </w:trPr>
        <w:tc>
          <w:tcPr>
            <w:tcW w:w="659" w:type="dxa"/>
            <w:tcBorders>
              <w:bottom w:val="single" w:sz="4" w:space="0" w:color="auto"/>
              <w:right w:val="single" w:sz="4"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废水</w:t>
            </w:r>
          </w:p>
        </w:tc>
        <w:tc>
          <w:tcPr>
            <w:tcW w:w="690" w:type="dxa"/>
            <w:tcBorders>
              <w:left w:val="single" w:sz="4" w:space="0" w:color="auto"/>
            </w:tcBorders>
            <w:vAlign w:val="center"/>
          </w:tcPr>
          <w:p w:rsidR="00007C95" w:rsidRDefault="009F7021">
            <w:pPr>
              <w:spacing w:line="320" w:lineRule="exact"/>
              <w:jc w:val="center"/>
              <w:rPr>
                <w:rFonts w:ascii="Times New Roman" w:eastAsiaTheme="minorEastAsia" w:hAnsi="Times New Roman"/>
                <w:bCs/>
                <w:szCs w:val="21"/>
              </w:rPr>
            </w:pPr>
            <w:r>
              <w:rPr>
                <w:rFonts w:ascii="Times New Roman" w:eastAsiaTheme="minorEastAsia" w:hAnsiTheme="minorEastAsia" w:hint="eastAsia"/>
                <w:bCs/>
                <w:szCs w:val="21"/>
              </w:rPr>
              <w:t>粉煤灰淋溶水</w:t>
            </w:r>
          </w:p>
        </w:tc>
        <w:tc>
          <w:tcPr>
            <w:tcW w:w="689" w:type="dxa"/>
            <w:vAlign w:val="center"/>
          </w:tcPr>
          <w:p w:rsidR="00007C95" w:rsidRDefault="009F7021">
            <w:pPr>
              <w:spacing w:line="320" w:lineRule="exact"/>
              <w:jc w:val="center"/>
              <w:rPr>
                <w:rFonts w:ascii="Times New Roman" w:eastAsiaTheme="minorEastAsia" w:hAnsi="Times New Roman"/>
                <w:bCs/>
                <w:szCs w:val="21"/>
              </w:rPr>
            </w:pPr>
            <w:r>
              <w:rPr>
                <w:rFonts w:ascii="Times New Roman" w:eastAsiaTheme="minorEastAsia" w:hAnsi="Times New Roman"/>
                <w:bCs/>
                <w:szCs w:val="21"/>
              </w:rPr>
              <w:t>-</w:t>
            </w:r>
            <w:r>
              <w:rPr>
                <w:rFonts w:ascii="Times New Roman" w:eastAsiaTheme="minorEastAsia" w:hAnsiTheme="minorEastAsia" w:hint="eastAsia"/>
                <w:bCs/>
                <w:szCs w:val="21"/>
              </w:rPr>
              <w:t>-</w:t>
            </w:r>
          </w:p>
        </w:tc>
        <w:tc>
          <w:tcPr>
            <w:tcW w:w="855"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heme="minorEastAsia" w:hint="eastAsia"/>
                <w:bCs/>
                <w:szCs w:val="21"/>
              </w:rPr>
              <w:t>-</w:t>
            </w:r>
          </w:p>
        </w:tc>
        <w:tc>
          <w:tcPr>
            <w:tcW w:w="3263"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bCs/>
                <w:szCs w:val="21"/>
              </w:rPr>
              <w:t>场地修筑排水系统包括</w:t>
            </w:r>
            <w:r>
              <w:rPr>
                <w:rFonts w:ascii="Times New Roman" w:eastAsiaTheme="minorEastAsia" w:hAnsiTheme="minorEastAsia" w:hint="eastAsia"/>
                <w:bCs/>
                <w:szCs w:val="21"/>
              </w:rPr>
              <w:t>排洪涵管</w:t>
            </w:r>
            <w:r>
              <w:rPr>
                <w:rFonts w:ascii="Times New Roman" w:eastAsiaTheme="minorEastAsia" w:hAnsiTheme="minorEastAsia"/>
                <w:szCs w:val="21"/>
              </w:rPr>
              <w:t>、</w:t>
            </w:r>
            <w:r>
              <w:rPr>
                <w:rFonts w:ascii="Times New Roman" w:eastAsiaTheme="minorEastAsia" w:hAnsiTheme="minorEastAsia" w:hint="eastAsia"/>
                <w:szCs w:val="21"/>
              </w:rPr>
              <w:t>竖井、淋溶液收集池</w:t>
            </w:r>
            <w:r>
              <w:rPr>
                <w:rFonts w:ascii="Times New Roman" w:eastAsiaTheme="minorEastAsia" w:hAnsiTheme="minorEastAsia"/>
                <w:bCs/>
                <w:szCs w:val="21"/>
              </w:rPr>
              <w:t>等，</w:t>
            </w:r>
            <w:r>
              <w:rPr>
                <w:rFonts w:ascii="Times New Roman" w:eastAsiaTheme="minorEastAsia" w:hAnsiTheme="minorEastAsia" w:hint="eastAsia"/>
                <w:bCs/>
                <w:szCs w:val="21"/>
              </w:rPr>
              <w:t>粉煤灰淋溶水通过导排系统汇入淋溶液收集池，淋溶液收集后由密闭罐车运至电厂污水处理站进行处理，处理后全部回用不外排</w:t>
            </w:r>
          </w:p>
        </w:tc>
        <w:tc>
          <w:tcPr>
            <w:tcW w:w="846"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hint="eastAsia"/>
                <w:bCs/>
                <w:szCs w:val="21"/>
              </w:rPr>
              <w:t>--</w:t>
            </w:r>
          </w:p>
        </w:tc>
        <w:tc>
          <w:tcPr>
            <w:tcW w:w="1943" w:type="dxa"/>
            <w:vAlign w:val="center"/>
          </w:tcPr>
          <w:p w:rsidR="00007C95" w:rsidRDefault="009F7021">
            <w:pPr>
              <w:spacing w:line="320" w:lineRule="exact"/>
              <w:jc w:val="center"/>
              <w:rPr>
                <w:rFonts w:ascii="Times New Roman" w:eastAsiaTheme="minorEastAsia" w:hAnsiTheme="minorEastAsia"/>
                <w:bCs/>
                <w:szCs w:val="21"/>
              </w:rPr>
            </w:pPr>
            <w:r>
              <w:rPr>
                <w:rFonts w:ascii="Times New Roman" w:eastAsiaTheme="minorEastAsia" w:hAnsiTheme="minorEastAsia" w:hint="eastAsia"/>
                <w:bCs/>
                <w:szCs w:val="21"/>
              </w:rPr>
              <w:t>--</w:t>
            </w:r>
          </w:p>
        </w:tc>
        <w:tc>
          <w:tcPr>
            <w:tcW w:w="899" w:type="dxa"/>
            <w:vAlign w:val="center"/>
          </w:tcPr>
          <w:p w:rsidR="00007C95" w:rsidRDefault="00007C95">
            <w:pPr>
              <w:spacing w:line="320" w:lineRule="exact"/>
              <w:jc w:val="center"/>
              <w:rPr>
                <w:rFonts w:ascii="Times New Roman" w:eastAsiaTheme="minorEastAsia" w:hAnsi="Times New Roman"/>
                <w:szCs w:val="21"/>
              </w:rPr>
            </w:pPr>
          </w:p>
        </w:tc>
      </w:tr>
      <w:tr w:rsidR="00007C95">
        <w:trPr>
          <w:jc w:val="center"/>
        </w:trPr>
        <w:tc>
          <w:tcPr>
            <w:tcW w:w="659" w:type="dxa"/>
            <w:tcBorders>
              <w:top w:val="single" w:sz="4" w:space="0" w:color="auto"/>
              <w:right w:val="single" w:sz="4" w:space="0" w:color="auto"/>
            </w:tcBorders>
            <w:vAlign w:val="center"/>
          </w:tcPr>
          <w:p w:rsidR="00007C95" w:rsidRDefault="009F7021">
            <w:pPr>
              <w:spacing w:line="300" w:lineRule="exact"/>
              <w:jc w:val="left"/>
              <w:rPr>
                <w:rFonts w:ascii="Times New Roman" w:eastAsiaTheme="minorEastAsia" w:hAnsi="Times New Roman"/>
                <w:szCs w:val="21"/>
              </w:rPr>
            </w:pPr>
            <w:r>
              <w:rPr>
                <w:rFonts w:ascii="Times New Roman" w:eastAsiaTheme="minorEastAsia" w:hAnsiTheme="minorEastAsia" w:hint="eastAsia"/>
                <w:bCs/>
                <w:szCs w:val="21"/>
              </w:rPr>
              <w:t>地下水</w:t>
            </w:r>
          </w:p>
        </w:tc>
        <w:tc>
          <w:tcPr>
            <w:tcW w:w="690" w:type="dxa"/>
            <w:tcBorders>
              <w:left w:val="single" w:sz="4" w:space="0" w:color="auto"/>
            </w:tcBorders>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imes New Roman" w:hint="eastAsia"/>
                <w:szCs w:val="21"/>
              </w:rPr>
              <w:t>--</w:t>
            </w:r>
          </w:p>
        </w:tc>
        <w:tc>
          <w:tcPr>
            <w:tcW w:w="689"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heme="minorEastAsia" w:hint="eastAsia"/>
                <w:bCs/>
                <w:szCs w:val="21"/>
              </w:rPr>
              <w:t>-</w:t>
            </w:r>
          </w:p>
        </w:tc>
        <w:tc>
          <w:tcPr>
            <w:tcW w:w="855"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heme="minorEastAsia" w:hint="eastAsia"/>
                <w:bCs/>
                <w:szCs w:val="21"/>
              </w:rPr>
              <w:t>-</w:t>
            </w:r>
          </w:p>
        </w:tc>
        <w:tc>
          <w:tcPr>
            <w:tcW w:w="3263" w:type="dxa"/>
            <w:vAlign w:val="center"/>
          </w:tcPr>
          <w:p w:rsidR="00007C95" w:rsidRDefault="009F7021">
            <w:pPr>
              <w:spacing w:line="300" w:lineRule="exact"/>
              <w:jc w:val="left"/>
              <w:rPr>
                <w:rFonts w:ascii="Times New Roman" w:eastAsiaTheme="minorEastAsia" w:hAnsi="Times New Roman"/>
                <w:szCs w:val="21"/>
              </w:rPr>
            </w:pPr>
            <w:r>
              <w:rPr>
                <w:rFonts w:ascii="Times New Roman" w:eastAsiaTheme="minorEastAsia" w:hAnsiTheme="minorEastAsia"/>
                <w:szCs w:val="21"/>
              </w:rPr>
              <w:t>场地底部</w:t>
            </w:r>
            <w:r>
              <w:rPr>
                <w:rFonts w:ascii="Times New Roman" w:eastAsiaTheme="minorEastAsia" w:hAnsiTheme="minorEastAsia" w:hint="eastAsia"/>
                <w:szCs w:val="21"/>
              </w:rPr>
              <w:t>防渗层</w:t>
            </w:r>
            <w:r>
              <w:rPr>
                <w:rFonts w:ascii="Times New Roman" w:eastAsiaTheme="minorEastAsia" w:hAnsiTheme="minorEastAsia"/>
                <w:szCs w:val="21"/>
              </w:rPr>
              <w:t>：先清基整平覆土压实，并摊铺</w:t>
            </w:r>
            <w:r>
              <w:rPr>
                <w:rFonts w:ascii="Times New Roman" w:eastAsiaTheme="minorEastAsia" w:hAnsi="Times New Roman"/>
                <w:szCs w:val="21"/>
              </w:rPr>
              <w:t>50cm</w:t>
            </w:r>
            <w:r>
              <w:rPr>
                <w:rFonts w:ascii="Times New Roman" w:eastAsiaTheme="minorEastAsia" w:hAnsiTheme="minorEastAsia"/>
                <w:szCs w:val="21"/>
              </w:rPr>
              <w:t>厚粘土压实，压实度</w:t>
            </w:r>
            <w:r>
              <w:rPr>
                <w:rFonts w:ascii="Times New Roman" w:eastAsiaTheme="minorEastAsia" w:hAnsi="Times New Roman"/>
                <w:szCs w:val="21"/>
              </w:rPr>
              <w:t>0.92</w:t>
            </w:r>
            <w:r>
              <w:rPr>
                <w:rFonts w:ascii="Times New Roman" w:eastAsiaTheme="minorEastAsia" w:hAnsiTheme="minorEastAsia"/>
                <w:szCs w:val="21"/>
              </w:rPr>
              <w:t>；中间防渗材料采用</w:t>
            </w:r>
            <w:r>
              <w:rPr>
                <w:rFonts w:ascii="Times New Roman" w:eastAsiaTheme="minorEastAsia" w:hAnsi="Times New Roman" w:hint="eastAsia"/>
                <w:szCs w:val="21"/>
              </w:rPr>
              <w:t>2</w:t>
            </w:r>
            <w:r>
              <w:rPr>
                <w:rFonts w:ascii="Times New Roman" w:eastAsiaTheme="minorEastAsia" w:hAnsi="Times New Roman"/>
                <w:szCs w:val="21"/>
              </w:rPr>
              <w:t>mm</w:t>
            </w:r>
            <w:r>
              <w:rPr>
                <w:rFonts w:ascii="Times New Roman" w:eastAsiaTheme="minorEastAsia" w:hAnsiTheme="minorEastAsia" w:hint="eastAsia"/>
                <w:szCs w:val="21"/>
              </w:rPr>
              <w:t>厚</w:t>
            </w:r>
            <w:r>
              <w:rPr>
                <w:rFonts w:ascii="Times New Roman" w:eastAsiaTheme="minorEastAsia" w:hAnsi="Times New Roman"/>
                <w:szCs w:val="21"/>
              </w:rPr>
              <w:t>HDPE</w:t>
            </w:r>
            <w:r>
              <w:rPr>
                <w:rFonts w:ascii="Times New Roman" w:eastAsiaTheme="minorEastAsia" w:hAnsiTheme="minorEastAsia"/>
                <w:szCs w:val="21"/>
              </w:rPr>
              <w:t>土工膜，膜上铺</w:t>
            </w:r>
            <w:r>
              <w:rPr>
                <w:rFonts w:ascii="Times New Roman" w:eastAsiaTheme="minorEastAsia" w:hAnsiTheme="minorEastAsia"/>
                <w:szCs w:val="21"/>
              </w:rPr>
              <w:t>600g/m</w:t>
            </w:r>
            <w:r>
              <w:rPr>
                <w:rFonts w:ascii="Times New Roman" w:eastAsiaTheme="minorEastAsia" w:hAnsiTheme="minorEastAsia"/>
                <w:szCs w:val="21"/>
                <w:vertAlign w:val="superscript"/>
              </w:rPr>
              <w:t>2</w:t>
            </w:r>
            <w:r>
              <w:rPr>
                <w:rFonts w:ascii="Times New Roman" w:eastAsiaTheme="minorEastAsia" w:hAnsiTheme="minorEastAsia" w:hint="eastAsia"/>
                <w:szCs w:val="21"/>
              </w:rPr>
              <w:t>无纺土工布保护层</w:t>
            </w:r>
            <w:r>
              <w:rPr>
                <w:rFonts w:ascii="Times New Roman" w:eastAsiaTheme="minorEastAsia" w:hAnsiTheme="minorEastAsia"/>
                <w:szCs w:val="21"/>
              </w:rPr>
              <w:t>，其上再铺</w:t>
            </w:r>
            <w:r>
              <w:rPr>
                <w:rFonts w:ascii="Times New Roman" w:eastAsiaTheme="minorEastAsia" w:hAnsi="Times New Roman"/>
                <w:szCs w:val="21"/>
              </w:rPr>
              <w:t>200</w:t>
            </w:r>
            <w:r>
              <w:rPr>
                <w:rFonts w:ascii="Times New Roman" w:eastAsiaTheme="minorEastAsia" w:hAnsi="Times New Roman" w:hint="eastAsia"/>
                <w:szCs w:val="21"/>
              </w:rPr>
              <w:t>厚粗砂保护层、</w:t>
            </w:r>
            <w:r>
              <w:rPr>
                <w:rFonts w:ascii="Times New Roman" w:eastAsiaTheme="minorEastAsia" w:hAnsi="Times New Roman"/>
                <w:szCs w:val="21"/>
              </w:rPr>
              <w:t>300</w:t>
            </w:r>
            <w:r>
              <w:rPr>
                <w:rFonts w:ascii="Times New Roman" w:eastAsiaTheme="minorEastAsia" w:hAnsi="Times New Roman" w:hint="eastAsia"/>
                <w:szCs w:val="21"/>
              </w:rPr>
              <w:t>厚碎石导流层</w:t>
            </w:r>
            <w:r>
              <w:rPr>
                <w:rFonts w:ascii="Times New Roman" w:eastAsiaTheme="minorEastAsia" w:hAnsiTheme="minorEastAsia"/>
                <w:szCs w:val="21"/>
              </w:rPr>
              <w:t>。</w:t>
            </w:r>
          </w:p>
          <w:p w:rsidR="00007C95" w:rsidRDefault="009F7021">
            <w:pPr>
              <w:spacing w:line="300" w:lineRule="exact"/>
              <w:jc w:val="left"/>
              <w:rPr>
                <w:rFonts w:ascii="Times New Roman" w:eastAsiaTheme="minorEastAsia" w:hAnsi="Times New Roman"/>
                <w:szCs w:val="21"/>
              </w:rPr>
            </w:pPr>
            <w:r>
              <w:rPr>
                <w:rFonts w:ascii="Times New Roman" w:eastAsiaTheme="minorEastAsia" w:hAnsiTheme="minorEastAsia"/>
                <w:szCs w:val="21"/>
              </w:rPr>
              <w:t>边坡防渗层：清理去除石块及杂物后平整压实，防渗材料采用</w:t>
            </w:r>
            <w:r>
              <w:rPr>
                <w:rFonts w:ascii="Times New Roman" w:eastAsiaTheme="minorEastAsia" w:hAnsiTheme="minorEastAsia" w:hint="eastAsia"/>
                <w:szCs w:val="21"/>
              </w:rPr>
              <w:t>2</w:t>
            </w:r>
            <w:r>
              <w:rPr>
                <w:rFonts w:ascii="Times New Roman" w:eastAsiaTheme="minorEastAsia" w:hAnsiTheme="minorEastAsia"/>
                <w:szCs w:val="21"/>
              </w:rPr>
              <w:t>mm</w:t>
            </w:r>
            <w:r>
              <w:rPr>
                <w:rFonts w:ascii="Times New Roman" w:eastAsiaTheme="minorEastAsia" w:hAnsiTheme="minorEastAsia" w:hint="eastAsia"/>
                <w:szCs w:val="21"/>
              </w:rPr>
              <w:t>厚</w:t>
            </w:r>
            <w:r>
              <w:rPr>
                <w:rFonts w:ascii="Times New Roman" w:eastAsiaTheme="minorEastAsia" w:hAnsiTheme="minorEastAsia"/>
                <w:szCs w:val="21"/>
              </w:rPr>
              <w:t>HDPE</w:t>
            </w:r>
            <w:r>
              <w:rPr>
                <w:rFonts w:ascii="Times New Roman" w:eastAsiaTheme="minorEastAsia" w:hAnsiTheme="minorEastAsia" w:hint="eastAsia"/>
                <w:szCs w:val="21"/>
              </w:rPr>
              <w:t>土工膜</w:t>
            </w:r>
            <w:r>
              <w:rPr>
                <w:rFonts w:ascii="Times New Roman" w:eastAsiaTheme="minorEastAsia" w:hAnsiTheme="minorEastAsia"/>
                <w:szCs w:val="21"/>
              </w:rPr>
              <w:t>，膜上铺</w:t>
            </w:r>
            <w:r>
              <w:rPr>
                <w:rFonts w:ascii="Times New Roman" w:eastAsiaTheme="minorEastAsia" w:hAnsiTheme="minorEastAsia"/>
                <w:szCs w:val="21"/>
              </w:rPr>
              <w:t>600g/m</w:t>
            </w:r>
            <w:r>
              <w:rPr>
                <w:rFonts w:ascii="Times New Roman" w:eastAsiaTheme="minorEastAsia" w:hAnsiTheme="minorEastAsia"/>
                <w:szCs w:val="21"/>
                <w:vertAlign w:val="superscript"/>
              </w:rPr>
              <w:t>2</w:t>
            </w:r>
            <w:r>
              <w:rPr>
                <w:rFonts w:ascii="Times New Roman" w:eastAsiaTheme="minorEastAsia" w:hAnsiTheme="minorEastAsia" w:hint="eastAsia"/>
                <w:szCs w:val="21"/>
              </w:rPr>
              <w:t>无纺土工布保护层</w:t>
            </w:r>
            <w:r>
              <w:rPr>
                <w:rFonts w:ascii="Times New Roman" w:eastAsiaTheme="minorEastAsia" w:hAnsiTheme="minorEastAsia"/>
                <w:szCs w:val="21"/>
              </w:rPr>
              <w:t>，其上再铺</w:t>
            </w:r>
            <w:r>
              <w:rPr>
                <w:rFonts w:ascii="Times New Roman" w:eastAsiaTheme="minorEastAsia" w:hAnsiTheme="minorEastAsia" w:hint="eastAsia"/>
                <w:szCs w:val="21"/>
              </w:rPr>
              <w:t>防渗保护层</w:t>
            </w:r>
            <w:r>
              <w:rPr>
                <w:rFonts w:ascii="Times New Roman" w:eastAsiaTheme="minorEastAsia" w:hAnsiTheme="minorEastAsia"/>
                <w:szCs w:val="21"/>
              </w:rPr>
              <w:t>。</w:t>
            </w:r>
          </w:p>
        </w:tc>
        <w:tc>
          <w:tcPr>
            <w:tcW w:w="846"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heme="minorEastAsia" w:hint="eastAsia"/>
                <w:bCs/>
                <w:szCs w:val="21"/>
              </w:rPr>
              <w:t>--</w:t>
            </w:r>
          </w:p>
        </w:tc>
        <w:tc>
          <w:tcPr>
            <w:tcW w:w="1943" w:type="dxa"/>
            <w:vAlign w:val="center"/>
          </w:tcPr>
          <w:p w:rsidR="00007C95" w:rsidRDefault="009F7021">
            <w:pPr>
              <w:spacing w:line="300" w:lineRule="exact"/>
              <w:jc w:val="center"/>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hint="eastAsia"/>
                <w:szCs w:val="21"/>
              </w:rPr>
              <w:t>-</w:t>
            </w:r>
          </w:p>
        </w:tc>
        <w:tc>
          <w:tcPr>
            <w:tcW w:w="899" w:type="dxa"/>
            <w:vAlign w:val="center"/>
          </w:tcPr>
          <w:p w:rsidR="00007C95" w:rsidRDefault="00007C95">
            <w:pPr>
              <w:spacing w:line="300" w:lineRule="exact"/>
              <w:jc w:val="center"/>
              <w:rPr>
                <w:rFonts w:ascii="Times New Roman" w:eastAsiaTheme="minorEastAsia" w:hAnsi="Times New Roman"/>
                <w:szCs w:val="21"/>
              </w:rPr>
            </w:pPr>
          </w:p>
        </w:tc>
      </w:tr>
      <w:tr w:rsidR="00007C95">
        <w:trPr>
          <w:jc w:val="center"/>
        </w:trPr>
        <w:tc>
          <w:tcPr>
            <w:tcW w:w="659"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pacing w:val="-10"/>
                <w:szCs w:val="21"/>
              </w:rPr>
              <w:t>固体废物</w:t>
            </w:r>
          </w:p>
        </w:tc>
        <w:tc>
          <w:tcPr>
            <w:tcW w:w="690" w:type="dxa"/>
            <w:vAlign w:val="center"/>
          </w:tcPr>
          <w:p w:rsidR="00007C95" w:rsidRDefault="009F7021">
            <w:pPr>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员工生活</w:t>
            </w:r>
          </w:p>
        </w:tc>
        <w:tc>
          <w:tcPr>
            <w:tcW w:w="689" w:type="dxa"/>
            <w:vAlign w:val="center"/>
          </w:tcPr>
          <w:p w:rsidR="00007C95" w:rsidRDefault="009F7021">
            <w:pPr>
              <w:spacing w:line="320" w:lineRule="exact"/>
              <w:jc w:val="center"/>
              <w:rPr>
                <w:rFonts w:ascii="Times New Roman" w:eastAsiaTheme="minorEastAsia" w:hAnsi="Times New Roman"/>
                <w:bCs/>
                <w:szCs w:val="21"/>
              </w:rPr>
            </w:pPr>
            <w:r>
              <w:rPr>
                <w:rFonts w:ascii="Times New Roman" w:eastAsiaTheme="minorEastAsia" w:hAnsi="Times New Roman" w:hint="eastAsia"/>
                <w:bCs/>
                <w:szCs w:val="21"/>
              </w:rPr>
              <w:t>生活垃圾</w:t>
            </w:r>
          </w:p>
        </w:tc>
        <w:tc>
          <w:tcPr>
            <w:tcW w:w="855"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1.32</w:t>
            </w:r>
          </w:p>
        </w:tc>
        <w:tc>
          <w:tcPr>
            <w:tcW w:w="3263"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管理站设垃圾收集桶，生活垃圾经收集后由环卫部门统一处置</w:t>
            </w:r>
          </w:p>
        </w:tc>
        <w:tc>
          <w:tcPr>
            <w:tcW w:w="846"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hint="eastAsia"/>
                <w:bCs/>
                <w:szCs w:val="21"/>
              </w:rPr>
              <w:t>0</w:t>
            </w:r>
          </w:p>
        </w:tc>
        <w:tc>
          <w:tcPr>
            <w:tcW w:w="1943"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hint="eastAsia"/>
                <w:bCs/>
                <w:szCs w:val="21"/>
              </w:rPr>
              <w:t>--</w:t>
            </w:r>
          </w:p>
        </w:tc>
        <w:tc>
          <w:tcPr>
            <w:tcW w:w="899" w:type="dxa"/>
            <w:vAlign w:val="center"/>
          </w:tcPr>
          <w:p w:rsidR="00007C95" w:rsidRDefault="00007C95">
            <w:pPr>
              <w:spacing w:line="320" w:lineRule="exact"/>
              <w:jc w:val="center"/>
              <w:rPr>
                <w:rFonts w:ascii="Times New Roman" w:eastAsiaTheme="minorEastAsia" w:hAnsi="Times New Roman"/>
                <w:szCs w:val="21"/>
              </w:rPr>
            </w:pPr>
          </w:p>
        </w:tc>
      </w:tr>
      <w:tr w:rsidR="00007C95">
        <w:trPr>
          <w:jc w:val="center"/>
        </w:trPr>
        <w:tc>
          <w:tcPr>
            <w:tcW w:w="659" w:type="dxa"/>
            <w:vMerge w:val="restart"/>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噪声</w:t>
            </w:r>
          </w:p>
        </w:tc>
        <w:tc>
          <w:tcPr>
            <w:tcW w:w="690" w:type="dxa"/>
            <w:vAlign w:val="center"/>
          </w:tcPr>
          <w:p w:rsidR="00007C95" w:rsidRDefault="009F7021">
            <w:pPr>
              <w:spacing w:line="320" w:lineRule="exact"/>
              <w:jc w:val="center"/>
              <w:rPr>
                <w:rFonts w:ascii="Times New Roman" w:eastAsiaTheme="minorEastAsia" w:hAnsi="Times New Roman"/>
                <w:spacing w:val="-10"/>
                <w:szCs w:val="21"/>
              </w:rPr>
            </w:pPr>
            <w:r>
              <w:rPr>
                <w:rFonts w:ascii="Times New Roman" w:eastAsiaTheme="minorEastAsia" w:hAnsiTheme="minorEastAsia"/>
                <w:spacing w:val="-10"/>
                <w:szCs w:val="21"/>
              </w:rPr>
              <w:t>运输</w:t>
            </w:r>
            <w:r>
              <w:rPr>
                <w:rFonts w:ascii="Times New Roman" w:eastAsiaTheme="minorEastAsia" w:hAnsiTheme="minorEastAsia"/>
                <w:spacing w:val="-10"/>
                <w:szCs w:val="21"/>
              </w:rPr>
              <w:lastRenderedPageBreak/>
              <w:t>噪声</w:t>
            </w:r>
          </w:p>
        </w:tc>
        <w:tc>
          <w:tcPr>
            <w:tcW w:w="689"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pacing w:val="-10"/>
                <w:szCs w:val="21"/>
              </w:rPr>
              <w:lastRenderedPageBreak/>
              <w:t>噪声</w:t>
            </w:r>
          </w:p>
        </w:tc>
        <w:tc>
          <w:tcPr>
            <w:tcW w:w="855"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8</w:t>
            </w:r>
            <w:r>
              <w:rPr>
                <w:rFonts w:ascii="Times New Roman" w:eastAsiaTheme="minorEastAsia" w:hAnsi="Times New Roman"/>
                <w:szCs w:val="21"/>
              </w:rPr>
              <w:t>0</w:t>
            </w:r>
          </w:p>
        </w:tc>
        <w:tc>
          <w:tcPr>
            <w:tcW w:w="3263" w:type="dxa"/>
            <w:vAlign w:val="center"/>
          </w:tcPr>
          <w:p w:rsidR="00007C95" w:rsidRDefault="009F7021">
            <w:pPr>
              <w:spacing w:line="320" w:lineRule="exact"/>
              <w:jc w:val="center"/>
              <w:rPr>
                <w:rFonts w:ascii="Times New Roman" w:eastAsiaTheme="minorEastAsia" w:hAnsi="Times New Roman"/>
                <w:spacing w:val="-10"/>
                <w:szCs w:val="21"/>
              </w:rPr>
            </w:pPr>
            <w:r>
              <w:rPr>
                <w:rFonts w:ascii="Times New Roman" w:eastAsiaTheme="minorEastAsia" w:hAnsiTheme="minorEastAsia"/>
                <w:szCs w:val="21"/>
              </w:rPr>
              <w:t>减速、限制鸣笛、设绿化带</w:t>
            </w:r>
          </w:p>
        </w:tc>
        <w:tc>
          <w:tcPr>
            <w:tcW w:w="846"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65</w:t>
            </w:r>
          </w:p>
        </w:tc>
        <w:tc>
          <w:tcPr>
            <w:tcW w:w="1943" w:type="dxa"/>
            <w:vMerge w:val="restart"/>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《工业企业厂界噪</w:t>
            </w:r>
            <w:r>
              <w:rPr>
                <w:rFonts w:ascii="Times New Roman" w:eastAsiaTheme="minorEastAsia" w:hAnsiTheme="minorEastAsia"/>
                <w:szCs w:val="21"/>
              </w:rPr>
              <w:lastRenderedPageBreak/>
              <w:t>声排放标准》（</w:t>
            </w:r>
            <w:r>
              <w:rPr>
                <w:rFonts w:ascii="Times New Roman" w:eastAsiaTheme="minorEastAsia" w:hAnsi="Times New Roman"/>
                <w:szCs w:val="21"/>
              </w:rPr>
              <w:t>GB12348-2008</w:t>
            </w:r>
            <w:r>
              <w:rPr>
                <w:rFonts w:ascii="Times New Roman" w:eastAsiaTheme="minorEastAsia" w:hAnsiTheme="minorEastAsia"/>
                <w:szCs w:val="21"/>
              </w:rPr>
              <w:t>）</w:t>
            </w:r>
            <w:r>
              <w:rPr>
                <w:rFonts w:ascii="Times New Roman" w:eastAsiaTheme="minorEastAsia" w:hAnsi="Times New Roman" w:hint="eastAsia"/>
                <w:szCs w:val="21"/>
              </w:rPr>
              <w:t>2</w:t>
            </w:r>
            <w:r>
              <w:rPr>
                <w:rFonts w:ascii="Times New Roman" w:eastAsiaTheme="minorEastAsia" w:hAnsiTheme="minorEastAsia"/>
                <w:szCs w:val="21"/>
              </w:rPr>
              <w:t>类标准</w:t>
            </w:r>
          </w:p>
        </w:tc>
        <w:tc>
          <w:tcPr>
            <w:tcW w:w="899" w:type="dxa"/>
            <w:vAlign w:val="center"/>
          </w:tcPr>
          <w:p w:rsidR="00007C95" w:rsidRDefault="00007C95">
            <w:pPr>
              <w:spacing w:line="320" w:lineRule="exact"/>
              <w:jc w:val="center"/>
              <w:rPr>
                <w:rFonts w:ascii="Times New Roman" w:eastAsiaTheme="minorEastAsia" w:hAnsi="Times New Roman"/>
                <w:szCs w:val="21"/>
              </w:rPr>
            </w:pPr>
          </w:p>
        </w:tc>
      </w:tr>
      <w:tr w:rsidR="00007C95">
        <w:trPr>
          <w:jc w:val="center"/>
        </w:trPr>
        <w:tc>
          <w:tcPr>
            <w:tcW w:w="659" w:type="dxa"/>
            <w:vMerge/>
            <w:vAlign w:val="center"/>
          </w:tcPr>
          <w:p w:rsidR="00007C95" w:rsidRDefault="00007C95">
            <w:pPr>
              <w:widowControl/>
              <w:spacing w:line="320" w:lineRule="exact"/>
              <w:jc w:val="left"/>
              <w:rPr>
                <w:rFonts w:ascii="Times New Roman" w:eastAsiaTheme="minorEastAsia" w:hAnsi="Times New Roman"/>
                <w:szCs w:val="21"/>
              </w:rPr>
            </w:pPr>
          </w:p>
        </w:tc>
        <w:tc>
          <w:tcPr>
            <w:tcW w:w="690"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设备噪声</w:t>
            </w:r>
          </w:p>
        </w:tc>
        <w:tc>
          <w:tcPr>
            <w:tcW w:w="689"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pacing w:val="-10"/>
                <w:szCs w:val="21"/>
              </w:rPr>
              <w:t>噪声</w:t>
            </w:r>
          </w:p>
        </w:tc>
        <w:tc>
          <w:tcPr>
            <w:tcW w:w="855"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90</w:t>
            </w:r>
            <w:r>
              <w:rPr>
                <w:rFonts w:ascii="Times New Roman" w:eastAsiaTheme="minorEastAsia" w:hAnsi="Times New Roman"/>
                <w:szCs w:val="21"/>
              </w:rPr>
              <w:t>~1</w:t>
            </w:r>
            <w:r>
              <w:rPr>
                <w:rFonts w:ascii="Times New Roman" w:eastAsiaTheme="minorEastAsia" w:hAnsi="Times New Roman" w:hint="eastAsia"/>
                <w:szCs w:val="21"/>
              </w:rPr>
              <w:t>0</w:t>
            </w:r>
            <w:r>
              <w:rPr>
                <w:rFonts w:ascii="Times New Roman" w:eastAsiaTheme="minorEastAsia" w:hAnsi="Times New Roman"/>
                <w:szCs w:val="21"/>
              </w:rPr>
              <w:t>0</w:t>
            </w:r>
          </w:p>
        </w:tc>
        <w:tc>
          <w:tcPr>
            <w:tcW w:w="3263"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选用低噪设备，室内安装，基础减震</w:t>
            </w:r>
          </w:p>
        </w:tc>
        <w:tc>
          <w:tcPr>
            <w:tcW w:w="846" w:type="dxa"/>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60</w:t>
            </w:r>
            <w:r>
              <w:rPr>
                <w:rFonts w:ascii="Times New Roman" w:eastAsiaTheme="minorEastAsia" w:hAnsi="Times New Roman"/>
                <w:szCs w:val="21"/>
              </w:rPr>
              <w:t>~</w:t>
            </w:r>
            <w:r>
              <w:rPr>
                <w:rFonts w:ascii="Times New Roman" w:eastAsiaTheme="minorEastAsia" w:hAnsi="Times New Roman" w:hint="eastAsia"/>
                <w:szCs w:val="21"/>
              </w:rPr>
              <w:t>7</w:t>
            </w:r>
            <w:r>
              <w:rPr>
                <w:rFonts w:ascii="Times New Roman" w:eastAsiaTheme="minorEastAsia" w:hAnsi="Times New Roman"/>
                <w:szCs w:val="21"/>
              </w:rPr>
              <w:t>0</w:t>
            </w:r>
          </w:p>
        </w:tc>
        <w:tc>
          <w:tcPr>
            <w:tcW w:w="1943" w:type="dxa"/>
            <w:vMerge/>
            <w:vAlign w:val="center"/>
          </w:tcPr>
          <w:p w:rsidR="00007C95" w:rsidRDefault="00007C95">
            <w:pPr>
              <w:widowControl/>
              <w:spacing w:line="320" w:lineRule="exact"/>
              <w:jc w:val="left"/>
              <w:rPr>
                <w:rFonts w:ascii="Times New Roman" w:eastAsiaTheme="minorEastAsia" w:hAnsi="Times New Roman"/>
                <w:szCs w:val="21"/>
              </w:rPr>
            </w:pPr>
          </w:p>
        </w:tc>
        <w:tc>
          <w:tcPr>
            <w:tcW w:w="899" w:type="dxa"/>
            <w:vAlign w:val="center"/>
          </w:tcPr>
          <w:p w:rsidR="00007C95" w:rsidRDefault="00007C95">
            <w:pPr>
              <w:spacing w:line="320" w:lineRule="exact"/>
              <w:jc w:val="center"/>
              <w:rPr>
                <w:rFonts w:ascii="Times New Roman" w:eastAsiaTheme="minorEastAsia" w:hAnsi="Times New Roman"/>
                <w:szCs w:val="21"/>
              </w:rPr>
            </w:pPr>
          </w:p>
        </w:tc>
      </w:tr>
      <w:tr w:rsidR="00007C95">
        <w:trPr>
          <w:jc w:val="center"/>
        </w:trPr>
        <w:tc>
          <w:tcPr>
            <w:tcW w:w="659" w:type="dxa"/>
            <w:vMerge w:val="restart"/>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生态</w:t>
            </w:r>
          </w:p>
        </w:tc>
        <w:tc>
          <w:tcPr>
            <w:tcW w:w="1379" w:type="dxa"/>
            <w:gridSpan w:val="2"/>
            <w:vAlign w:val="center"/>
          </w:tcPr>
          <w:p w:rsidR="00007C95" w:rsidRDefault="009F7021">
            <w:pPr>
              <w:spacing w:line="320" w:lineRule="exact"/>
              <w:jc w:val="center"/>
              <w:rPr>
                <w:rFonts w:ascii="Times New Roman" w:eastAsiaTheme="minorEastAsia" w:hAnsi="Times New Roman"/>
                <w:spacing w:val="-10"/>
                <w:szCs w:val="21"/>
              </w:rPr>
            </w:pPr>
            <w:r>
              <w:rPr>
                <w:rFonts w:ascii="Times New Roman" w:eastAsiaTheme="minorEastAsia" w:hAnsiTheme="minorEastAsia"/>
                <w:spacing w:val="-10"/>
                <w:szCs w:val="21"/>
              </w:rPr>
              <w:t>挡灰坝</w:t>
            </w:r>
          </w:p>
        </w:tc>
        <w:tc>
          <w:tcPr>
            <w:tcW w:w="6907" w:type="dxa"/>
            <w:gridSpan w:val="4"/>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heme="minorEastAsia"/>
                <w:szCs w:val="21"/>
              </w:rPr>
              <w:t>在填埋场所在沟口，设置挡灰坝。坝高</w:t>
            </w:r>
            <w:r>
              <w:rPr>
                <w:rFonts w:ascii="Times New Roman" w:eastAsiaTheme="minorEastAsia" w:hAnsiTheme="minorEastAsia" w:hint="eastAsia"/>
                <w:szCs w:val="21"/>
              </w:rPr>
              <w:t>5</w:t>
            </w:r>
            <w:r>
              <w:rPr>
                <w:rFonts w:ascii="Times New Roman" w:eastAsiaTheme="minorEastAsia" w:hAnsiTheme="minorEastAsia"/>
                <w:szCs w:val="21"/>
              </w:rPr>
              <w:t>m</w:t>
            </w:r>
            <w:r>
              <w:rPr>
                <w:rFonts w:ascii="Times New Roman" w:eastAsiaTheme="minorEastAsia" w:hAnsiTheme="minorEastAsia"/>
                <w:szCs w:val="21"/>
              </w:rPr>
              <w:t>，其底部标高</w:t>
            </w:r>
            <w:r>
              <w:rPr>
                <w:rFonts w:ascii="Times New Roman" w:eastAsiaTheme="minorEastAsia" w:hAnsiTheme="minorEastAsia" w:hint="eastAsia"/>
                <w:szCs w:val="21"/>
              </w:rPr>
              <w:t>963</w:t>
            </w:r>
            <w:r>
              <w:rPr>
                <w:rFonts w:ascii="Times New Roman" w:eastAsiaTheme="minorEastAsia" w:hAnsiTheme="minorEastAsia"/>
                <w:szCs w:val="21"/>
              </w:rPr>
              <w:t>m</w:t>
            </w:r>
            <w:r>
              <w:rPr>
                <w:rFonts w:ascii="Times New Roman" w:eastAsiaTheme="minorEastAsia" w:hAnsiTheme="minorEastAsia"/>
                <w:szCs w:val="21"/>
              </w:rPr>
              <w:t>，顶部标高分别为</w:t>
            </w:r>
            <w:r>
              <w:rPr>
                <w:rFonts w:ascii="Times New Roman" w:eastAsiaTheme="minorEastAsia" w:hAnsiTheme="minorEastAsia" w:hint="eastAsia"/>
                <w:szCs w:val="21"/>
              </w:rPr>
              <w:t>968</w:t>
            </w:r>
            <w:r>
              <w:rPr>
                <w:rFonts w:ascii="Times New Roman" w:eastAsiaTheme="minorEastAsia" w:hAnsiTheme="minorEastAsia"/>
                <w:szCs w:val="21"/>
              </w:rPr>
              <w:t>m</w:t>
            </w:r>
            <w:r>
              <w:rPr>
                <w:rFonts w:ascii="Times New Roman" w:eastAsiaTheme="minorEastAsia" w:hAnsiTheme="minorEastAsia"/>
                <w:szCs w:val="21"/>
              </w:rPr>
              <w:t>，长约</w:t>
            </w:r>
            <w:r>
              <w:rPr>
                <w:rFonts w:ascii="Times New Roman" w:eastAsiaTheme="minorEastAsia" w:hAnsiTheme="minorEastAsia" w:hint="eastAsia"/>
                <w:szCs w:val="21"/>
              </w:rPr>
              <w:t>100</w:t>
            </w:r>
            <w:r>
              <w:rPr>
                <w:rFonts w:ascii="Times New Roman" w:eastAsiaTheme="minorEastAsia" w:hAnsiTheme="minorEastAsia"/>
                <w:szCs w:val="21"/>
              </w:rPr>
              <w:t>m</w:t>
            </w:r>
          </w:p>
        </w:tc>
        <w:tc>
          <w:tcPr>
            <w:tcW w:w="899" w:type="dxa"/>
            <w:vAlign w:val="center"/>
          </w:tcPr>
          <w:p w:rsidR="00007C95" w:rsidRDefault="00007C95">
            <w:pPr>
              <w:spacing w:line="320" w:lineRule="exact"/>
              <w:jc w:val="center"/>
              <w:rPr>
                <w:rFonts w:ascii="Times New Roman" w:eastAsiaTheme="minorEastAsia" w:hAnsi="Times New Roman"/>
                <w:szCs w:val="21"/>
              </w:rPr>
            </w:pPr>
          </w:p>
        </w:tc>
      </w:tr>
      <w:tr w:rsidR="00007C95">
        <w:trPr>
          <w:jc w:val="center"/>
        </w:trPr>
        <w:tc>
          <w:tcPr>
            <w:tcW w:w="659" w:type="dxa"/>
            <w:vMerge/>
            <w:vAlign w:val="center"/>
          </w:tcPr>
          <w:p w:rsidR="00007C95" w:rsidRDefault="00007C95">
            <w:pPr>
              <w:widowControl/>
              <w:spacing w:line="320" w:lineRule="exact"/>
              <w:jc w:val="left"/>
              <w:rPr>
                <w:rFonts w:ascii="Times New Roman" w:eastAsiaTheme="minorEastAsia" w:hAnsi="Times New Roman"/>
                <w:szCs w:val="21"/>
              </w:rPr>
            </w:pPr>
          </w:p>
        </w:tc>
        <w:tc>
          <w:tcPr>
            <w:tcW w:w="1379" w:type="dxa"/>
            <w:gridSpan w:val="2"/>
            <w:vAlign w:val="center"/>
          </w:tcPr>
          <w:p w:rsidR="00007C95" w:rsidRDefault="009F7021">
            <w:pPr>
              <w:spacing w:line="320" w:lineRule="exact"/>
              <w:jc w:val="center"/>
              <w:rPr>
                <w:rFonts w:ascii="Times New Roman" w:eastAsiaTheme="minorEastAsia" w:hAnsi="Times New Roman"/>
                <w:spacing w:val="-10"/>
                <w:szCs w:val="21"/>
              </w:rPr>
            </w:pPr>
            <w:r>
              <w:rPr>
                <w:rFonts w:ascii="Times New Roman" w:eastAsiaTheme="minorEastAsia" w:hAnsiTheme="minorEastAsia"/>
                <w:spacing w:val="-10"/>
                <w:szCs w:val="21"/>
              </w:rPr>
              <w:t>覆土</w:t>
            </w:r>
            <w:r>
              <w:rPr>
                <w:rFonts w:ascii="Times New Roman" w:eastAsiaTheme="minorEastAsia" w:hAnsiTheme="minorEastAsia" w:hint="eastAsia"/>
                <w:spacing w:val="-10"/>
                <w:szCs w:val="21"/>
              </w:rPr>
              <w:t>造地</w:t>
            </w:r>
          </w:p>
        </w:tc>
        <w:tc>
          <w:tcPr>
            <w:tcW w:w="6907" w:type="dxa"/>
            <w:gridSpan w:val="4"/>
            <w:vAlign w:val="center"/>
          </w:tcPr>
          <w:p w:rsidR="00007C95" w:rsidRDefault="009F7021">
            <w:pPr>
              <w:spacing w:line="320" w:lineRule="exact"/>
              <w:jc w:val="left"/>
              <w:rPr>
                <w:rFonts w:ascii="Times New Roman" w:eastAsiaTheme="minorEastAsia" w:hAnsi="Times New Roman"/>
                <w:bCs/>
                <w:szCs w:val="21"/>
                <w:highlight w:val="yellow"/>
              </w:rPr>
            </w:pPr>
            <w:r>
              <w:rPr>
                <w:rFonts w:ascii="Times New Roman" w:hAnsiTheme="minorEastAsia" w:hint="eastAsia"/>
                <w:bCs/>
                <w:kern w:val="0"/>
                <w:szCs w:val="21"/>
              </w:rPr>
              <w:t>共造地</w:t>
            </w:r>
            <w:r>
              <w:rPr>
                <w:rFonts w:ascii="Times New Roman" w:hAnsiTheme="minorEastAsia" w:hint="eastAsia"/>
                <w:bCs/>
                <w:kern w:val="0"/>
                <w:szCs w:val="21"/>
              </w:rPr>
              <w:t>19.98</w:t>
            </w:r>
            <w:r>
              <w:rPr>
                <w:rFonts w:ascii="Times New Roman" w:hAnsiTheme="minorEastAsia"/>
                <w:bCs/>
                <w:kern w:val="0"/>
                <w:szCs w:val="21"/>
              </w:rPr>
              <w:t>hm</w:t>
            </w:r>
            <w:r>
              <w:rPr>
                <w:rFonts w:ascii="Times New Roman" w:hAnsiTheme="minorEastAsia"/>
                <w:bCs/>
                <w:kern w:val="0"/>
                <w:szCs w:val="21"/>
                <w:vertAlign w:val="superscript"/>
              </w:rPr>
              <w:t>2</w:t>
            </w:r>
            <w:r>
              <w:rPr>
                <w:rFonts w:ascii="Times New Roman" w:hAnsiTheme="minorEastAsia" w:hint="eastAsia"/>
                <w:bCs/>
                <w:kern w:val="0"/>
                <w:szCs w:val="21"/>
              </w:rPr>
              <w:t>，全部复垦为林地。</w:t>
            </w:r>
          </w:p>
        </w:tc>
        <w:tc>
          <w:tcPr>
            <w:tcW w:w="899" w:type="dxa"/>
            <w:vAlign w:val="center"/>
          </w:tcPr>
          <w:p w:rsidR="00007C95" w:rsidRDefault="00007C95">
            <w:pPr>
              <w:spacing w:line="320" w:lineRule="exact"/>
              <w:jc w:val="center"/>
              <w:rPr>
                <w:rFonts w:ascii="Times New Roman" w:eastAsiaTheme="minorEastAsia" w:hAnsi="Times New Roman"/>
                <w:bCs/>
                <w:szCs w:val="21"/>
              </w:rPr>
            </w:pPr>
          </w:p>
        </w:tc>
      </w:tr>
      <w:tr w:rsidR="00007C95">
        <w:trPr>
          <w:jc w:val="center"/>
        </w:trPr>
        <w:tc>
          <w:tcPr>
            <w:tcW w:w="2038" w:type="dxa"/>
            <w:gridSpan w:val="3"/>
            <w:vAlign w:val="center"/>
          </w:tcPr>
          <w:p w:rsidR="00007C95" w:rsidRDefault="009F7021">
            <w:pPr>
              <w:spacing w:line="320" w:lineRule="exact"/>
              <w:jc w:val="center"/>
              <w:rPr>
                <w:rFonts w:ascii="Times New Roman" w:eastAsiaTheme="minorEastAsia" w:hAnsiTheme="minorEastAsia"/>
                <w:spacing w:val="-10"/>
                <w:szCs w:val="21"/>
              </w:rPr>
            </w:pPr>
            <w:r>
              <w:rPr>
                <w:rFonts w:ascii="Times New Roman" w:eastAsiaTheme="minorEastAsia" w:hAnsiTheme="minorEastAsia" w:hint="eastAsia"/>
                <w:spacing w:val="-10"/>
                <w:szCs w:val="21"/>
              </w:rPr>
              <w:t>排污口信息</w:t>
            </w:r>
          </w:p>
        </w:tc>
        <w:tc>
          <w:tcPr>
            <w:tcW w:w="7806" w:type="dxa"/>
            <w:gridSpan w:val="5"/>
            <w:vAlign w:val="center"/>
          </w:tcPr>
          <w:p w:rsidR="00007C95" w:rsidRDefault="009F7021">
            <w:pPr>
              <w:spacing w:line="320" w:lineRule="exact"/>
              <w:jc w:val="center"/>
              <w:rPr>
                <w:rFonts w:ascii="Times New Roman" w:eastAsiaTheme="minorEastAsia" w:hAnsiTheme="minorEastAsia"/>
                <w:bCs/>
                <w:szCs w:val="21"/>
              </w:rPr>
            </w:pPr>
            <w:r>
              <w:rPr>
                <w:rFonts w:ascii="Times New Roman" w:eastAsiaTheme="minorEastAsia" w:hAnsiTheme="minorEastAsia" w:hint="eastAsia"/>
                <w:bCs/>
                <w:szCs w:val="21"/>
              </w:rPr>
              <w:t>本项目无排污口</w:t>
            </w:r>
          </w:p>
        </w:tc>
      </w:tr>
      <w:tr w:rsidR="00007C95">
        <w:trPr>
          <w:jc w:val="center"/>
        </w:trPr>
        <w:tc>
          <w:tcPr>
            <w:tcW w:w="1349" w:type="dxa"/>
            <w:gridSpan w:val="2"/>
            <w:vMerge w:val="restart"/>
            <w:tcBorders>
              <w:right w:val="single" w:sz="4" w:space="0" w:color="auto"/>
            </w:tcBorders>
            <w:vAlign w:val="center"/>
          </w:tcPr>
          <w:p w:rsidR="00007C95" w:rsidRDefault="009F7021">
            <w:pPr>
              <w:spacing w:line="320" w:lineRule="exact"/>
              <w:jc w:val="center"/>
              <w:rPr>
                <w:rFonts w:ascii="Times New Roman" w:eastAsiaTheme="minorEastAsia" w:hAnsi="Times New Roman"/>
                <w:szCs w:val="21"/>
              </w:rPr>
            </w:pPr>
            <w:r>
              <w:rPr>
                <w:rFonts w:ascii="Times New Roman" w:eastAsiaTheme="minorEastAsia" w:hAnsi="Times New Roman" w:hint="eastAsia"/>
                <w:szCs w:val="21"/>
              </w:rPr>
              <w:t>企业信</w:t>
            </w:r>
          </w:p>
          <w:p w:rsidR="00007C95" w:rsidRDefault="009F7021">
            <w:pPr>
              <w:spacing w:line="320" w:lineRule="exact"/>
              <w:jc w:val="center"/>
              <w:rPr>
                <w:rFonts w:ascii="Times New Roman" w:eastAsiaTheme="minorEastAsia" w:hAnsiTheme="minorEastAsia"/>
                <w:spacing w:val="-10"/>
                <w:szCs w:val="21"/>
              </w:rPr>
            </w:pPr>
            <w:r>
              <w:rPr>
                <w:rFonts w:ascii="Times New Roman" w:eastAsiaTheme="minorEastAsia" w:hAnsi="Times New Roman" w:hint="eastAsia"/>
                <w:szCs w:val="21"/>
              </w:rPr>
              <w:t>息公开</w:t>
            </w:r>
          </w:p>
        </w:tc>
        <w:tc>
          <w:tcPr>
            <w:tcW w:w="689" w:type="dxa"/>
            <w:tcBorders>
              <w:left w:val="single" w:sz="4" w:space="0" w:color="auto"/>
            </w:tcBorders>
            <w:vAlign w:val="center"/>
          </w:tcPr>
          <w:p w:rsidR="00007C95" w:rsidRDefault="009F7021">
            <w:pPr>
              <w:spacing w:line="320" w:lineRule="exact"/>
              <w:jc w:val="center"/>
              <w:rPr>
                <w:rFonts w:ascii="Times New Roman" w:eastAsiaTheme="minorEastAsia" w:hAnsiTheme="minorEastAsia"/>
                <w:szCs w:val="21"/>
              </w:rPr>
            </w:pPr>
            <w:r>
              <w:rPr>
                <w:rFonts w:ascii="Times New Roman" w:eastAsiaTheme="minorEastAsia" w:hAnsiTheme="minorEastAsia" w:hint="eastAsia"/>
                <w:szCs w:val="21"/>
              </w:rPr>
              <w:t>公开内容</w:t>
            </w:r>
          </w:p>
        </w:tc>
        <w:tc>
          <w:tcPr>
            <w:tcW w:w="7806" w:type="dxa"/>
            <w:gridSpan w:val="5"/>
            <w:vAlign w:val="center"/>
          </w:tcPr>
          <w:p w:rsidR="00007C95" w:rsidRDefault="009F7021">
            <w:pPr>
              <w:snapToGrid w:val="0"/>
              <w:rPr>
                <w:rFonts w:ascii="Times New Roman" w:eastAsiaTheme="minorEastAsia" w:hAnsiTheme="minorEastAsia"/>
                <w:szCs w:val="21"/>
              </w:rPr>
            </w:pPr>
            <w:r>
              <w:rPr>
                <w:rFonts w:ascii="Times New Roman" w:eastAsiaTheme="minorEastAsia" w:hAnsiTheme="minorEastAsia" w:hint="eastAsia"/>
                <w:szCs w:val="21"/>
              </w:rPr>
              <w:t>根据《企业事业单位环境信息公开办法》</w:t>
            </w:r>
            <w:r>
              <w:rPr>
                <w:rFonts w:ascii="Times New Roman" w:eastAsiaTheme="minorEastAsia" w:hAnsiTheme="minorEastAsia"/>
                <w:szCs w:val="21"/>
              </w:rPr>
              <w:t>(</w:t>
            </w:r>
            <w:r>
              <w:rPr>
                <w:rFonts w:ascii="Times New Roman" w:eastAsiaTheme="minorEastAsia" w:hAnsiTheme="minorEastAsia" w:hint="eastAsia"/>
                <w:szCs w:val="21"/>
              </w:rPr>
              <w:t>环保部令第</w:t>
            </w:r>
            <w:r>
              <w:rPr>
                <w:rFonts w:ascii="Times New Roman" w:eastAsiaTheme="minorEastAsia" w:hAnsiTheme="minorEastAsia"/>
                <w:szCs w:val="21"/>
              </w:rPr>
              <w:t>31</w:t>
            </w:r>
            <w:r>
              <w:rPr>
                <w:rFonts w:ascii="Times New Roman" w:eastAsiaTheme="minorEastAsia" w:hAnsiTheme="minorEastAsia" w:hint="eastAsia"/>
                <w:szCs w:val="21"/>
              </w:rPr>
              <w:t>号</w:t>
            </w:r>
            <w:r>
              <w:rPr>
                <w:rFonts w:ascii="Times New Roman" w:eastAsiaTheme="minorEastAsia" w:hAnsiTheme="minorEastAsia"/>
                <w:szCs w:val="21"/>
              </w:rPr>
              <w:t>)</w:t>
            </w:r>
            <w:r>
              <w:rPr>
                <w:rFonts w:ascii="Times New Roman" w:eastAsiaTheme="minorEastAsia" w:hAnsiTheme="minorEastAsia" w:hint="eastAsia"/>
                <w:szCs w:val="21"/>
              </w:rPr>
              <w:t>的有关规定，企业应建议专门机构对本单位真实环境信息进行公开，公开内容应包括项目工程内容及污染物排放信息，主要公开内容如下：</w:t>
            </w:r>
          </w:p>
          <w:p w:rsidR="00007C95" w:rsidRDefault="009F7021">
            <w:pPr>
              <w:snapToGrid w:val="0"/>
              <w:rPr>
                <w:rFonts w:ascii="Times New Roman" w:eastAsiaTheme="minorEastAsia" w:hAnsiTheme="minorEastAsia"/>
                <w:szCs w:val="21"/>
              </w:rPr>
            </w:pPr>
            <w:r>
              <w:rPr>
                <w:rFonts w:ascii="Times New Roman" w:eastAsiaTheme="minorEastAsia" w:hAnsiTheme="minorEastAsia"/>
                <w:szCs w:val="21"/>
              </w:rPr>
              <w:t>(1)</w:t>
            </w:r>
            <w:r>
              <w:rPr>
                <w:rFonts w:ascii="Times New Roman" w:eastAsiaTheme="minorEastAsia" w:hAnsiTheme="minorEastAsia" w:hint="eastAsia"/>
                <w:szCs w:val="21"/>
              </w:rPr>
              <w:t>基础信息，包括单位名称、组织机构代码、法定代表人、生产地址、联系方式，以及生产经营和管理服务的主要内容、产品及规模；</w:t>
            </w:r>
          </w:p>
          <w:p w:rsidR="00007C95" w:rsidRDefault="009F7021">
            <w:pPr>
              <w:snapToGrid w:val="0"/>
              <w:rPr>
                <w:rFonts w:ascii="Times New Roman" w:eastAsiaTheme="minorEastAsia" w:hAnsiTheme="minorEastAsia"/>
                <w:szCs w:val="21"/>
              </w:rPr>
            </w:pPr>
            <w:r>
              <w:rPr>
                <w:rFonts w:ascii="Times New Roman" w:eastAsiaTheme="minorEastAsia" w:hAnsiTheme="minorEastAsia"/>
                <w:szCs w:val="21"/>
              </w:rPr>
              <w:t>(2)</w:t>
            </w:r>
            <w:r>
              <w:rPr>
                <w:rFonts w:ascii="Times New Roman" w:eastAsiaTheme="minorEastAsia" w:hAnsiTheme="minorEastAsia" w:hint="eastAsia"/>
                <w:szCs w:val="21"/>
              </w:rPr>
              <w:t>排污信息，包括主要污染物及特征污染物的名称、排放方式、排放口数量和分布情况、排放浓度和总量、超标情况，以及执行的污染物排放标准、核定的排放总量；</w:t>
            </w:r>
          </w:p>
          <w:p w:rsidR="00007C95" w:rsidRDefault="009F7021">
            <w:pPr>
              <w:snapToGrid w:val="0"/>
              <w:rPr>
                <w:rFonts w:ascii="Times New Roman" w:eastAsiaTheme="minorEastAsia" w:hAnsiTheme="minorEastAsia"/>
                <w:szCs w:val="21"/>
              </w:rPr>
            </w:pPr>
            <w:r>
              <w:rPr>
                <w:rFonts w:ascii="Times New Roman" w:eastAsiaTheme="minorEastAsia" w:hAnsiTheme="minorEastAsia"/>
                <w:szCs w:val="21"/>
              </w:rPr>
              <w:t>(3)</w:t>
            </w:r>
            <w:r>
              <w:rPr>
                <w:rFonts w:ascii="Times New Roman" w:eastAsiaTheme="minorEastAsia" w:hAnsiTheme="minorEastAsia" w:hint="eastAsia"/>
                <w:szCs w:val="21"/>
              </w:rPr>
              <w:t>防治污染设施的建设和运行情况；</w:t>
            </w:r>
          </w:p>
          <w:p w:rsidR="00007C95" w:rsidRDefault="009F7021">
            <w:pPr>
              <w:snapToGrid w:val="0"/>
              <w:rPr>
                <w:rFonts w:ascii="Times New Roman" w:eastAsiaTheme="minorEastAsia" w:hAnsiTheme="minorEastAsia"/>
                <w:szCs w:val="21"/>
              </w:rPr>
            </w:pPr>
            <w:r>
              <w:rPr>
                <w:rFonts w:ascii="Times New Roman" w:eastAsiaTheme="minorEastAsia" w:hAnsiTheme="minorEastAsia"/>
                <w:szCs w:val="21"/>
              </w:rPr>
              <w:t>(4)</w:t>
            </w:r>
            <w:r>
              <w:rPr>
                <w:rFonts w:ascii="Times New Roman" w:eastAsiaTheme="minorEastAsia" w:hAnsiTheme="minorEastAsia" w:hint="eastAsia"/>
                <w:szCs w:val="21"/>
              </w:rPr>
              <w:t>建设项目环境影响评价及其他环境保护行政许可情况；</w:t>
            </w:r>
          </w:p>
          <w:p w:rsidR="00007C95" w:rsidRDefault="009F7021">
            <w:pPr>
              <w:snapToGrid w:val="0"/>
              <w:rPr>
                <w:rFonts w:ascii="Times New Roman" w:eastAsiaTheme="minorEastAsia" w:hAnsiTheme="minorEastAsia"/>
                <w:szCs w:val="21"/>
              </w:rPr>
            </w:pPr>
            <w:r>
              <w:rPr>
                <w:rFonts w:ascii="Times New Roman" w:eastAsiaTheme="minorEastAsia" w:hAnsiTheme="minorEastAsia"/>
                <w:szCs w:val="21"/>
              </w:rPr>
              <w:t>(5)</w:t>
            </w:r>
            <w:r>
              <w:rPr>
                <w:rFonts w:ascii="Times New Roman" w:eastAsiaTheme="minorEastAsia" w:hAnsiTheme="minorEastAsia" w:hint="eastAsia"/>
                <w:szCs w:val="21"/>
              </w:rPr>
              <w:t>突发环境事件应急预案；</w:t>
            </w:r>
          </w:p>
          <w:p w:rsidR="00007C95" w:rsidRDefault="009F7021">
            <w:pPr>
              <w:spacing w:line="320" w:lineRule="exact"/>
              <w:rPr>
                <w:rFonts w:ascii="Times New Roman" w:eastAsiaTheme="minorEastAsia" w:hAnsiTheme="minorEastAsia"/>
                <w:szCs w:val="21"/>
              </w:rPr>
            </w:pPr>
            <w:r>
              <w:rPr>
                <w:rFonts w:ascii="Times New Roman" w:eastAsiaTheme="minorEastAsia" w:hAnsiTheme="minorEastAsia"/>
                <w:szCs w:val="21"/>
              </w:rPr>
              <w:t>(6</w:t>
            </w:r>
            <w:r>
              <w:rPr>
                <w:rFonts w:ascii="Times New Roman" w:eastAsiaTheme="minorEastAsia" w:hAnsiTheme="minorEastAsia" w:hint="eastAsia"/>
                <w:szCs w:val="21"/>
              </w:rPr>
              <w:t>)</w:t>
            </w:r>
            <w:r>
              <w:rPr>
                <w:rFonts w:ascii="Times New Roman" w:eastAsiaTheme="minorEastAsia" w:hAnsiTheme="minorEastAsia" w:hint="eastAsia"/>
                <w:szCs w:val="21"/>
              </w:rPr>
              <w:t>其他应当公开的环境信息。</w:t>
            </w:r>
          </w:p>
        </w:tc>
      </w:tr>
      <w:tr w:rsidR="00007C95">
        <w:trPr>
          <w:jc w:val="center"/>
        </w:trPr>
        <w:tc>
          <w:tcPr>
            <w:tcW w:w="1349" w:type="dxa"/>
            <w:gridSpan w:val="2"/>
            <w:vMerge/>
            <w:tcBorders>
              <w:right w:val="single" w:sz="4" w:space="0" w:color="auto"/>
            </w:tcBorders>
            <w:vAlign w:val="center"/>
          </w:tcPr>
          <w:p w:rsidR="00007C95" w:rsidRDefault="00007C95">
            <w:pPr>
              <w:spacing w:line="320" w:lineRule="exact"/>
              <w:jc w:val="center"/>
              <w:rPr>
                <w:rFonts w:ascii="Times New Roman" w:eastAsiaTheme="minorEastAsia" w:hAnsi="Times New Roman"/>
                <w:szCs w:val="21"/>
              </w:rPr>
            </w:pPr>
          </w:p>
        </w:tc>
        <w:tc>
          <w:tcPr>
            <w:tcW w:w="689" w:type="dxa"/>
            <w:tcBorders>
              <w:left w:val="single" w:sz="4" w:space="0" w:color="auto"/>
            </w:tcBorders>
            <w:vAlign w:val="center"/>
          </w:tcPr>
          <w:p w:rsidR="00007C95" w:rsidRDefault="009F7021">
            <w:pPr>
              <w:spacing w:line="320" w:lineRule="exact"/>
              <w:jc w:val="center"/>
              <w:rPr>
                <w:rFonts w:ascii="Times New Roman" w:eastAsiaTheme="minorEastAsia" w:hAnsiTheme="minorEastAsia"/>
                <w:szCs w:val="21"/>
              </w:rPr>
            </w:pPr>
            <w:r>
              <w:rPr>
                <w:rFonts w:ascii="Times New Roman" w:eastAsiaTheme="minorEastAsia" w:hAnsiTheme="minorEastAsia" w:hint="eastAsia"/>
                <w:szCs w:val="21"/>
              </w:rPr>
              <w:t>公开</w:t>
            </w:r>
          </w:p>
          <w:p w:rsidR="00007C95" w:rsidRDefault="009F7021">
            <w:pPr>
              <w:spacing w:line="320" w:lineRule="exact"/>
              <w:jc w:val="center"/>
              <w:rPr>
                <w:rFonts w:ascii="Times New Roman" w:eastAsiaTheme="minorEastAsia" w:hAnsiTheme="minorEastAsia"/>
                <w:szCs w:val="21"/>
              </w:rPr>
            </w:pPr>
            <w:r>
              <w:rPr>
                <w:rFonts w:ascii="Times New Roman" w:eastAsiaTheme="minorEastAsia" w:hAnsiTheme="minorEastAsia" w:hint="eastAsia"/>
                <w:szCs w:val="21"/>
              </w:rPr>
              <w:t>方式</w:t>
            </w:r>
          </w:p>
        </w:tc>
        <w:tc>
          <w:tcPr>
            <w:tcW w:w="7806" w:type="dxa"/>
            <w:gridSpan w:val="5"/>
            <w:vAlign w:val="center"/>
          </w:tcPr>
          <w:p w:rsidR="00007C95" w:rsidRDefault="009F7021">
            <w:pPr>
              <w:pStyle w:val="ad"/>
              <w:spacing w:before="0" w:beforeAutospacing="0" w:after="0" w:afterAutospacing="0" w:line="320" w:lineRule="exact"/>
              <w:rPr>
                <w:rFonts w:ascii="Times New Roman" w:eastAsiaTheme="minorEastAsia" w:hAnsiTheme="minorEastAsia"/>
                <w:color w:val="auto"/>
                <w:kern w:val="2"/>
                <w:sz w:val="21"/>
                <w:szCs w:val="21"/>
              </w:rPr>
            </w:pPr>
            <w:r>
              <w:rPr>
                <w:rFonts w:ascii="Times New Roman" w:eastAsiaTheme="minorEastAsia" w:hAnsiTheme="minorEastAsia" w:hint="eastAsia"/>
                <w:color w:val="auto"/>
                <w:kern w:val="2"/>
                <w:sz w:val="21"/>
                <w:szCs w:val="21"/>
              </w:rPr>
              <w:t>根据《企业事业单位环境信息公开办法》</w:t>
            </w:r>
            <w:r>
              <w:rPr>
                <w:rFonts w:ascii="Times New Roman" w:eastAsiaTheme="minorEastAsia" w:hAnsiTheme="minorEastAsia"/>
                <w:color w:val="auto"/>
                <w:kern w:val="2"/>
                <w:sz w:val="21"/>
                <w:szCs w:val="21"/>
              </w:rPr>
              <w:t>(</w:t>
            </w:r>
            <w:r>
              <w:rPr>
                <w:rFonts w:ascii="Times New Roman" w:eastAsiaTheme="minorEastAsia" w:hAnsiTheme="minorEastAsia" w:hint="eastAsia"/>
                <w:color w:val="auto"/>
                <w:kern w:val="2"/>
                <w:sz w:val="21"/>
                <w:szCs w:val="21"/>
              </w:rPr>
              <w:t>环保部令第</w:t>
            </w:r>
            <w:r>
              <w:rPr>
                <w:rFonts w:ascii="Times New Roman" w:eastAsiaTheme="minorEastAsia" w:hAnsiTheme="minorEastAsia"/>
                <w:color w:val="auto"/>
                <w:kern w:val="2"/>
                <w:sz w:val="21"/>
                <w:szCs w:val="21"/>
              </w:rPr>
              <w:t>31</w:t>
            </w:r>
            <w:r>
              <w:rPr>
                <w:rFonts w:ascii="Times New Roman" w:eastAsiaTheme="minorEastAsia" w:hAnsiTheme="minorEastAsia" w:hint="eastAsia"/>
                <w:color w:val="auto"/>
                <w:kern w:val="2"/>
                <w:sz w:val="21"/>
                <w:szCs w:val="21"/>
              </w:rPr>
              <w:t>号</w:t>
            </w:r>
            <w:r>
              <w:rPr>
                <w:rFonts w:ascii="Times New Roman" w:eastAsiaTheme="minorEastAsia" w:hAnsiTheme="minorEastAsia"/>
                <w:color w:val="auto"/>
                <w:kern w:val="2"/>
                <w:sz w:val="21"/>
                <w:szCs w:val="21"/>
              </w:rPr>
              <w:t>)</w:t>
            </w:r>
            <w:r>
              <w:rPr>
                <w:rFonts w:ascii="Times New Roman" w:eastAsiaTheme="minorEastAsia" w:hAnsiTheme="minorEastAsia" w:hint="eastAsia"/>
                <w:color w:val="auto"/>
                <w:kern w:val="2"/>
                <w:sz w:val="21"/>
                <w:szCs w:val="21"/>
              </w:rPr>
              <w:t>的有关规定，企业可采取如下公开方式：</w:t>
            </w:r>
          </w:p>
          <w:p w:rsidR="00007C95" w:rsidRDefault="009F7021">
            <w:pPr>
              <w:pStyle w:val="ad"/>
              <w:spacing w:before="0" w:beforeAutospacing="0" w:after="0" w:afterAutospacing="0" w:line="320" w:lineRule="exact"/>
              <w:rPr>
                <w:rFonts w:ascii="Times New Roman" w:eastAsiaTheme="minorEastAsia" w:hAnsiTheme="minorEastAsia"/>
                <w:color w:val="auto"/>
                <w:kern w:val="2"/>
                <w:sz w:val="21"/>
                <w:szCs w:val="21"/>
              </w:rPr>
            </w:pPr>
            <w:r>
              <w:rPr>
                <w:rFonts w:ascii="Times New Roman" w:eastAsiaTheme="minorEastAsia" w:hAnsiTheme="minorEastAsia"/>
                <w:color w:val="auto"/>
                <w:kern w:val="2"/>
                <w:sz w:val="21"/>
                <w:szCs w:val="21"/>
              </w:rPr>
              <w:t>(1)</w:t>
            </w:r>
            <w:r>
              <w:rPr>
                <w:rFonts w:ascii="Times New Roman" w:eastAsiaTheme="minorEastAsia" w:hAnsiTheme="minorEastAsia" w:hint="eastAsia"/>
                <w:color w:val="auto"/>
                <w:kern w:val="2"/>
                <w:sz w:val="21"/>
                <w:szCs w:val="21"/>
              </w:rPr>
              <w:t>公告或者公开发行的信息专刊；</w:t>
            </w:r>
          </w:p>
          <w:p w:rsidR="00007C95" w:rsidRDefault="009F7021">
            <w:pPr>
              <w:pStyle w:val="ad"/>
              <w:spacing w:before="0" w:beforeAutospacing="0" w:after="0" w:afterAutospacing="0" w:line="320" w:lineRule="exact"/>
              <w:rPr>
                <w:rFonts w:ascii="Times New Roman" w:eastAsiaTheme="minorEastAsia" w:hAnsiTheme="minorEastAsia"/>
                <w:color w:val="auto"/>
                <w:kern w:val="2"/>
                <w:sz w:val="21"/>
                <w:szCs w:val="21"/>
              </w:rPr>
            </w:pPr>
            <w:r>
              <w:rPr>
                <w:rFonts w:ascii="Times New Roman" w:eastAsiaTheme="minorEastAsia" w:hAnsiTheme="minorEastAsia"/>
                <w:color w:val="auto"/>
                <w:kern w:val="2"/>
                <w:sz w:val="21"/>
                <w:szCs w:val="21"/>
              </w:rPr>
              <w:t>(2)</w:t>
            </w:r>
            <w:r>
              <w:rPr>
                <w:rFonts w:ascii="Times New Roman" w:eastAsiaTheme="minorEastAsia" w:hAnsiTheme="minorEastAsia" w:hint="eastAsia"/>
                <w:color w:val="auto"/>
                <w:kern w:val="2"/>
                <w:sz w:val="21"/>
                <w:szCs w:val="21"/>
              </w:rPr>
              <w:t>广播、电视等新闻媒体；</w:t>
            </w:r>
          </w:p>
          <w:p w:rsidR="00007C95" w:rsidRDefault="009F7021">
            <w:pPr>
              <w:pStyle w:val="ad"/>
              <w:spacing w:before="0" w:beforeAutospacing="0" w:after="0" w:afterAutospacing="0" w:line="320" w:lineRule="exact"/>
              <w:rPr>
                <w:rFonts w:ascii="Times New Roman" w:eastAsiaTheme="minorEastAsia" w:hAnsiTheme="minorEastAsia"/>
                <w:color w:val="auto"/>
                <w:kern w:val="2"/>
                <w:sz w:val="21"/>
                <w:szCs w:val="21"/>
              </w:rPr>
            </w:pPr>
            <w:r>
              <w:rPr>
                <w:rFonts w:ascii="Times New Roman" w:eastAsiaTheme="minorEastAsia" w:hAnsiTheme="minorEastAsia"/>
                <w:color w:val="auto"/>
                <w:kern w:val="2"/>
                <w:sz w:val="21"/>
                <w:szCs w:val="21"/>
              </w:rPr>
              <w:t>(3)</w:t>
            </w:r>
            <w:r>
              <w:rPr>
                <w:rFonts w:ascii="Times New Roman" w:eastAsiaTheme="minorEastAsia" w:hAnsiTheme="minorEastAsia" w:hint="eastAsia"/>
                <w:color w:val="auto"/>
                <w:kern w:val="2"/>
                <w:sz w:val="21"/>
                <w:szCs w:val="21"/>
              </w:rPr>
              <w:t>信息公开服务、监督热线电话；</w:t>
            </w:r>
          </w:p>
          <w:p w:rsidR="00007C95" w:rsidRDefault="009F7021">
            <w:pPr>
              <w:pStyle w:val="ad"/>
              <w:spacing w:before="0" w:beforeAutospacing="0" w:after="0" w:afterAutospacing="0" w:line="320" w:lineRule="exact"/>
              <w:rPr>
                <w:rFonts w:ascii="Times New Roman" w:eastAsiaTheme="minorEastAsia" w:hAnsiTheme="minorEastAsia"/>
                <w:color w:val="auto"/>
                <w:kern w:val="2"/>
                <w:sz w:val="21"/>
                <w:szCs w:val="21"/>
              </w:rPr>
            </w:pPr>
            <w:r>
              <w:rPr>
                <w:rFonts w:ascii="Times New Roman" w:eastAsiaTheme="minorEastAsia" w:hAnsiTheme="minorEastAsia"/>
                <w:color w:val="auto"/>
                <w:kern w:val="2"/>
                <w:sz w:val="21"/>
                <w:szCs w:val="21"/>
              </w:rPr>
              <w:t>(4)</w:t>
            </w:r>
            <w:r>
              <w:rPr>
                <w:rFonts w:ascii="Times New Roman" w:eastAsiaTheme="minorEastAsia" w:hAnsiTheme="minorEastAsia" w:hint="eastAsia"/>
                <w:color w:val="auto"/>
                <w:kern w:val="2"/>
                <w:sz w:val="21"/>
                <w:szCs w:val="21"/>
              </w:rPr>
              <w:t>本单位的资料索取点、信息公开栏、信息亭、电子屏幕、电子触摸屏等场所或者设施；</w:t>
            </w:r>
          </w:p>
          <w:p w:rsidR="00007C95" w:rsidRDefault="009F7021">
            <w:pPr>
              <w:pStyle w:val="ad"/>
              <w:spacing w:before="0" w:beforeAutospacing="0" w:after="0" w:afterAutospacing="0" w:line="320" w:lineRule="exact"/>
              <w:rPr>
                <w:rFonts w:ascii="Times New Roman" w:eastAsiaTheme="minorEastAsia" w:hAnsiTheme="minorEastAsia"/>
                <w:color w:val="auto"/>
                <w:kern w:val="2"/>
                <w:sz w:val="21"/>
                <w:szCs w:val="21"/>
              </w:rPr>
            </w:pPr>
            <w:r>
              <w:rPr>
                <w:rFonts w:ascii="Times New Roman" w:eastAsiaTheme="minorEastAsia" w:hAnsiTheme="minorEastAsia"/>
                <w:color w:val="auto"/>
                <w:kern w:val="2"/>
                <w:sz w:val="21"/>
                <w:szCs w:val="21"/>
              </w:rPr>
              <w:t>(5)</w:t>
            </w:r>
            <w:r>
              <w:rPr>
                <w:rFonts w:ascii="Times New Roman" w:eastAsiaTheme="minorEastAsia" w:hAnsiTheme="minorEastAsia" w:hint="eastAsia"/>
                <w:color w:val="auto"/>
                <w:kern w:val="2"/>
                <w:sz w:val="21"/>
                <w:szCs w:val="21"/>
              </w:rPr>
              <w:t>其他便于公众及时、准确获得信息的方式。</w:t>
            </w:r>
          </w:p>
        </w:tc>
      </w:tr>
    </w:tbl>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sectPr w:rsidR="00007C95">
          <w:headerReference w:type="default" r:id="rId83"/>
          <w:pgSz w:w="11906" w:h="16838"/>
          <w:pgMar w:top="1417" w:right="1417" w:bottom="1417" w:left="1417" w:header="851" w:footer="992" w:gutter="0"/>
          <w:cols w:space="425"/>
          <w:docGrid w:type="lines" w:linePitch="312"/>
        </w:sectPr>
      </w:pPr>
    </w:p>
    <w:p w:rsidR="00007C95" w:rsidRDefault="009F7021">
      <w:pPr>
        <w:spacing w:line="500" w:lineRule="exact"/>
        <w:jc w:val="center"/>
        <w:outlineLvl w:val="0"/>
        <w:rPr>
          <w:rFonts w:ascii="隶书" w:eastAsia="隶书" w:hAnsi="隶书" w:cs="隶书"/>
          <w:sz w:val="44"/>
          <w:szCs w:val="44"/>
        </w:rPr>
      </w:pPr>
      <w:bookmarkStart w:id="248" w:name="_Toc9381_WPSOffice_Level1"/>
      <w:bookmarkStart w:id="249" w:name="_Toc28170264"/>
      <w:bookmarkStart w:id="250" w:name="_Toc536025804"/>
      <w:r>
        <w:rPr>
          <w:rFonts w:ascii="隶书" w:eastAsia="隶书" w:hAnsi="隶书" w:cs="隶书" w:hint="eastAsia"/>
          <w:sz w:val="44"/>
          <w:szCs w:val="44"/>
        </w:rPr>
        <w:lastRenderedPageBreak/>
        <w:t>第九章  结论</w:t>
      </w:r>
      <w:bookmarkEnd w:id="248"/>
      <w:bookmarkEnd w:id="249"/>
    </w:p>
    <w:p w:rsidR="00007C95" w:rsidRDefault="009F7021" w:rsidP="001F1182">
      <w:pPr>
        <w:spacing w:beforeLines="50" w:line="500" w:lineRule="exact"/>
        <w:ind w:firstLineChars="200" w:firstLine="562"/>
        <w:outlineLvl w:val="1"/>
        <w:rPr>
          <w:rFonts w:ascii="Times New Roman" w:hAnsi="Times New Roman"/>
          <w:b/>
          <w:sz w:val="28"/>
          <w:szCs w:val="28"/>
        </w:rPr>
      </w:pPr>
      <w:bookmarkStart w:id="251" w:name="_Toc28170265"/>
      <w:bookmarkStart w:id="252" w:name="_Toc2937_WPSOffice_Level2"/>
      <w:r>
        <w:rPr>
          <w:rFonts w:ascii="Times New Roman" w:hAnsi="Times New Roman" w:hint="eastAsia"/>
          <w:b/>
          <w:sz w:val="28"/>
          <w:szCs w:val="28"/>
        </w:rPr>
        <w:t>9</w:t>
      </w:r>
      <w:r>
        <w:rPr>
          <w:rFonts w:ascii="Times New Roman" w:hAnsi="Times New Roman"/>
          <w:b/>
          <w:sz w:val="28"/>
          <w:szCs w:val="28"/>
        </w:rPr>
        <w:t>.1</w:t>
      </w:r>
      <w:r>
        <w:rPr>
          <w:rFonts w:ascii="Times New Roman" w:hAnsi="Times New Roman" w:hint="eastAsia"/>
          <w:b/>
          <w:sz w:val="28"/>
          <w:szCs w:val="28"/>
        </w:rPr>
        <w:t>建设项目概况</w:t>
      </w:r>
      <w:bookmarkEnd w:id="250"/>
      <w:bookmarkEnd w:id="251"/>
      <w:bookmarkEnd w:id="252"/>
    </w:p>
    <w:p w:rsidR="00007C95" w:rsidRDefault="009F7021">
      <w:pPr>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本项目场址位于位于忻州市忻府区董村镇刘家山村东南约1km处自然荒沟。本项目分为两道相连主沟。两沟道均为自然冲沟，呈“H”字型，沟道整体为自南向北走向，沟道内主要为自然植被。填充区最低标高：963m，最高标高：1120m，平均宽度：85m，南高北低，西高东低，沟口（及坝的位置）位于沟的北端，填埋深度为：40~75m。</w:t>
      </w:r>
    </w:p>
    <w:p w:rsidR="00007C95" w:rsidRDefault="009F7021">
      <w:pPr>
        <w:adjustRightInd w:val="0"/>
        <w:snapToGrid w:val="0"/>
        <w:spacing w:line="500" w:lineRule="exact"/>
        <w:ind w:firstLineChars="200" w:firstLine="480"/>
        <w:rPr>
          <w:rFonts w:ascii="Times New Roman" w:eastAsiaTheme="minorEastAsia" w:hAnsi="Times New Roman"/>
          <w:bCs/>
          <w:sz w:val="24"/>
          <w:szCs w:val="24"/>
        </w:rPr>
      </w:pPr>
      <w:r>
        <w:rPr>
          <w:rFonts w:hint="eastAsia"/>
          <w:kern w:val="0"/>
          <w:sz w:val="24"/>
        </w:rPr>
        <w:t>企业拟将两条沟中间黄土取完，连通两条沟后，采用粉煤灰填埋，分层填埋粉煤灰和黄土，顶部覆土并进行造林绿化，</w:t>
      </w:r>
      <w:r>
        <w:rPr>
          <w:rFonts w:ascii="Times New Roman" w:eastAsiaTheme="minorEastAsia" w:hAnsi="Times New Roman" w:hint="eastAsia"/>
          <w:bCs/>
          <w:sz w:val="24"/>
          <w:szCs w:val="24"/>
        </w:rPr>
        <w:t>最终完成生态恢复，</w:t>
      </w:r>
      <w:r>
        <w:rPr>
          <w:rFonts w:ascii="Times New Roman" w:eastAsiaTheme="minorEastAsia" w:hAnsi="Times New Roman"/>
          <w:sz w:val="24"/>
          <w:szCs w:val="28"/>
        </w:rPr>
        <w:t>造地面积</w:t>
      </w:r>
      <w:r>
        <w:rPr>
          <w:rFonts w:ascii="Times New Roman" w:eastAsiaTheme="minorEastAsia" w:hAnsi="Times New Roman" w:hint="eastAsia"/>
          <w:sz w:val="24"/>
          <w:szCs w:val="28"/>
        </w:rPr>
        <w:t>19.98</w:t>
      </w:r>
      <w:r>
        <w:rPr>
          <w:rFonts w:ascii="Times New Roman" w:eastAsiaTheme="minorEastAsia" w:hAnsi="Times New Roman"/>
          <w:sz w:val="24"/>
          <w:szCs w:val="28"/>
        </w:rPr>
        <w:t>hm</w:t>
      </w:r>
      <w:r>
        <w:rPr>
          <w:rFonts w:ascii="Times New Roman" w:eastAsiaTheme="minorEastAsia" w:hAnsi="Times New Roman"/>
          <w:sz w:val="24"/>
          <w:szCs w:val="28"/>
          <w:vertAlign w:val="superscript"/>
        </w:rPr>
        <w:t>2</w:t>
      </w:r>
      <w:r>
        <w:rPr>
          <w:rFonts w:ascii="Times New Roman" w:eastAsiaTheme="minorEastAsia" w:hAnsi="Times New Roman" w:hint="eastAsia"/>
          <w:sz w:val="24"/>
          <w:szCs w:val="28"/>
        </w:rPr>
        <w:t>，</w:t>
      </w:r>
      <w:r>
        <w:rPr>
          <w:rFonts w:ascii="Times New Roman" w:hAnsi="Times New Roman" w:hint="eastAsia"/>
          <w:kern w:val="0"/>
          <w:sz w:val="24"/>
          <w:szCs w:val="24"/>
        </w:rPr>
        <w:t>全部复垦为林地</w:t>
      </w:r>
      <w:r>
        <w:rPr>
          <w:rFonts w:ascii="Times New Roman" w:eastAsiaTheme="minorEastAsia" w:hAnsi="Times New Roman" w:hint="eastAsia"/>
          <w:kern w:val="0"/>
          <w:sz w:val="24"/>
          <w:szCs w:val="28"/>
        </w:rPr>
        <w:t>。</w:t>
      </w:r>
    </w:p>
    <w:p w:rsidR="00007C95" w:rsidRDefault="009F7021" w:rsidP="001F1182">
      <w:pPr>
        <w:spacing w:beforeLines="50" w:line="500" w:lineRule="exact"/>
        <w:ind w:firstLineChars="200" w:firstLine="562"/>
        <w:outlineLvl w:val="1"/>
        <w:rPr>
          <w:rFonts w:ascii="Times New Roman" w:hAnsi="Times New Roman"/>
          <w:b/>
          <w:sz w:val="28"/>
          <w:szCs w:val="28"/>
        </w:rPr>
      </w:pPr>
      <w:bookmarkStart w:id="253" w:name="_Toc2785"/>
      <w:bookmarkStart w:id="254" w:name="_Toc15949_WPSOffice_Level2"/>
      <w:bookmarkStart w:id="255" w:name="_Toc28170266"/>
      <w:bookmarkStart w:id="256" w:name="_Toc536025805"/>
      <w:r>
        <w:rPr>
          <w:rFonts w:ascii="Times New Roman" w:hAnsi="Times New Roman" w:hint="eastAsia"/>
          <w:b/>
          <w:sz w:val="28"/>
          <w:szCs w:val="28"/>
        </w:rPr>
        <w:t>9</w:t>
      </w:r>
      <w:r>
        <w:rPr>
          <w:rFonts w:ascii="Times New Roman" w:hAnsi="Times New Roman"/>
          <w:b/>
          <w:sz w:val="28"/>
          <w:szCs w:val="28"/>
        </w:rPr>
        <w:t>.2</w:t>
      </w:r>
      <w:r>
        <w:rPr>
          <w:rFonts w:ascii="Times New Roman" w:hAnsi="Times New Roman" w:hint="eastAsia"/>
          <w:b/>
          <w:sz w:val="28"/>
          <w:szCs w:val="28"/>
        </w:rPr>
        <w:t>环境质量现状</w:t>
      </w:r>
      <w:bookmarkEnd w:id="253"/>
      <w:bookmarkEnd w:id="254"/>
      <w:bookmarkEnd w:id="255"/>
      <w:bookmarkEnd w:id="256"/>
    </w:p>
    <w:p w:rsidR="00007C95" w:rsidRDefault="009F7021">
      <w:pPr>
        <w:spacing w:line="500" w:lineRule="exact"/>
        <w:ind w:firstLineChars="200" w:firstLine="482"/>
        <w:rPr>
          <w:rFonts w:ascii="Times New Roman" w:hAnsi="Times New Roman"/>
          <w:b/>
          <w:sz w:val="24"/>
          <w:szCs w:val="24"/>
        </w:rPr>
      </w:pPr>
      <w:bookmarkStart w:id="257" w:name="_Toc533502084"/>
      <w:r>
        <w:rPr>
          <w:rFonts w:ascii="Times New Roman" w:hAnsi="Times New Roman" w:hint="eastAsia"/>
          <w:b/>
          <w:sz w:val="24"/>
          <w:szCs w:val="24"/>
        </w:rPr>
        <w:t>9.2.1</w:t>
      </w:r>
      <w:r>
        <w:rPr>
          <w:rFonts w:ascii="Times New Roman" w:hAnsi="Times New Roman" w:hint="eastAsia"/>
          <w:b/>
          <w:sz w:val="24"/>
          <w:szCs w:val="24"/>
        </w:rPr>
        <w:t>大气环境质量现状</w:t>
      </w:r>
    </w:p>
    <w:p w:rsidR="00007C95" w:rsidRDefault="009F7021">
      <w:pPr>
        <w:tabs>
          <w:tab w:val="left" w:pos="3060"/>
        </w:tabs>
        <w:spacing w:line="480" w:lineRule="exact"/>
        <w:ind w:firstLineChars="200" w:firstLine="480"/>
        <w:rPr>
          <w:rFonts w:ascii="Times New Roman" w:hAnsi="Times New Roman"/>
          <w:b/>
          <w:sz w:val="24"/>
          <w:szCs w:val="24"/>
        </w:rPr>
      </w:pPr>
      <w:r>
        <w:rPr>
          <w:rFonts w:ascii="Times New Roman" w:eastAsiaTheme="minorEastAsia" w:hAnsi="Times New Roman" w:hint="eastAsia"/>
          <w:sz w:val="24"/>
          <w:szCs w:val="24"/>
        </w:rPr>
        <w:t>本次评价收集了忻府区</w:t>
      </w:r>
      <w:r>
        <w:rPr>
          <w:rFonts w:ascii="Times New Roman" w:eastAsiaTheme="minorEastAsia" w:hAnsi="Times New Roman"/>
          <w:sz w:val="24"/>
          <w:szCs w:val="24"/>
        </w:rPr>
        <w:t>201</w:t>
      </w:r>
      <w:r>
        <w:rPr>
          <w:rFonts w:ascii="Times New Roman" w:eastAsiaTheme="minorEastAsia" w:hAnsi="Times New Roman" w:hint="eastAsia"/>
          <w:sz w:val="24"/>
          <w:szCs w:val="24"/>
        </w:rPr>
        <w:t>8</w:t>
      </w:r>
      <w:r>
        <w:rPr>
          <w:rFonts w:ascii="Times New Roman" w:eastAsiaTheme="minorEastAsia" w:hAnsi="Times New Roman" w:hint="eastAsia"/>
          <w:sz w:val="24"/>
          <w:szCs w:val="24"/>
        </w:rPr>
        <w:t>年全年的环境空气例行监测数据，监测项目为</w:t>
      </w:r>
      <w:r>
        <w:rPr>
          <w:rFonts w:ascii="Times New Roman" w:eastAsiaTheme="minorEastAsia" w:hAnsi="Times New Roman"/>
          <w:sz w:val="24"/>
          <w:szCs w:val="24"/>
        </w:rPr>
        <w:t>SO</w:t>
      </w:r>
      <w:r>
        <w:rPr>
          <w:rFonts w:ascii="Times New Roman" w:eastAsiaTheme="minorEastAsia" w:hAnsi="Times New Roman"/>
          <w:sz w:val="24"/>
          <w:szCs w:val="24"/>
          <w:vertAlign w:val="subscript"/>
        </w:rPr>
        <w:t>2</w:t>
      </w:r>
      <w:r>
        <w:rPr>
          <w:rFonts w:ascii="Times New Roman" w:eastAsiaTheme="minorEastAsia" w:hAnsi="Times New Roman" w:hint="eastAsia"/>
          <w:sz w:val="24"/>
          <w:szCs w:val="24"/>
        </w:rPr>
        <w:t>、</w:t>
      </w:r>
      <w:r>
        <w:rPr>
          <w:rFonts w:ascii="Times New Roman" w:eastAsiaTheme="minorEastAsia" w:hAnsi="Times New Roman"/>
          <w:sz w:val="24"/>
          <w:szCs w:val="24"/>
        </w:rPr>
        <w:t>NO</w:t>
      </w:r>
      <w:r>
        <w:rPr>
          <w:rFonts w:ascii="Times New Roman" w:eastAsiaTheme="minorEastAsia" w:hAnsi="Times New Roman"/>
          <w:sz w:val="24"/>
          <w:szCs w:val="24"/>
          <w:vertAlign w:val="subscript"/>
        </w:rPr>
        <w:t>2</w:t>
      </w:r>
      <w:r>
        <w:rPr>
          <w:rFonts w:ascii="Times New Roman" w:eastAsiaTheme="minorEastAsia" w:hAnsi="Times New Roman" w:hint="eastAsia"/>
          <w:sz w:val="24"/>
          <w:szCs w:val="24"/>
        </w:rPr>
        <w:t>、</w:t>
      </w:r>
      <w:r>
        <w:rPr>
          <w:rFonts w:ascii="Times New Roman" w:eastAsiaTheme="minorEastAsia" w:hAnsi="Times New Roman"/>
          <w:sz w:val="24"/>
          <w:szCs w:val="24"/>
        </w:rPr>
        <w:t>PM</w:t>
      </w:r>
      <w:r>
        <w:rPr>
          <w:rFonts w:ascii="Times New Roman" w:eastAsiaTheme="minorEastAsia" w:hAnsi="Times New Roman"/>
          <w:sz w:val="24"/>
          <w:szCs w:val="24"/>
          <w:vertAlign w:val="subscript"/>
        </w:rPr>
        <w:t>10</w:t>
      </w:r>
      <w:r>
        <w:rPr>
          <w:rFonts w:ascii="Times New Roman" w:eastAsiaTheme="minorEastAsia" w:hAnsi="Times New Roman" w:hint="eastAsia"/>
          <w:sz w:val="24"/>
          <w:szCs w:val="24"/>
        </w:rPr>
        <w:t>、</w:t>
      </w:r>
      <w:r>
        <w:rPr>
          <w:rFonts w:ascii="Times New Roman" w:eastAsiaTheme="minorEastAsia" w:hAnsi="Times New Roman"/>
          <w:sz w:val="24"/>
          <w:szCs w:val="24"/>
        </w:rPr>
        <w:t>PM</w:t>
      </w:r>
      <w:r>
        <w:rPr>
          <w:rFonts w:ascii="Times New Roman" w:eastAsiaTheme="minorEastAsia" w:hAnsi="Times New Roman"/>
          <w:sz w:val="24"/>
          <w:szCs w:val="24"/>
          <w:vertAlign w:val="subscript"/>
        </w:rPr>
        <w:t>2.5</w:t>
      </w:r>
      <w:r>
        <w:rPr>
          <w:rFonts w:ascii="Times New Roman" w:eastAsiaTheme="minorEastAsia" w:hAnsi="Times New Roman" w:hint="eastAsia"/>
          <w:sz w:val="24"/>
          <w:szCs w:val="24"/>
        </w:rPr>
        <w:t>、</w:t>
      </w:r>
      <w:r>
        <w:rPr>
          <w:rFonts w:ascii="Times New Roman" w:eastAsiaTheme="minorEastAsia" w:hAnsi="Times New Roman"/>
          <w:sz w:val="24"/>
          <w:szCs w:val="24"/>
        </w:rPr>
        <w:t>CO</w:t>
      </w:r>
      <w:r>
        <w:rPr>
          <w:rFonts w:ascii="Times New Roman" w:eastAsiaTheme="minorEastAsia" w:hAnsi="Times New Roman" w:hint="eastAsia"/>
          <w:sz w:val="24"/>
          <w:szCs w:val="24"/>
        </w:rPr>
        <w:t>、</w:t>
      </w:r>
      <w:r>
        <w:rPr>
          <w:rFonts w:ascii="Times New Roman" w:eastAsiaTheme="minorEastAsia" w:hAnsi="Times New Roman"/>
          <w:sz w:val="24"/>
          <w:szCs w:val="24"/>
        </w:rPr>
        <w:t>O</w:t>
      </w:r>
      <w:r>
        <w:rPr>
          <w:rFonts w:ascii="Times New Roman" w:eastAsiaTheme="minorEastAsia" w:hAnsi="Times New Roman"/>
          <w:sz w:val="24"/>
          <w:szCs w:val="24"/>
          <w:vertAlign w:val="subscript"/>
        </w:rPr>
        <w:t>3</w:t>
      </w:r>
      <w:r>
        <w:rPr>
          <w:rFonts w:ascii="Times New Roman" w:eastAsiaTheme="minorEastAsia" w:hAnsi="Times New Roman" w:hint="eastAsia"/>
          <w:sz w:val="24"/>
          <w:szCs w:val="24"/>
        </w:rPr>
        <w:t>、六项。</w:t>
      </w:r>
      <w:r>
        <w:rPr>
          <w:rFonts w:ascii="Times New Roman" w:eastAsiaTheme="minorEastAsia" w:hAnsiTheme="minorEastAsia"/>
          <w:kern w:val="0"/>
          <w:sz w:val="24"/>
          <w:szCs w:val="24"/>
        </w:rPr>
        <w:t>由</w:t>
      </w:r>
      <w:r>
        <w:rPr>
          <w:rFonts w:ascii="Times New Roman" w:eastAsiaTheme="minorEastAsia" w:hAnsiTheme="minorEastAsia" w:hint="eastAsia"/>
          <w:kern w:val="0"/>
          <w:sz w:val="24"/>
          <w:szCs w:val="24"/>
        </w:rPr>
        <w:t>监测结果可知</w:t>
      </w:r>
      <w:r>
        <w:rPr>
          <w:rFonts w:ascii="Times New Roman" w:eastAsiaTheme="minorEastAsia" w:hAnsiTheme="minorEastAsia"/>
          <w:kern w:val="0"/>
          <w:sz w:val="24"/>
          <w:szCs w:val="24"/>
        </w:rPr>
        <w:t>，</w:t>
      </w:r>
      <w:r>
        <w:rPr>
          <w:rFonts w:ascii="Times New Roman" w:eastAsiaTheme="minorEastAsia" w:hAnsi="Times New Roman"/>
          <w:kern w:val="0"/>
          <w:sz w:val="24"/>
          <w:szCs w:val="24"/>
        </w:rPr>
        <w:t>201</w:t>
      </w:r>
      <w:r>
        <w:rPr>
          <w:rFonts w:ascii="Times New Roman" w:eastAsiaTheme="minorEastAsia" w:hAnsi="Times New Roman" w:hint="eastAsia"/>
          <w:kern w:val="0"/>
          <w:sz w:val="24"/>
          <w:szCs w:val="24"/>
        </w:rPr>
        <w:t>8</w:t>
      </w:r>
      <w:r>
        <w:rPr>
          <w:rFonts w:ascii="Times New Roman" w:eastAsiaTheme="minorEastAsia" w:hAnsiTheme="minorEastAsia"/>
          <w:kern w:val="0"/>
          <w:sz w:val="24"/>
          <w:szCs w:val="24"/>
        </w:rPr>
        <w:t>年</w:t>
      </w:r>
      <w:r>
        <w:rPr>
          <w:rFonts w:ascii="Times New Roman" w:eastAsiaTheme="minorEastAsia" w:hAnsiTheme="minorEastAsia" w:hint="eastAsia"/>
          <w:kern w:val="0"/>
          <w:sz w:val="24"/>
          <w:szCs w:val="24"/>
        </w:rPr>
        <w:t>忻府区</w:t>
      </w:r>
      <w:r>
        <w:rPr>
          <w:rFonts w:ascii="Times New Roman" w:eastAsiaTheme="minorEastAsia" w:hAnsiTheme="minorEastAsia"/>
          <w:kern w:val="0"/>
          <w:sz w:val="24"/>
          <w:szCs w:val="24"/>
        </w:rPr>
        <w:t>全年环境空气例行监测数据中</w:t>
      </w:r>
      <w:r>
        <w:rPr>
          <w:rFonts w:ascii="Times New Roman" w:eastAsiaTheme="minorEastAsia" w:hAnsi="Times New Roman"/>
          <w:kern w:val="0"/>
          <w:sz w:val="24"/>
          <w:szCs w:val="24"/>
        </w:rPr>
        <w:t>SO</w:t>
      </w:r>
      <w:r>
        <w:rPr>
          <w:rFonts w:ascii="Times New Roman" w:eastAsiaTheme="minorEastAsia" w:hAnsi="Times New Roman"/>
          <w:kern w:val="0"/>
          <w:sz w:val="24"/>
          <w:szCs w:val="24"/>
          <w:vertAlign w:val="subscript"/>
        </w:rPr>
        <w:t>2</w:t>
      </w:r>
      <w:r>
        <w:rPr>
          <w:rFonts w:ascii="Times New Roman" w:eastAsiaTheme="minorEastAsia" w:hAnsiTheme="minorEastAsia"/>
          <w:kern w:val="0"/>
          <w:sz w:val="24"/>
          <w:szCs w:val="24"/>
        </w:rPr>
        <w:t>、</w:t>
      </w:r>
      <w:r>
        <w:rPr>
          <w:rFonts w:ascii="Times New Roman" w:eastAsiaTheme="minorEastAsia" w:hAnsi="Times New Roman"/>
          <w:kern w:val="0"/>
          <w:sz w:val="24"/>
          <w:szCs w:val="24"/>
        </w:rPr>
        <w:t>CO</w:t>
      </w:r>
      <w:r>
        <w:rPr>
          <w:rFonts w:ascii="Times New Roman" w:eastAsiaTheme="minorEastAsia" w:hAnsiTheme="minorEastAsia"/>
          <w:kern w:val="0"/>
          <w:sz w:val="24"/>
          <w:szCs w:val="24"/>
        </w:rPr>
        <w:t>年均浓度值达标，</w:t>
      </w:r>
      <w:r>
        <w:rPr>
          <w:rFonts w:ascii="Times New Roman" w:eastAsiaTheme="minorEastAsia" w:hAnsi="Times New Roman"/>
          <w:kern w:val="0"/>
          <w:sz w:val="24"/>
          <w:szCs w:val="24"/>
        </w:rPr>
        <w:t>NO</w:t>
      </w:r>
      <w:r>
        <w:rPr>
          <w:rFonts w:ascii="Times New Roman" w:eastAsiaTheme="minorEastAsia" w:hAnsi="Times New Roman"/>
          <w:kern w:val="0"/>
          <w:sz w:val="24"/>
          <w:szCs w:val="24"/>
          <w:vertAlign w:val="subscript"/>
        </w:rPr>
        <w:t>2</w:t>
      </w:r>
      <w:r>
        <w:rPr>
          <w:rFonts w:ascii="Times New Roman" w:eastAsiaTheme="minorEastAsia" w:hAnsiTheme="minorEastAsia"/>
          <w:kern w:val="0"/>
          <w:sz w:val="24"/>
          <w:szCs w:val="24"/>
        </w:rPr>
        <w:t>、</w:t>
      </w:r>
      <w:r>
        <w:rPr>
          <w:rFonts w:ascii="Times New Roman" w:eastAsiaTheme="minorEastAsia" w:hAnsi="Times New Roman"/>
          <w:kern w:val="0"/>
          <w:sz w:val="24"/>
          <w:szCs w:val="24"/>
        </w:rPr>
        <w:t>PM</w:t>
      </w:r>
      <w:r>
        <w:rPr>
          <w:rFonts w:ascii="Times New Roman" w:eastAsiaTheme="minorEastAsia" w:hAnsi="Times New Roman"/>
          <w:kern w:val="0"/>
          <w:sz w:val="24"/>
          <w:szCs w:val="24"/>
          <w:vertAlign w:val="subscript"/>
        </w:rPr>
        <w:t>10</w:t>
      </w:r>
      <w:r>
        <w:rPr>
          <w:rFonts w:ascii="Times New Roman" w:eastAsiaTheme="minorEastAsia" w:hAnsiTheme="minorEastAsia"/>
          <w:kern w:val="0"/>
          <w:sz w:val="24"/>
          <w:szCs w:val="24"/>
        </w:rPr>
        <w:t>、</w:t>
      </w:r>
      <w:r>
        <w:rPr>
          <w:rFonts w:ascii="Times New Roman" w:eastAsiaTheme="minorEastAsia" w:hAnsi="Times New Roman"/>
          <w:kern w:val="0"/>
          <w:sz w:val="24"/>
          <w:szCs w:val="24"/>
        </w:rPr>
        <w:t>PM</w:t>
      </w:r>
      <w:r>
        <w:rPr>
          <w:rFonts w:ascii="Times New Roman" w:eastAsiaTheme="minorEastAsia" w:hAnsi="Times New Roman"/>
          <w:kern w:val="0"/>
          <w:sz w:val="24"/>
          <w:szCs w:val="24"/>
          <w:vertAlign w:val="subscript"/>
        </w:rPr>
        <w:t>2.5</w:t>
      </w:r>
      <w:r>
        <w:rPr>
          <w:rFonts w:ascii="Times New Roman" w:eastAsiaTheme="minorEastAsia" w:hAnsiTheme="minorEastAsia"/>
          <w:kern w:val="0"/>
          <w:sz w:val="24"/>
          <w:szCs w:val="24"/>
        </w:rPr>
        <w:t>和</w:t>
      </w:r>
      <w:r>
        <w:rPr>
          <w:rFonts w:ascii="Times New Roman" w:eastAsiaTheme="minorEastAsia" w:hAnsi="Times New Roman"/>
          <w:kern w:val="0"/>
          <w:sz w:val="24"/>
          <w:szCs w:val="24"/>
        </w:rPr>
        <w:t>O</w:t>
      </w:r>
      <w:r>
        <w:rPr>
          <w:rFonts w:ascii="Times New Roman" w:eastAsiaTheme="minorEastAsia" w:hAnsi="Times New Roman"/>
          <w:kern w:val="0"/>
          <w:sz w:val="24"/>
          <w:szCs w:val="24"/>
          <w:vertAlign w:val="subscript"/>
        </w:rPr>
        <w:t>3</w:t>
      </w:r>
      <w:r>
        <w:rPr>
          <w:rFonts w:ascii="Times New Roman" w:eastAsiaTheme="minorEastAsia" w:hAnsiTheme="minorEastAsia"/>
          <w:kern w:val="0"/>
          <w:sz w:val="24"/>
          <w:szCs w:val="24"/>
        </w:rPr>
        <w:t>年均浓度值超标，</w:t>
      </w:r>
      <w:r>
        <w:rPr>
          <w:rFonts w:ascii="Times New Roman" w:eastAsiaTheme="minorEastAsia" w:hAnsiTheme="minorEastAsia" w:hint="eastAsia"/>
          <w:kern w:val="0"/>
          <w:sz w:val="24"/>
          <w:szCs w:val="24"/>
        </w:rPr>
        <w:t>忻府区</w:t>
      </w:r>
      <w:r>
        <w:rPr>
          <w:rFonts w:ascii="Times New Roman" w:eastAsiaTheme="minorEastAsia" w:hAnsiTheme="minorEastAsia"/>
          <w:kern w:val="0"/>
          <w:sz w:val="24"/>
          <w:szCs w:val="24"/>
        </w:rPr>
        <w:t>属于</w:t>
      </w:r>
      <w:r>
        <w:rPr>
          <w:rFonts w:ascii="Times New Roman" w:eastAsiaTheme="minorEastAsia" w:hAnsiTheme="minorEastAsia" w:hint="eastAsia"/>
          <w:kern w:val="0"/>
          <w:sz w:val="24"/>
          <w:szCs w:val="24"/>
        </w:rPr>
        <w:t>不达标</w:t>
      </w:r>
      <w:r>
        <w:rPr>
          <w:rFonts w:ascii="Times New Roman" w:eastAsiaTheme="minorEastAsia" w:hAnsiTheme="minorEastAsia"/>
          <w:kern w:val="0"/>
          <w:sz w:val="24"/>
          <w:szCs w:val="24"/>
        </w:rPr>
        <w:t>区。</w:t>
      </w:r>
    </w:p>
    <w:p w:rsidR="00007C95" w:rsidRDefault="009F7021" w:rsidP="001F1182">
      <w:pPr>
        <w:spacing w:beforeLines="50" w:line="500" w:lineRule="exact"/>
        <w:ind w:firstLineChars="200" w:firstLine="482"/>
        <w:rPr>
          <w:rFonts w:ascii="Times New Roman" w:hAnsi="Times New Roman"/>
          <w:b/>
          <w:sz w:val="24"/>
          <w:szCs w:val="24"/>
        </w:rPr>
      </w:pPr>
      <w:bookmarkStart w:id="258" w:name="_Toc533502085"/>
      <w:bookmarkEnd w:id="257"/>
      <w:r>
        <w:rPr>
          <w:rFonts w:ascii="Times New Roman" w:hAnsi="Times New Roman" w:hint="eastAsia"/>
          <w:b/>
          <w:sz w:val="24"/>
          <w:szCs w:val="24"/>
        </w:rPr>
        <w:t>9.2.2</w:t>
      </w:r>
      <w:r>
        <w:rPr>
          <w:rFonts w:ascii="Times New Roman" w:hAnsi="Times New Roman" w:hint="eastAsia"/>
          <w:b/>
          <w:sz w:val="24"/>
          <w:szCs w:val="24"/>
        </w:rPr>
        <w:t>地下水环境质量现状</w:t>
      </w:r>
      <w:bookmarkEnd w:id="258"/>
    </w:p>
    <w:p w:rsidR="00007C95" w:rsidRDefault="009F7021">
      <w:pPr>
        <w:adjustRightInd w:val="0"/>
        <w:snapToGrid w:val="0"/>
        <w:spacing w:line="500" w:lineRule="exact"/>
        <w:ind w:firstLineChars="200" w:firstLine="480"/>
        <w:rPr>
          <w:rFonts w:ascii="Times New Roman" w:eastAsiaTheme="minorEastAsia" w:hAnsi="Times New Roman"/>
          <w:snapToGrid w:val="0"/>
          <w:kern w:val="0"/>
          <w:sz w:val="24"/>
        </w:rPr>
      </w:pPr>
      <w:r>
        <w:rPr>
          <w:rFonts w:ascii="Times New Roman" w:eastAsiaTheme="minorEastAsia" w:hAnsi="Times New Roman" w:hint="eastAsia"/>
          <w:snapToGrid w:val="0"/>
          <w:kern w:val="0"/>
          <w:sz w:val="24"/>
        </w:rPr>
        <w:t>根据监测结果显示，刘家山村总硬度值略微超标，超标原因是由于地质作用所致。其余所有监测项目均能达到《地下水环境质量标准》（</w:t>
      </w:r>
      <w:r>
        <w:rPr>
          <w:rFonts w:ascii="Times New Roman" w:eastAsiaTheme="minorEastAsia" w:hAnsi="Times New Roman"/>
          <w:snapToGrid w:val="0"/>
          <w:kern w:val="0"/>
          <w:sz w:val="24"/>
        </w:rPr>
        <w:t>GB/T14848- 2017</w:t>
      </w:r>
      <w:r>
        <w:rPr>
          <w:rFonts w:ascii="Times New Roman" w:eastAsiaTheme="minorEastAsia" w:hAnsi="Times New Roman" w:hint="eastAsia"/>
          <w:snapToGrid w:val="0"/>
          <w:kern w:val="0"/>
          <w:sz w:val="24"/>
        </w:rPr>
        <w:t>）中Ⅲ类标准。</w:t>
      </w:r>
    </w:p>
    <w:p w:rsidR="00007C95" w:rsidRDefault="009F7021" w:rsidP="001F1182">
      <w:pPr>
        <w:spacing w:beforeLines="50" w:line="500" w:lineRule="exact"/>
        <w:ind w:firstLineChars="200" w:firstLine="482"/>
        <w:rPr>
          <w:rFonts w:ascii="Times New Roman" w:hAnsi="Times New Roman"/>
          <w:b/>
          <w:sz w:val="24"/>
          <w:szCs w:val="24"/>
        </w:rPr>
      </w:pPr>
      <w:bookmarkStart w:id="259" w:name="_Toc533502086"/>
      <w:r>
        <w:rPr>
          <w:rFonts w:ascii="Times New Roman" w:hAnsi="Times New Roman" w:hint="eastAsia"/>
          <w:b/>
          <w:sz w:val="24"/>
          <w:szCs w:val="24"/>
        </w:rPr>
        <w:t>9.2.3</w:t>
      </w:r>
      <w:r>
        <w:rPr>
          <w:rFonts w:ascii="Times New Roman" w:hAnsi="Times New Roman" w:hint="eastAsia"/>
          <w:b/>
          <w:sz w:val="24"/>
          <w:szCs w:val="24"/>
        </w:rPr>
        <w:t>声环境质量现状</w:t>
      </w:r>
      <w:bookmarkEnd w:id="259"/>
    </w:p>
    <w:p w:rsidR="00007C95" w:rsidRDefault="009F7021">
      <w:pPr>
        <w:adjustRightInd w:val="0"/>
        <w:snapToGrid w:val="0"/>
        <w:spacing w:line="500" w:lineRule="exact"/>
        <w:ind w:firstLineChars="200" w:firstLine="480"/>
        <w:jc w:val="left"/>
        <w:rPr>
          <w:rFonts w:eastAsia="华文中宋"/>
          <w:sz w:val="24"/>
          <w:szCs w:val="24"/>
        </w:rPr>
      </w:pPr>
      <w:r>
        <w:rPr>
          <w:rFonts w:ascii="Times New Roman" w:eastAsiaTheme="minorEastAsia" w:hAnsi="Times New Roman" w:hint="eastAsia"/>
          <w:snapToGrid w:val="0"/>
          <w:kern w:val="0"/>
          <w:sz w:val="24"/>
        </w:rPr>
        <w:t>由监测结果可知：厂界噪声值昼间在</w:t>
      </w:r>
      <w:r>
        <w:rPr>
          <w:rFonts w:ascii="Times New Roman" w:eastAsiaTheme="minorEastAsia" w:hAnsi="Times New Roman"/>
          <w:snapToGrid w:val="0"/>
          <w:kern w:val="0"/>
          <w:sz w:val="24"/>
        </w:rPr>
        <w:t>52.2</w:t>
      </w:r>
      <w:r>
        <w:rPr>
          <w:rFonts w:ascii="Times New Roman" w:eastAsiaTheme="minorEastAsia" w:hAnsi="Times New Roman" w:hint="eastAsia"/>
          <w:snapToGrid w:val="0"/>
          <w:kern w:val="0"/>
          <w:sz w:val="24"/>
        </w:rPr>
        <w:t>～</w:t>
      </w:r>
      <w:r>
        <w:rPr>
          <w:rFonts w:ascii="Times New Roman" w:eastAsiaTheme="minorEastAsia" w:hAnsi="Times New Roman"/>
          <w:snapToGrid w:val="0"/>
          <w:kern w:val="0"/>
          <w:sz w:val="24"/>
        </w:rPr>
        <w:t>54.1dB(A)</w:t>
      </w:r>
      <w:r>
        <w:rPr>
          <w:rFonts w:ascii="Times New Roman" w:eastAsiaTheme="minorEastAsia" w:hAnsi="Times New Roman" w:hint="eastAsia"/>
          <w:snapToGrid w:val="0"/>
          <w:kern w:val="0"/>
          <w:sz w:val="24"/>
        </w:rPr>
        <w:t>之间，夜间在</w:t>
      </w:r>
      <w:r>
        <w:rPr>
          <w:rFonts w:ascii="Times New Roman" w:eastAsiaTheme="minorEastAsia" w:hAnsi="Times New Roman"/>
          <w:snapToGrid w:val="0"/>
          <w:kern w:val="0"/>
          <w:sz w:val="24"/>
        </w:rPr>
        <w:t>44.3</w:t>
      </w:r>
      <w:r>
        <w:rPr>
          <w:rFonts w:ascii="Times New Roman" w:eastAsiaTheme="minorEastAsia" w:hAnsi="Times New Roman" w:hint="eastAsia"/>
          <w:snapToGrid w:val="0"/>
          <w:kern w:val="0"/>
          <w:sz w:val="24"/>
        </w:rPr>
        <w:t>～</w:t>
      </w:r>
      <w:r>
        <w:rPr>
          <w:rFonts w:ascii="Times New Roman" w:eastAsiaTheme="minorEastAsia" w:hAnsi="Times New Roman"/>
          <w:snapToGrid w:val="0"/>
          <w:kern w:val="0"/>
          <w:sz w:val="24"/>
        </w:rPr>
        <w:t>46.2dB(A)</w:t>
      </w:r>
      <w:r>
        <w:rPr>
          <w:rFonts w:ascii="Times New Roman" w:hAnsi="Times New Roman" w:hint="eastAsia"/>
          <w:kern w:val="0"/>
          <w:sz w:val="24"/>
          <w:szCs w:val="24"/>
        </w:rPr>
        <w:t>之间，均能满足《声环境质量标准》（</w:t>
      </w:r>
      <w:r>
        <w:rPr>
          <w:rFonts w:ascii="Times New Roman" w:hAnsi="Times New Roman"/>
          <w:kern w:val="0"/>
          <w:sz w:val="24"/>
          <w:szCs w:val="24"/>
        </w:rPr>
        <w:t>GB3096-2008</w:t>
      </w:r>
      <w:r>
        <w:rPr>
          <w:rFonts w:ascii="Times New Roman" w:hAnsi="Times New Roman" w:hint="eastAsia"/>
          <w:kern w:val="0"/>
          <w:sz w:val="24"/>
          <w:szCs w:val="24"/>
        </w:rPr>
        <w:t>）</w:t>
      </w:r>
      <w:r>
        <w:rPr>
          <w:rFonts w:ascii="Times New Roman" w:hAnsi="Times New Roman"/>
          <w:kern w:val="0"/>
          <w:sz w:val="24"/>
          <w:szCs w:val="24"/>
        </w:rPr>
        <w:t>2</w:t>
      </w:r>
      <w:r>
        <w:rPr>
          <w:rFonts w:ascii="Times New Roman" w:hAnsi="Times New Roman" w:hint="eastAsia"/>
          <w:kern w:val="0"/>
          <w:sz w:val="24"/>
          <w:szCs w:val="24"/>
        </w:rPr>
        <w:t>类标准要求</w:t>
      </w:r>
      <w:r>
        <w:rPr>
          <w:rFonts w:ascii="Times New Roman" w:hAnsi="Times New Roman" w:hint="eastAsia"/>
          <w:kern w:val="0"/>
          <w:sz w:val="24"/>
          <w:szCs w:val="24"/>
          <w:lang w:val="zh-CN"/>
        </w:rPr>
        <w:t>；说明当地声环境质量现状良好。</w:t>
      </w:r>
    </w:p>
    <w:p w:rsidR="00007C95" w:rsidRDefault="009F7021" w:rsidP="001F1182">
      <w:pPr>
        <w:spacing w:beforeLines="50" w:line="520" w:lineRule="exact"/>
        <w:ind w:firstLineChars="200" w:firstLine="562"/>
        <w:outlineLvl w:val="1"/>
        <w:rPr>
          <w:rFonts w:ascii="Times New Roman" w:hAnsi="Times New Roman"/>
          <w:b/>
          <w:sz w:val="28"/>
          <w:szCs w:val="28"/>
        </w:rPr>
      </w:pPr>
      <w:bookmarkStart w:id="260" w:name="_Toc25506"/>
      <w:bookmarkStart w:id="261" w:name="_Toc31351_WPSOffice_Level2"/>
      <w:bookmarkStart w:id="262" w:name="_Toc536025806"/>
      <w:bookmarkStart w:id="263" w:name="_Toc28170267"/>
      <w:r>
        <w:rPr>
          <w:rFonts w:ascii="Times New Roman" w:hAnsi="Times New Roman" w:hint="eastAsia"/>
          <w:b/>
          <w:sz w:val="28"/>
          <w:szCs w:val="28"/>
        </w:rPr>
        <w:t>9</w:t>
      </w:r>
      <w:r>
        <w:rPr>
          <w:rFonts w:ascii="Times New Roman" w:hAnsi="Times New Roman"/>
          <w:b/>
          <w:sz w:val="28"/>
          <w:szCs w:val="28"/>
        </w:rPr>
        <w:t>.3</w:t>
      </w:r>
      <w:r>
        <w:rPr>
          <w:rFonts w:ascii="Times New Roman" w:hAnsi="Times New Roman" w:hint="eastAsia"/>
          <w:b/>
          <w:sz w:val="28"/>
          <w:szCs w:val="28"/>
        </w:rPr>
        <w:t>污染物排放情况</w:t>
      </w:r>
      <w:bookmarkEnd w:id="260"/>
      <w:bookmarkEnd w:id="261"/>
      <w:bookmarkEnd w:id="262"/>
      <w:bookmarkEnd w:id="263"/>
    </w:p>
    <w:p w:rsidR="00007C95" w:rsidRDefault="009F7021">
      <w:pPr>
        <w:adjustRightInd w:val="0"/>
        <w:snapToGrid w:val="0"/>
        <w:spacing w:line="520" w:lineRule="exact"/>
        <w:ind w:firstLineChars="200" w:firstLine="480"/>
        <w:jc w:val="left"/>
        <w:rPr>
          <w:rFonts w:ascii="Times New Roman" w:eastAsiaTheme="minorEastAsia" w:hAnsi="Times New Roman"/>
          <w:snapToGrid w:val="0"/>
          <w:kern w:val="0"/>
          <w:sz w:val="24"/>
        </w:rPr>
      </w:pPr>
      <w:r>
        <w:rPr>
          <w:rFonts w:ascii="Times New Roman" w:eastAsiaTheme="minorEastAsia" w:hAnsi="Times New Roman" w:hint="eastAsia"/>
          <w:snapToGrid w:val="0"/>
          <w:kern w:val="0"/>
          <w:sz w:val="24"/>
        </w:rPr>
        <w:t>本工程大气污染物主要来源于无组织排放的粉尘。在采取合理有效的环保措施后，能满足相关标准限值要求。项目运行期间，车辆冲洗水循环利用不外排；生活污水水质简单，直接用于场地洒水</w:t>
      </w:r>
      <w:r>
        <w:rPr>
          <w:rFonts w:ascii="Times New Roman" w:eastAsiaTheme="minorEastAsia" w:hAnsi="Times New Roman"/>
          <w:snapToGrid w:val="0"/>
          <w:kern w:val="0"/>
          <w:sz w:val="24"/>
        </w:rPr>
        <w:t>抑尘</w:t>
      </w:r>
      <w:r>
        <w:rPr>
          <w:rFonts w:ascii="Times New Roman" w:eastAsiaTheme="minorEastAsia" w:hAnsi="Times New Roman" w:hint="eastAsia"/>
          <w:snapToGrid w:val="0"/>
          <w:kern w:val="0"/>
          <w:sz w:val="24"/>
        </w:rPr>
        <w:t>；</w:t>
      </w:r>
      <w:r>
        <w:rPr>
          <w:rFonts w:ascii="Times New Roman" w:eastAsiaTheme="minorEastAsia" w:hAnsi="Times New Roman" w:hint="eastAsia"/>
          <w:bCs/>
          <w:snapToGrid w:val="0"/>
          <w:kern w:val="0"/>
          <w:sz w:val="24"/>
        </w:rPr>
        <w:t>粉煤灰淋溶水通过导排系统汇入淋溶液收集池，淋溶液</w:t>
      </w:r>
      <w:r>
        <w:rPr>
          <w:rFonts w:ascii="Times New Roman" w:eastAsiaTheme="minorEastAsia" w:hAnsi="Times New Roman" w:hint="eastAsia"/>
          <w:bCs/>
          <w:snapToGrid w:val="0"/>
          <w:kern w:val="0"/>
          <w:sz w:val="24"/>
        </w:rPr>
        <w:lastRenderedPageBreak/>
        <w:t>收集后</w:t>
      </w:r>
      <w:r>
        <w:rPr>
          <w:rFonts w:ascii="Times New Roman" w:hAnsi="Times New Roman" w:hint="eastAsia"/>
          <w:kern w:val="0"/>
          <w:sz w:val="24"/>
          <w:szCs w:val="24"/>
          <w:lang w:val="zh-CN"/>
        </w:rPr>
        <w:t>由密闭罐车运至</w:t>
      </w:r>
      <w:r>
        <w:rPr>
          <w:rFonts w:ascii="Times New Roman" w:hAnsi="Times New Roman" w:hint="eastAsia"/>
          <w:kern w:val="0"/>
          <w:sz w:val="24"/>
          <w:szCs w:val="24"/>
        </w:rPr>
        <w:t>电厂污水处理站进行处理，处理后全部回用不外排</w:t>
      </w:r>
      <w:r>
        <w:rPr>
          <w:rFonts w:ascii="Times New Roman" w:eastAsiaTheme="minorEastAsia" w:hAnsi="Times New Roman" w:hint="eastAsia"/>
          <w:snapToGrid w:val="0"/>
          <w:kern w:val="0"/>
          <w:sz w:val="24"/>
        </w:rPr>
        <w:t>。项目周边</w:t>
      </w:r>
      <w:r>
        <w:rPr>
          <w:rFonts w:ascii="Times New Roman" w:eastAsiaTheme="minorEastAsia" w:hAnsi="Times New Roman"/>
          <w:snapToGrid w:val="0"/>
          <w:kern w:val="0"/>
          <w:sz w:val="24"/>
        </w:rPr>
        <w:t>200</w:t>
      </w:r>
      <w:r>
        <w:rPr>
          <w:rFonts w:ascii="Times New Roman" w:eastAsiaTheme="minorEastAsia" w:hAnsi="Times New Roman" w:hint="eastAsia"/>
          <w:snapToGrid w:val="0"/>
          <w:kern w:val="0"/>
          <w:sz w:val="24"/>
        </w:rPr>
        <w:t>范围内无村庄等噪声敏感点，在采取环评规定的污染治理措施的情况下，项目施工期及运营期噪声对周边环境的影响很小。工程在服务期满后，实施覆土造地工程，不会对当地生态环境产生明显不利影响。</w:t>
      </w:r>
    </w:p>
    <w:p w:rsidR="00007C95" w:rsidRDefault="009F7021" w:rsidP="001F1182">
      <w:pPr>
        <w:spacing w:beforeLines="50" w:line="520" w:lineRule="exact"/>
        <w:ind w:firstLineChars="200" w:firstLine="562"/>
        <w:outlineLvl w:val="1"/>
        <w:rPr>
          <w:rFonts w:ascii="Times New Roman" w:hAnsi="Times New Roman"/>
          <w:b/>
          <w:sz w:val="28"/>
          <w:szCs w:val="28"/>
        </w:rPr>
      </w:pPr>
      <w:bookmarkStart w:id="264" w:name="_Toc536025807"/>
      <w:bookmarkStart w:id="265" w:name="_Toc28170268"/>
      <w:bookmarkStart w:id="266" w:name="_Toc1701"/>
      <w:bookmarkStart w:id="267" w:name="_Toc20540_WPSOffice_Level2"/>
      <w:r>
        <w:rPr>
          <w:rFonts w:ascii="Times New Roman" w:hAnsi="Times New Roman" w:hint="eastAsia"/>
          <w:b/>
          <w:sz w:val="28"/>
          <w:szCs w:val="28"/>
        </w:rPr>
        <w:t>9</w:t>
      </w:r>
      <w:r>
        <w:rPr>
          <w:rFonts w:ascii="Times New Roman" w:hAnsi="Times New Roman"/>
          <w:b/>
          <w:sz w:val="28"/>
          <w:szCs w:val="28"/>
        </w:rPr>
        <w:t>.4</w:t>
      </w:r>
      <w:r>
        <w:rPr>
          <w:rFonts w:ascii="Times New Roman" w:hAnsi="Times New Roman" w:hint="eastAsia"/>
          <w:b/>
          <w:sz w:val="28"/>
          <w:szCs w:val="28"/>
        </w:rPr>
        <w:t>主要环境影响</w:t>
      </w:r>
      <w:bookmarkEnd w:id="264"/>
      <w:bookmarkEnd w:id="265"/>
      <w:bookmarkEnd w:id="266"/>
      <w:bookmarkEnd w:id="267"/>
    </w:p>
    <w:p w:rsidR="00007C95" w:rsidRDefault="009F7021">
      <w:pPr>
        <w:spacing w:line="520" w:lineRule="exact"/>
        <w:ind w:firstLineChars="200" w:firstLine="482"/>
        <w:rPr>
          <w:rFonts w:ascii="Times New Roman" w:hAnsi="Times New Roman"/>
          <w:b/>
          <w:sz w:val="24"/>
          <w:szCs w:val="24"/>
        </w:rPr>
      </w:pPr>
      <w:bookmarkStart w:id="268" w:name="_Toc533502089"/>
      <w:r>
        <w:rPr>
          <w:rFonts w:ascii="Times New Roman" w:hAnsi="Times New Roman" w:hint="eastAsia"/>
          <w:b/>
          <w:sz w:val="24"/>
          <w:szCs w:val="24"/>
        </w:rPr>
        <w:t>9</w:t>
      </w:r>
      <w:r>
        <w:rPr>
          <w:rFonts w:ascii="Times New Roman" w:hAnsi="Times New Roman"/>
          <w:b/>
          <w:sz w:val="24"/>
          <w:szCs w:val="24"/>
        </w:rPr>
        <w:t>.4.1</w:t>
      </w:r>
      <w:r>
        <w:rPr>
          <w:rFonts w:ascii="Times New Roman" w:hAnsi="Times New Roman" w:hint="eastAsia"/>
          <w:b/>
          <w:sz w:val="24"/>
          <w:szCs w:val="24"/>
        </w:rPr>
        <w:t>环境空气影响分析</w:t>
      </w:r>
      <w:bookmarkEnd w:id="268"/>
    </w:p>
    <w:p w:rsidR="00007C95" w:rsidRDefault="009F7021">
      <w:pPr>
        <w:adjustRightInd w:val="0"/>
        <w:snapToGrid w:val="0"/>
        <w:spacing w:line="520" w:lineRule="exact"/>
        <w:ind w:firstLineChars="200" w:firstLine="480"/>
        <w:rPr>
          <w:rFonts w:ascii="Times New Roman" w:hAnsi="Times New Roman"/>
          <w:sz w:val="24"/>
        </w:rPr>
      </w:pPr>
      <w:r>
        <w:rPr>
          <w:rFonts w:ascii="Times New Roman" w:hAnsi="Times New Roman" w:hint="eastAsia"/>
          <w:sz w:val="24"/>
        </w:rPr>
        <w:t>根据本项目污染源污染物估算结果，最大占标率为</w:t>
      </w:r>
      <w:r>
        <w:rPr>
          <w:rFonts w:ascii="Times New Roman" w:hAnsi="Times New Roman"/>
          <w:sz w:val="24"/>
        </w:rPr>
        <w:t>8.33%</w:t>
      </w:r>
      <w:r>
        <w:rPr>
          <w:rFonts w:ascii="Times New Roman" w:hAnsi="Times New Roman" w:hint="eastAsia"/>
          <w:sz w:val="24"/>
        </w:rPr>
        <w:t>，</w:t>
      </w:r>
      <w:r>
        <w:rPr>
          <w:rFonts w:ascii="Times New Roman" w:hAnsi="Times New Roman"/>
          <w:sz w:val="24"/>
        </w:rPr>
        <w:t>1%≤Pmax</w:t>
      </w:r>
      <w:r>
        <w:rPr>
          <w:rFonts w:ascii="Times New Roman" w:hAnsi="Times New Roman" w:hint="eastAsia"/>
          <w:sz w:val="24"/>
        </w:rPr>
        <w:t>＜</w:t>
      </w:r>
      <w:r>
        <w:rPr>
          <w:rFonts w:ascii="Times New Roman" w:hAnsi="Times New Roman"/>
          <w:sz w:val="24"/>
        </w:rPr>
        <w:t>10%</w:t>
      </w:r>
      <w:r>
        <w:rPr>
          <w:rFonts w:ascii="Times New Roman" w:hAnsi="Times New Roman" w:hint="eastAsia"/>
          <w:sz w:val="24"/>
        </w:rPr>
        <w:t>，根据《环境影响评价技术导则</w:t>
      </w:r>
      <w:r>
        <w:rPr>
          <w:rFonts w:ascii="Times New Roman" w:hAnsi="Times New Roman"/>
          <w:sz w:val="24"/>
        </w:rPr>
        <w:t>·</w:t>
      </w:r>
      <w:r>
        <w:rPr>
          <w:rFonts w:ascii="Times New Roman" w:hAnsi="Times New Roman" w:hint="eastAsia"/>
          <w:sz w:val="24"/>
        </w:rPr>
        <w:t>大气环境》</w:t>
      </w:r>
      <w:r>
        <w:rPr>
          <w:rFonts w:ascii="Times New Roman" w:hAnsi="Times New Roman"/>
          <w:sz w:val="24"/>
        </w:rPr>
        <w:t>(HJ2.2-2018)</w:t>
      </w:r>
      <w:r>
        <w:rPr>
          <w:rFonts w:ascii="Times New Roman" w:hAnsi="Times New Roman" w:hint="eastAsia"/>
          <w:sz w:val="24"/>
        </w:rPr>
        <w:t>对评价工作等级判据，确定本项目大气环境影响评价工作等级为二级。</w:t>
      </w:r>
    </w:p>
    <w:p w:rsidR="00007C95" w:rsidRDefault="009F7021">
      <w:pPr>
        <w:adjustRightInd w:val="0"/>
        <w:snapToGrid w:val="0"/>
        <w:spacing w:line="520" w:lineRule="exact"/>
        <w:ind w:firstLineChars="200" w:firstLine="480"/>
        <w:rPr>
          <w:rFonts w:ascii="Times New Roman" w:hAnsi="Times New Roman"/>
          <w:sz w:val="24"/>
        </w:rPr>
      </w:pPr>
      <w:r>
        <w:rPr>
          <w:rFonts w:ascii="Times New Roman" w:hAnsi="Times New Roman" w:hint="eastAsia"/>
          <w:sz w:val="24"/>
        </w:rPr>
        <w:t>二级评价项目大气环境影响评价范围为边长</w:t>
      </w:r>
      <w:r>
        <w:rPr>
          <w:rFonts w:ascii="Times New Roman" w:hAnsi="Times New Roman"/>
          <w:sz w:val="24"/>
        </w:rPr>
        <w:t>5km</w:t>
      </w:r>
      <w:r>
        <w:rPr>
          <w:rFonts w:ascii="Times New Roman" w:hAnsi="Times New Roman" w:hint="eastAsia"/>
          <w:sz w:val="24"/>
        </w:rPr>
        <w:t>的矩形，不进行进一步预测与评价，不需设置大气环境防护距离。场址距离定兴寨村直线距离约</w:t>
      </w:r>
      <w:r>
        <w:rPr>
          <w:rFonts w:ascii="Times New Roman" w:hAnsi="Times New Roman" w:hint="eastAsia"/>
          <w:sz w:val="24"/>
        </w:rPr>
        <w:t>900</w:t>
      </w:r>
      <w:r>
        <w:rPr>
          <w:rFonts w:ascii="Times New Roman" w:hAnsi="Times New Roman"/>
          <w:sz w:val="24"/>
        </w:rPr>
        <w:t>m</w:t>
      </w:r>
      <w:r>
        <w:rPr>
          <w:rFonts w:ascii="Times New Roman" w:hAnsi="Times New Roman" w:hint="eastAsia"/>
          <w:sz w:val="24"/>
        </w:rPr>
        <w:t>，本次项目距离周围最近的定兴寨村约</w:t>
      </w:r>
      <w:r>
        <w:rPr>
          <w:rFonts w:ascii="Times New Roman" w:hAnsi="Times New Roman" w:hint="eastAsia"/>
          <w:sz w:val="24"/>
        </w:rPr>
        <w:t>900</w:t>
      </w:r>
      <w:r>
        <w:rPr>
          <w:rFonts w:ascii="Times New Roman" w:hAnsi="Times New Roman"/>
          <w:sz w:val="24"/>
        </w:rPr>
        <w:t>m</w:t>
      </w:r>
      <w:r>
        <w:rPr>
          <w:rFonts w:ascii="Times New Roman" w:hAnsi="Times New Roman" w:hint="eastAsia"/>
          <w:sz w:val="24"/>
        </w:rPr>
        <w:t>；因此项目建设不会对周围环境产生明显不利影响。</w:t>
      </w:r>
    </w:p>
    <w:p w:rsidR="00007C95" w:rsidRDefault="009F7021" w:rsidP="001F1182">
      <w:pPr>
        <w:spacing w:beforeLines="50" w:line="500" w:lineRule="exact"/>
        <w:ind w:firstLineChars="200" w:firstLine="482"/>
        <w:rPr>
          <w:rFonts w:ascii="Times New Roman" w:hAnsi="Times New Roman"/>
          <w:b/>
          <w:sz w:val="24"/>
          <w:szCs w:val="24"/>
        </w:rPr>
      </w:pPr>
      <w:bookmarkStart w:id="269" w:name="_Toc533502090"/>
      <w:r>
        <w:rPr>
          <w:rFonts w:ascii="Times New Roman" w:hAnsi="Times New Roman" w:hint="eastAsia"/>
          <w:b/>
          <w:sz w:val="24"/>
          <w:szCs w:val="24"/>
        </w:rPr>
        <w:t>9</w:t>
      </w:r>
      <w:r>
        <w:rPr>
          <w:rFonts w:ascii="Times New Roman" w:hAnsi="Times New Roman"/>
          <w:b/>
          <w:sz w:val="24"/>
          <w:szCs w:val="24"/>
        </w:rPr>
        <w:t>.4.2</w:t>
      </w:r>
      <w:bookmarkStart w:id="270" w:name="_Toc533502091"/>
      <w:bookmarkEnd w:id="269"/>
      <w:r>
        <w:rPr>
          <w:rFonts w:ascii="Times New Roman" w:hAnsi="Times New Roman" w:hint="eastAsia"/>
          <w:b/>
          <w:sz w:val="24"/>
          <w:szCs w:val="24"/>
        </w:rPr>
        <w:t>地下水环境影响评价</w:t>
      </w:r>
      <w:bookmarkEnd w:id="270"/>
    </w:p>
    <w:p w:rsidR="00007C95" w:rsidRDefault="009F7021">
      <w:pPr>
        <w:tabs>
          <w:tab w:val="left" w:pos="8280"/>
        </w:tabs>
        <w:spacing w:line="500" w:lineRule="exact"/>
        <w:ind w:firstLineChars="200" w:firstLine="480"/>
        <w:rPr>
          <w:rFonts w:eastAsia="华文中宋"/>
          <w:sz w:val="24"/>
        </w:rPr>
      </w:pPr>
      <w:r>
        <w:rPr>
          <w:rFonts w:hint="eastAsia"/>
          <w:kern w:val="0"/>
          <w:sz w:val="24"/>
        </w:rPr>
        <w:t>预测结果表明，防渗层发生渗漏情况下，不会对下游刘家山村水井水质造成明显影响。但是，随着时间累积，污染物不断浸出，最终会对区域地下水造成污染。因此，项目应按环评要求采取源头控制和防渗等措施，严格控制防渗施工质量，确保防渗措施有效。同时按环评要求进行污染监控，发现污染情况及时采取应急补救措施。在严格遵循地下水环境保护措施的前提下，本工程生产对周围地下水环境影响较小。</w:t>
      </w:r>
    </w:p>
    <w:p w:rsidR="00007C95" w:rsidRDefault="009F7021" w:rsidP="001F1182">
      <w:pPr>
        <w:spacing w:beforeLines="50" w:line="500" w:lineRule="exact"/>
        <w:ind w:firstLineChars="200" w:firstLine="482"/>
        <w:rPr>
          <w:rFonts w:ascii="Times New Roman" w:hAnsi="Times New Roman"/>
          <w:b/>
          <w:sz w:val="24"/>
          <w:szCs w:val="24"/>
        </w:rPr>
      </w:pPr>
      <w:bookmarkStart w:id="271" w:name="_Toc533502092"/>
      <w:r>
        <w:rPr>
          <w:rFonts w:ascii="Times New Roman" w:hAnsi="Times New Roman" w:hint="eastAsia"/>
          <w:b/>
          <w:sz w:val="24"/>
          <w:szCs w:val="24"/>
        </w:rPr>
        <w:t>9</w:t>
      </w:r>
      <w:r>
        <w:rPr>
          <w:rFonts w:ascii="Times New Roman" w:hAnsi="Times New Roman"/>
          <w:b/>
          <w:sz w:val="24"/>
          <w:szCs w:val="24"/>
        </w:rPr>
        <w:t>.4.</w:t>
      </w:r>
      <w:r>
        <w:rPr>
          <w:rFonts w:ascii="Times New Roman" w:hAnsi="Times New Roman" w:hint="eastAsia"/>
          <w:b/>
          <w:sz w:val="24"/>
          <w:szCs w:val="24"/>
        </w:rPr>
        <w:t>3</w:t>
      </w:r>
      <w:r>
        <w:rPr>
          <w:rFonts w:ascii="Times New Roman" w:hAnsi="Times New Roman" w:hint="eastAsia"/>
          <w:b/>
          <w:sz w:val="24"/>
          <w:szCs w:val="24"/>
        </w:rPr>
        <w:t>声环境影响分析</w:t>
      </w:r>
      <w:bookmarkEnd w:id="271"/>
    </w:p>
    <w:p w:rsidR="00007C95" w:rsidRDefault="009F7021">
      <w:pPr>
        <w:spacing w:line="460" w:lineRule="exact"/>
        <w:ind w:firstLine="480"/>
        <w:rPr>
          <w:rFonts w:ascii="Times New Roman" w:eastAsiaTheme="minorEastAsia" w:hAnsi="Times New Roman"/>
          <w:sz w:val="24"/>
          <w:szCs w:val="24"/>
        </w:rPr>
      </w:pPr>
      <w:r>
        <w:rPr>
          <w:rFonts w:ascii="Times New Roman" w:eastAsiaTheme="minorEastAsia" w:hAnsi="Times New Roman" w:hint="eastAsia"/>
          <w:sz w:val="24"/>
        </w:rPr>
        <w:t>本项目作业区噪声源主要为车辆运输装载、挖掘、压实产生的机械噪声，属间歇性噪声源，根据工作制度，只在白天工作，夜间不工作，根据操作规程按顺序分阶段各机械设备井然有序，项目周边山体海拔约</w:t>
      </w:r>
      <w:r>
        <w:rPr>
          <w:rFonts w:ascii="Times New Roman" w:eastAsiaTheme="minorEastAsia" w:hAnsi="Times New Roman"/>
          <w:sz w:val="24"/>
        </w:rPr>
        <w:t>1055~1175m</w:t>
      </w:r>
      <w:r>
        <w:rPr>
          <w:rFonts w:ascii="Times New Roman" w:eastAsiaTheme="minorEastAsia" w:hAnsi="Times New Roman" w:hint="eastAsia"/>
          <w:sz w:val="24"/>
        </w:rPr>
        <w:t>，回填前后高差约</w:t>
      </w:r>
      <w:r>
        <w:rPr>
          <w:rFonts w:ascii="Times New Roman" w:eastAsiaTheme="minorEastAsia" w:hAnsi="Times New Roman"/>
          <w:sz w:val="24"/>
        </w:rPr>
        <w:t>120m</w:t>
      </w:r>
      <w:r>
        <w:rPr>
          <w:rFonts w:ascii="Times New Roman" w:eastAsiaTheme="minorEastAsia" w:hAnsi="Times New Roman" w:hint="eastAsia"/>
          <w:sz w:val="24"/>
        </w:rPr>
        <w:t>，可作为一道自然屏障，阻隔噪声对周边区域的影响，厂界噪声满足《工业企业厂界环境噪声排放标准》（</w:t>
      </w:r>
      <w:r>
        <w:rPr>
          <w:rFonts w:ascii="Times New Roman" w:eastAsiaTheme="minorEastAsia" w:hAnsi="Times New Roman"/>
          <w:sz w:val="24"/>
        </w:rPr>
        <w:t>GB12348-2008</w:t>
      </w:r>
      <w:r>
        <w:rPr>
          <w:rFonts w:ascii="Times New Roman" w:eastAsiaTheme="minorEastAsia" w:hAnsi="Times New Roman" w:hint="eastAsia"/>
          <w:sz w:val="24"/>
        </w:rPr>
        <w:t>）</w:t>
      </w:r>
      <w:r>
        <w:rPr>
          <w:rFonts w:ascii="Times New Roman" w:eastAsiaTheme="minorEastAsia" w:hAnsi="Times New Roman"/>
          <w:sz w:val="24"/>
        </w:rPr>
        <w:t>2</w:t>
      </w:r>
      <w:r>
        <w:rPr>
          <w:rFonts w:ascii="Times New Roman" w:eastAsiaTheme="minorEastAsia" w:hAnsi="Times New Roman" w:hint="eastAsia"/>
          <w:sz w:val="24"/>
        </w:rPr>
        <w:t>类区标准限值。</w:t>
      </w:r>
    </w:p>
    <w:p w:rsidR="00007C95" w:rsidRDefault="009F7021">
      <w:pPr>
        <w:spacing w:line="460" w:lineRule="exact"/>
        <w:ind w:firstLine="480"/>
        <w:rPr>
          <w:rFonts w:ascii="Times New Roman" w:eastAsiaTheme="minorEastAsia" w:hAnsi="Times New Roman"/>
          <w:sz w:val="24"/>
        </w:rPr>
      </w:pPr>
      <w:r>
        <w:rPr>
          <w:rFonts w:ascii="Times New Roman" w:eastAsiaTheme="minorEastAsia" w:hAnsi="Times New Roman" w:hint="eastAsia"/>
          <w:sz w:val="24"/>
        </w:rPr>
        <w:t>刘家山村位于项目西北侧直线距离约</w:t>
      </w:r>
      <w:r>
        <w:rPr>
          <w:rFonts w:ascii="Times New Roman" w:eastAsiaTheme="minorEastAsia" w:hAnsi="Times New Roman" w:hint="eastAsia"/>
          <w:sz w:val="24"/>
        </w:rPr>
        <w:t>1000</w:t>
      </w:r>
      <w:r>
        <w:rPr>
          <w:rFonts w:ascii="Times New Roman" w:eastAsiaTheme="minorEastAsia" w:hAnsi="Times New Roman"/>
          <w:sz w:val="24"/>
        </w:rPr>
        <w:t>m</w:t>
      </w:r>
      <w:r>
        <w:rPr>
          <w:rFonts w:ascii="Times New Roman" w:eastAsiaTheme="minorEastAsia" w:hAnsi="Times New Roman" w:hint="eastAsia"/>
          <w:sz w:val="24"/>
        </w:rPr>
        <w:t>，通过山体阻隔降噪，对周边村庄声环境影响轻微。</w:t>
      </w:r>
    </w:p>
    <w:p w:rsidR="00007C95" w:rsidRDefault="009F7021">
      <w:pPr>
        <w:spacing w:line="460" w:lineRule="exact"/>
        <w:ind w:firstLine="480"/>
        <w:rPr>
          <w:rFonts w:eastAsia="华文中宋"/>
          <w:sz w:val="24"/>
          <w:szCs w:val="24"/>
        </w:rPr>
      </w:pPr>
      <w:r>
        <w:rPr>
          <w:rFonts w:ascii="Times New Roman" w:hAnsi="Times New Roman" w:hint="eastAsia"/>
          <w:kern w:val="0"/>
          <w:sz w:val="24"/>
          <w:szCs w:val="24"/>
        </w:rPr>
        <w:t>运灰路线为经忻州广宇煤电有限公司既有道路驶入宏忻线，依托</w:t>
      </w:r>
      <w:r>
        <w:rPr>
          <w:rFonts w:ascii="Times New Roman" w:hAnsi="Times New Roman" w:hint="eastAsia"/>
          <w:kern w:val="0"/>
          <w:sz w:val="24"/>
          <w:szCs w:val="24"/>
        </w:rPr>
        <w:t>032</w:t>
      </w:r>
      <w:r>
        <w:rPr>
          <w:rFonts w:ascii="Times New Roman" w:hAnsi="Times New Roman" w:hint="eastAsia"/>
          <w:kern w:val="0"/>
          <w:sz w:val="24"/>
          <w:szCs w:val="24"/>
        </w:rPr>
        <w:t>乡道，再由进</w:t>
      </w:r>
      <w:r>
        <w:rPr>
          <w:rFonts w:ascii="Times New Roman" w:hAnsi="Times New Roman" w:hint="eastAsia"/>
          <w:kern w:val="0"/>
          <w:sz w:val="24"/>
          <w:szCs w:val="24"/>
        </w:rPr>
        <w:lastRenderedPageBreak/>
        <w:t>场道路运输至项目区。进场道路利用现有道路进行改造。本次评价要求企业加强管理，运输车辆经过沿线村庄时减速慢行，禁止鸣笛，减轻交通噪声对沿线村庄的影响。</w:t>
      </w:r>
    </w:p>
    <w:p w:rsidR="00007C95" w:rsidRDefault="009F7021" w:rsidP="001F1182">
      <w:pPr>
        <w:spacing w:beforeLines="50" w:line="500" w:lineRule="exact"/>
        <w:ind w:firstLineChars="200" w:firstLine="482"/>
        <w:rPr>
          <w:rFonts w:ascii="Times New Roman" w:hAnsi="Times New Roman"/>
          <w:b/>
          <w:sz w:val="24"/>
          <w:szCs w:val="24"/>
        </w:rPr>
      </w:pPr>
      <w:bookmarkStart w:id="272" w:name="_Toc533502093"/>
      <w:r>
        <w:rPr>
          <w:rFonts w:ascii="Times New Roman" w:hAnsi="Times New Roman" w:hint="eastAsia"/>
          <w:b/>
          <w:sz w:val="24"/>
          <w:szCs w:val="24"/>
        </w:rPr>
        <w:t>9</w:t>
      </w:r>
      <w:r>
        <w:rPr>
          <w:rFonts w:ascii="Times New Roman" w:hAnsi="Times New Roman"/>
          <w:b/>
          <w:sz w:val="24"/>
          <w:szCs w:val="24"/>
        </w:rPr>
        <w:t>.4.5</w:t>
      </w:r>
      <w:r>
        <w:rPr>
          <w:rFonts w:ascii="Times New Roman" w:hAnsi="Times New Roman" w:hint="eastAsia"/>
          <w:b/>
          <w:sz w:val="24"/>
          <w:szCs w:val="24"/>
        </w:rPr>
        <w:t>固体废物环境影响分析</w:t>
      </w:r>
      <w:bookmarkEnd w:id="272"/>
    </w:p>
    <w:p w:rsidR="00007C95" w:rsidRDefault="009F7021">
      <w:pPr>
        <w:spacing w:line="460" w:lineRule="exact"/>
        <w:ind w:firstLine="480"/>
        <w:rPr>
          <w:rFonts w:ascii="Times New Roman" w:eastAsiaTheme="minorEastAsia" w:hAnsi="Times New Roman"/>
          <w:kern w:val="0"/>
          <w:sz w:val="24"/>
        </w:rPr>
      </w:pPr>
      <w:r>
        <w:rPr>
          <w:rFonts w:ascii="Times New Roman" w:eastAsiaTheme="minorEastAsia" w:hAnsi="Times New Roman" w:hint="eastAsia"/>
          <w:kern w:val="0"/>
          <w:sz w:val="24"/>
        </w:rPr>
        <w:t>本项目为固废处置项目，运营期间无生产固废产生，生活垃圾委托当地环卫部门定期处置。</w:t>
      </w:r>
    </w:p>
    <w:p w:rsidR="00007C95" w:rsidRDefault="009F7021" w:rsidP="001F1182">
      <w:pPr>
        <w:spacing w:beforeLines="50" w:line="500" w:lineRule="exact"/>
        <w:ind w:firstLineChars="200" w:firstLine="482"/>
        <w:rPr>
          <w:rFonts w:ascii="Times New Roman" w:hAnsi="Times New Roman"/>
          <w:b/>
          <w:sz w:val="24"/>
          <w:szCs w:val="24"/>
        </w:rPr>
      </w:pPr>
      <w:bookmarkStart w:id="273" w:name="_Toc533502094"/>
      <w:r>
        <w:rPr>
          <w:rFonts w:ascii="Times New Roman" w:hAnsi="Times New Roman" w:hint="eastAsia"/>
          <w:b/>
          <w:sz w:val="24"/>
          <w:szCs w:val="24"/>
        </w:rPr>
        <w:t>9</w:t>
      </w:r>
      <w:r>
        <w:rPr>
          <w:rFonts w:ascii="Times New Roman" w:hAnsi="Times New Roman"/>
          <w:b/>
          <w:sz w:val="24"/>
          <w:szCs w:val="24"/>
        </w:rPr>
        <w:t>.4.6</w:t>
      </w:r>
      <w:r>
        <w:rPr>
          <w:rFonts w:ascii="Times New Roman" w:hAnsi="Times New Roman" w:hint="eastAsia"/>
          <w:b/>
          <w:sz w:val="24"/>
          <w:szCs w:val="24"/>
        </w:rPr>
        <w:t>环境风险分析</w:t>
      </w:r>
      <w:bookmarkEnd w:id="273"/>
    </w:p>
    <w:p w:rsidR="00007C95" w:rsidRDefault="009F7021">
      <w:pPr>
        <w:spacing w:line="460" w:lineRule="exact"/>
        <w:ind w:firstLine="480"/>
        <w:rPr>
          <w:rFonts w:ascii="Times New Roman" w:eastAsiaTheme="minorEastAsia" w:hAnsi="Times New Roman"/>
          <w:kern w:val="0"/>
          <w:sz w:val="24"/>
        </w:rPr>
      </w:pPr>
      <w:r>
        <w:rPr>
          <w:rFonts w:ascii="Times New Roman" w:eastAsiaTheme="minorEastAsia" w:hAnsi="Times New Roman" w:hint="eastAsia"/>
          <w:kern w:val="0"/>
          <w:sz w:val="24"/>
        </w:rPr>
        <w:t>本项目在按照设计采取的工程、排洪等措施下，一般不会发生滑坡。在加强回填区的管理，保证水保措施发挥作用和对边坡治理的情况下，不会发生溃坝风险。本项目拟选场地距离周围最近的村庄为定兴寨村，直线距离为</w:t>
      </w:r>
      <w:r>
        <w:rPr>
          <w:rFonts w:ascii="Times New Roman" w:eastAsiaTheme="minorEastAsia" w:hAnsi="Times New Roman" w:hint="eastAsia"/>
          <w:kern w:val="0"/>
          <w:sz w:val="24"/>
        </w:rPr>
        <w:t>900</w:t>
      </w:r>
      <w:r>
        <w:rPr>
          <w:rFonts w:ascii="Times New Roman" w:eastAsiaTheme="minorEastAsia" w:hAnsi="Times New Roman"/>
          <w:kern w:val="0"/>
          <w:sz w:val="24"/>
        </w:rPr>
        <w:t>m</w:t>
      </w:r>
      <w:r>
        <w:rPr>
          <w:rFonts w:ascii="Times New Roman" w:eastAsiaTheme="minorEastAsia" w:hAnsi="Times New Roman" w:hint="eastAsia"/>
          <w:kern w:val="0"/>
          <w:sz w:val="24"/>
        </w:rPr>
        <w:t>，与项目厂址间有山体阻隔，即使回填区发生溃坝或者滑坡，也不会对村庄造成危害。</w:t>
      </w:r>
    </w:p>
    <w:p w:rsidR="00007C95" w:rsidRDefault="009F7021" w:rsidP="001F1182">
      <w:pPr>
        <w:spacing w:beforeLines="50" w:line="500" w:lineRule="exact"/>
        <w:ind w:firstLineChars="200" w:firstLine="482"/>
        <w:rPr>
          <w:rFonts w:ascii="Times New Roman" w:hAnsi="Times New Roman"/>
          <w:b/>
          <w:sz w:val="24"/>
          <w:szCs w:val="24"/>
        </w:rPr>
      </w:pPr>
      <w:bookmarkStart w:id="274" w:name="_Toc533502095"/>
      <w:r>
        <w:rPr>
          <w:rFonts w:ascii="Times New Roman" w:hAnsi="Times New Roman" w:hint="eastAsia"/>
          <w:b/>
          <w:sz w:val="24"/>
          <w:szCs w:val="24"/>
        </w:rPr>
        <w:t>9</w:t>
      </w:r>
      <w:r>
        <w:rPr>
          <w:rFonts w:ascii="Times New Roman" w:hAnsi="Times New Roman"/>
          <w:b/>
          <w:sz w:val="24"/>
          <w:szCs w:val="24"/>
        </w:rPr>
        <w:t>.4.7</w:t>
      </w:r>
      <w:r>
        <w:rPr>
          <w:rFonts w:ascii="Times New Roman" w:hAnsi="Times New Roman" w:hint="eastAsia"/>
          <w:b/>
          <w:sz w:val="24"/>
          <w:szCs w:val="24"/>
        </w:rPr>
        <w:t>生态环境影响分析</w:t>
      </w:r>
      <w:bookmarkEnd w:id="274"/>
    </w:p>
    <w:p w:rsidR="00007C95" w:rsidRDefault="009F7021">
      <w:pPr>
        <w:spacing w:line="460" w:lineRule="exact"/>
        <w:ind w:firstLine="480"/>
        <w:rPr>
          <w:rFonts w:ascii="Times New Roman" w:eastAsiaTheme="minorEastAsia" w:hAnsi="Times New Roman"/>
          <w:kern w:val="0"/>
          <w:sz w:val="24"/>
        </w:rPr>
      </w:pPr>
      <w:r>
        <w:rPr>
          <w:rFonts w:ascii="Times New Roman" w:eastAsiaTheme="minorEastAsia" w:hAnsi="Times New Roman" w:hint="eastAsia"/>
          <w:kern w:val="0"/>
          <w:sz w:val="24"/>
        </w:rPr>
        <w:t>本项目在修筑挡灰坝、泄洪沟、防渗系统和排水系统等工程措施后，大气降雨不在回填区积存，并且将其由原来松散结构压实，同时覆盖黄土进行压实。此外，随着回填结束后，植树种草等措施的实施，最大程度的减轻水土流失和对景观的影响。。</w:t>
      </w:r>
    </w:p>
    <w:p w:rsidR="00007C95" w:rsidRDefault="009F7021" w:rsidP="001F1182">
      <w:pPr>
        <w:spacing w:beforeLines="50" w:line="500" w:lineRule="exact"/>
        <w:ind w:firstLineChars="200" w:firstLine="562"/>
        <w:outlineLvl w:val="1"/>
        <w:rPr>
          <w:rFonts w:ascii="Times New Roman" w:hAnsi="Times New Roman"/>
          <w:b/>
          <w:sz w:val="28"/>
          <w:szCs w:val="28"/>
        </w:rPr>
      </w:pPr>
      <w:bookmarkStart w:id="275" w:name="_Toc28170269"/>
      <w:bookmarkStart w:id="276" w:name="_Toc536025808"/>
      <w:bookmarkStart w:id="277" w:name="_Toc22420_WPSOffice_Level2"/>
      <w:bookmarkStart w:id="278" w:name="_Toc17081"/>
      <w:r>
        <w:rPr>
          <w:rFonts w:ascii="Times New Roman" w:hAnsi="Times New Roman" w:hint="eastAsia"/>
          <w:b/>
          <w:sz w:val="28"/>
          <w:szCs w:val="28"/>
        </w:rPr>
        <w:t>9</w:t>
      </w:r>
      <w:r>
        <w:rPr>
          <w:rFonts w:ascii="Times New Roman" w:hAnsi="Times New Roman"/>
          <w:b/>
          <w:sz w:val="28"/>
          <w:szCs w:val="28"/>
        </w:rPr>
        <w:t>.5</w:t>
      </w:r>
      <w:r>
        <w:rPr>
          <w:rFonts w:ascii="Times New Roman" w:hAnsi="Times New Roman" w:hint="eastAsia"/>
          <w:b/>
          <w:sz w:val="28"/>
          <w:szCs w:val="28"/>
        </w:rPr>
        <w:t>公众参与意见采纳情况</w:t>
      </w:r>
      <w:bookmarkEnd w:id="275"/>
      <w:bookmarkEnd w:id="276"/>
      <w:bookmarkEnd w:id="277"/>
      <w:bookmarkEnd w:id="278"/>
    </w:p>
    <w:p w:rsidR="00007C95" w:rsidRDefault="009F7021">
      <w:pPr>
        <w:spacing w:line="460" w:lineRule="exact"/>
        <w:ind w:firstLine="480"/>
        <w:rPr>
          <w:rFonts w:ascii="Times New Roman" w:eastAsiaTheme="minorEastAsia" w:hAnsi="Times New Roman"/>
          <w:kern w:val="0"/>
          <w:sz w:val="24"/>
        </w:rPr>
      </w:pPr>
      <w:r>
        <w:rPr>
          <w:rFonts w:ascii="Times New Roman" w:eastAsiaTheme="minorEastAsia" w:hAnsi="Times New Roman" w:hint="eastAsia"/>
          <w:kern w:val="0"/>
          <w:sz w:val="24"/>
        </w:rPr>
        <w:t>为了解本项目所在区域公众对项目建设的态度以及意见建议，建设单位根据《环境影响评价公众参与办法》（生态环境部令第</w:t>
      </w:r>
      <w:r>
        <w:rPr>
          <w:rFonts w:ascii="Times New Roman" w:eastAsiaTheme="minorEastAsia" w:hAnsi="Times New Roman" w:hint="eastAsia"/>
          <w:kern w:val="0"/>
          <w:sz w:val="24"/>
        </w:rPr>
        <w:t>4</w:t>
      </w:r>
      <w:r>
        <w:rPr>
          <w:rFonts w:ascii="Times New Roman" w:eastAsiaTheme="minorEastAsia" w:hAnsi="Times New Roman" w:hint="eastAsia"/>
          <w:kern w:val="0"/>
          <w:sz w:val="24"/>
        </w:rPr>
        <w:t>号）要求开展了公众参与调查工作。在此期间，均没有公众提出意见。</w:t>
      </w:r>
    </w:p>
    <w:p w:rsidR="00007C95" w:rsidRDefault="009F7021" w:rsidP="001F1182">
      <w:pPr>
        <w:spacing w:beforeLines="50" w:line="500" w:lineRule="exact"/>
        <w:ind w:firstLineChars="200" w:firstLine="562"/>
        <w:outlineLvl w:val="1"/>
        <w:rPr>
          <w:rFonts w:ascii="Times New Roman" w:hAnsi="Times New Roman"/>
          <w:b/>
          <w:sz w:val="28"/>
          <w:szCs w:val="28"/>
        </w:rPr>
      </w:pPr>
      <w:bookmarkStart w:id="279" w:name="_Toc536025809"/>
      <w:bookmarkStart w:id="280" w:name="_Toc28170270"/>
      <w:bookmarkStart w:id="281" w:name="_Toc28999_WPSOffice_Level2"/>
      <w:bookmarkStart w:id="282" w:name="_Toc22614"/>
      <w:r>
        <w:rPr>
          <w:rFonts w:ascii="Times New Roman" w:hAnsi="Times New Roman" w:hint="eastAsia"/>
          <w:b/>
          <w:sz w:val="28"/>
          <w:szCs w:val="28"/>
        </w:rPr>
        <w:t>9</w:t>
      </w:r>
      <w:r>
        <w:rPr>
          <w:rFonts w:ascii="Times New Roman" w:hAnsi="Times New Roman"/>
          <w:b/>
          <w:sz w:val="28"/>
          <w:szCs w:val="28"/>
        </w:rPr>
        <w:t>.6</w:t>
      </w:r>
      <w:r>
        <w:rPr>
          <w:rFonts w:ascii="Times New Roman" w:hAnsi="Times New Roman" w:hint="eastAsia"/>
          <w:b/>
          <w:sz w:val="28"/>
          <w:szCs w:val="28"/>
        </w:rPr>
        <w:t>环境保护措施</w:t>
      </w:r>
      <w:bookmarkEnd w:id="279"/>
      <w:bookmarkEnd w:id="280"/>
      <w:bookmarkEnd w:id="281"/>
      <w:bookmarkEnd w:id="282"/>
    </w:p>
    <w:p w:rsidR="00007C95" w:rsidRDefault="009F7021">
      <w:pPr>
        <w:spacing w:line="460" w:lineRule="exact"/>
        <w:ind w:firstLine="480"/>
        <w:rPr>
          <w:rFonts w:ascii="Times New Roman" w:eastAsiaTheme="minorEastAsia" w:hAnsi="Times New Roman"/>
          <w:kern w:val="0"/>
          <w:sz w:val="24"/>
        </w:rPr>
      </w:pPr>
      <w:r>
        <w:rPr>
          <w:rFonts w:ascii="Times New Roman" w:eastAsiaTheme="minorEastAsia" w:hAnsi="Times New Roman" w:hint="eastAsia"/>
          <w:kern w:val="0"/>
          <w:sz w:val="24"/>
        </w:rPr>
        <w:t>本项目总投资</w:t>
      </w:r>
      <w:r>
        <w:rPr>
          <w:rFonts w:ascii="Times New Roman" w:eastAsiaTheme="minorEastAsia" w:hAnsi="Times New Roman" w:hint="eastAsia"/>
          <w:kern w:val="0"/>
          <w:sz w:val="24"/>
        </w:rPr>
        <w:t>860</w:t>
      </w:r>
      <w:r>
        <w:rPr>
          <w:rFonts w:ascii="Times New Roman" w:eastAsiaTheme="minorEastAsia" w:hAnsi="Times New Roman" w:hint="eastAsia"/>
          <w:kern w:val="0"/>
          <w:sz w:val="24"/>
        </w:rPr>
        <w:t>万元，其中环保投资为</w:t>
      </w:r>
      <w:r>
        <w:rPr>
          <w:rFonts w:ascii="Times New Roman" w:eastAsiaTheme="minorEastAsia" w:hAnsi="Times New Roman" w:hint="eastAsia"/>
          <w:kern w:val="0"/>
          <w:sz w:val="24"/>
        </w:rPr>
        <w:t>290.5</w:t>
      </w:r>
      <w:r>
        <w:rPr>
          <w:rFonts w:ascii="Times New Roman" w:eastAsiaTheme="minorEastAsia" w:hAnsi="Times New Roman" w:hint="eastAsia"/>
          <w:kern w:val="0"/>
          <w:sz w:val="24"/>
        </w:rPr>
        <w:t>万元，占总投资的</w:t>
      </w:r>
      <w:r>
        <w:rPr>
          <w:rFonts w:ascii="Times New Roman" w:eastAsiaTheme="minorEastAsia" w:hAnsi="Times New Roman" w:hint="eastAsia"/>
          <w:kern w:val="0"/>
          <w:sz w:val="24"/>
        </w:rPr>
        <w:t>33.77%</w:t>
      </w:r>
      <w:r>
        <w:rPr>
          <w:rFonts w:ascii="Times New Roman" w:eastAsiaTheme="minorEastAsia" w:hAnsi="Times New Roman" w:hint="eastAsia"/>
          <w:kern w:val="0"/>
          <w:sz w:val="24"/>
        </w:rPr>
        <w:t>。本次环评规定了项目施工及运行过程中的各项噪声、扬尘、水环境污染等防治措施，同时针对生态影响提出了工程和植被措施。</w:t>
      </w:r>
    </w:p>
    <w:p w:rsidR="00007C95" w:rsidRDefault="009F7021" w:rsidP="001F1182">
      <w:pPr>
        <w:spacing w:beforeLines="50" w:line="500" w:lineRule="exact"/>
        <w:ind w:firstLineChars="200" w:firstLine="562"/>
        <w:outlineLvl w:val="1"/>
        <w:rPr>
          <w:rFonts w:ascii="Times New Roman" w:hAnsi="Times New Roman"/>
          <w:b/>
          <w:sz w:val="28"/>
          <w:szCs w:val="28"/>
        </w:rPr>
      </w:pPr>
      <w:bookmarkStart w:id="283" w:name="_Toc28170271"/>
      <w:bookmarkStart w:id="284" w:name="_Toc20065"/>
      <w:bookmarkStart w:id="285" w:name="_Toc536025810"/>
      <w:bookmarkStart w:id="286" w:name="_Toc30698_WPSOffice_Level2"/>
      <w:r>
        <w:rPr>
          <w:rFonts w:ascii="Times New Roman" w:hAnsi="Times New Roman" w:hint="eastAsia"/>
          <w:b/>
          <w:sz w:val="28"/>
          <w:szCs w:val="28"/>
        </w:rPr>
        <w:t>9</w:t>
      </w:r>
      <w:r>
        <w:rPr>
          <w:rFonts w:ascii="Times New Roman" w:hAnsi="Times New Roman"/>
          <w:b/>
          <w:sz w:val="28"/>
          <w:szCs w:val="28"/>
        </w:rPr>
        <w:t>.7</w:t>
      </w:r>
      <w:r>
        <w:rPr>
          <w:rFonts w:ascii="Times New Roman" w:hAnsi="Times New Roman" w:hint="eastAsia"/>
          <w:b/>
          <w:sz w:val="28"/>
          <w:szCs w:val="28"/>
        </w:rPr>
        <w:t>环境影响经济损益分析</w:t>
      </w:r>
      <w:bookmarkEnd w:id="283"/>
      <w:bookmarkEnd w:id="284"/>
      <w:bookmarkEnd w:id="285"/>
      <w:bookmarkEnd w:id="286"/>
    </w:p>
    <w:p w:rsidR="00007C95" w:rsidRDefault="009F7021">
      <w:pPr>
        <w:spacing w:line="460" w:lineRule="exact"/>
        <w:ind w:firstLine="480"/>
        <w:rPr>
          <w:rFonts w:ascii="Times New Roman" w:eastAsiaTheme="minorEastAsia" w:hAnsi="Times New Roman"/>
          <w:kern w:val="0"/>
          <w:sz w:val="24"/>
        </w:rPr>
      </w:pPr>
      <w:r>
        <w:rPr>
          <w:rFonts w:ascii="Times New Roman" w:eastAsiaTheme="minorEastAsia" w:hAnsi="Times New Roman" w:hint="eastAsia"/>
          <w:sz w:val="24"/>
          <w:szCs w:val="24"/>
        </w:rPr>
        <w:t>忻州市忻府区鑫享建筑工程有限公司</w:t>
      </w:r>
      <w:r>
        <w:rPr>
          <w:rFonts w:hint="eastAsia"/>
          <w:sz w:val="24"/>
          <w:szCs w:val="24"/>
        </w:rPr>
        <w:t>忻府区董村镇刘家山填沟造林项目</w:t>
      </w:r>
      <w:r>
        <w:rPr>
          <w:rFonts w:ascii="Times New Roman" w:eastAsiaTheme="minorEastAsia" w:hAnsi="Times New Roman" w:hint="eastAsia"/>
          <w:kern w:val="0"/>
          <w:sz w:val="24"/>
        </w:rPr>
        <w:t>本身为生态治理工程，工程各废气污染源采取相应的措施后对大气环境产生的影响较小；工程设计排水系统和截排水沟，且在回填过程中遵循边回填边压实的措施，可最大减少回填区的雨水收集量和下渗量，对当地地表水和地下水环境的影响较小；项目距离村庄等敏感</w:t>
      </w:r>
      <w:r>
        <w:rPr>
          <w:rFonts w:ascii="Times New Roman" w:eastAsiaTheme="minorEastAsia" w:hAnsi="Times New Roman" w:hint="eastAsia"/>
          <w:kern w:val="0"/>
          <w:sz w:val="24"/>
        </w:rPr>
        <w:lastRenderedPageBreak/>
        <w:t>点较远，对关心点声环境影响较小；工程在服务期满后，实施覆土造地工程。该项目各项环保措施的落实可将粉煤灰回填区的建设、运行产生的环境负面影响控制在可接受范围内，不会对周围环境产生显著不利影响。</w:t>
      </w:r>
    </w:p>
    <w:p w:rsidR="00007C95" w:rsidRDefault="009F7021" w:rsidP="001F1182">
      <w:pPr>
        <w:spacing w:beforeLines="50" w:line="500" w:lineRule="exact"/>
        <w:ind w:firstLineChars="200" w:firstLine="562"/>
        <w:outlineLvl w:val="1"/>
        <w:rPr>
          <w:rFonts w:ascii="Times New Roman" w:hAnsi="Times New Roman"/>
          <w:b/>
          <w:sz w:val="28"/>
          <w:szCs w:val="28"/>
        </w:rPr>
      </w:pPr>
      <w:bookmarkStart w:id="287" w:name="_Toc28170272"/>
      <w:bookmarkStart w:id="288" w:name="_Toc536025811"/>
      <w:bookmarkStart w:id="289" w:name="_Toc19020"/>
      <w:bookmarkStart w:id="290" w:name="_Toc32763_WPSOffice_Level2"/>
      <w:r>
        <w:rPr>
          <w:rFonts w:ascii="Times New Roman" w:hAnsi="Times New Roman" w:hint="eastAsia"/>
          <w:b/>
          <w:sz w:val="28"/>
          <w:szCs w:val="28"/>
        </w:rPr>
        <w:t>9</w:t>
      </w:r>
      <w:r>
        <w:rPr>
          <w:rFonts w:ascii="Times New Roman" w:hAnsi="Times New Roman"/>
          <w:b/>
          <w:sz w:val="28"/>
          <w:szCs w:val="28"/>
        </w:rPr>
        <w:t>.8</w:t>
      </w:r>
      <w:r>
        <w:rPr>
          <w:rFonts w:ascii="Times New Roman" w:hAnsi="Times New Roman" w:hint="eastAsia"/>
          <w:b/>
          <w:sz w:val="28"/>
          <w:szCs w:val="28"/>
        </w:rPr>
        <w:t>环境管理与监测计划</w:t>
      </w:r>
      <w:bookmarkEnd w:id="287"/>
      <w:bookmarkEnd w:id="288"/>
      <w:bookmarkEnd w:id="289"/>
      <w:bookmarkEnd w:id="290"/>
    </w:p>
    <w:p w:rsidR="00007C95" w:rsidRDefault="009F7021">
      <w:pPr>
        <w:spacing w:line="460" w:lineRule="exact"/>
        <w:ind w:firstLine="480"/>
        <w:rPr>
          <w:rFonts w:ascii="Times New Roman" w:eastAsiaTheme="minorEastAsia" w:hAnsi="Times New Roman"/>
          <w:kern w:val="0"/>
          <w:sz w:val="24"/>
        </w:rPr>
      </w:pPr>
      <w:r>
        <w:rPr>
          <w:rFonts w:ascii="Times New Roman" w:eastAsiaTheme="minorEastAsia" w:hAnsi="Times New Roman" w:hint="eastAsia"/>
          <w:kern w:val="0"/>
          <w:sz w:val="24"/>
        </w:rPr>
        <w:t>环评明确规定了公司环境管理机构的设置及环境管理制度的制定和实施，规范了排污口的设置，制定了详细的环境监测计划，明确了监测项目、监测点位和监测频率，要求定期开展环境监测工作。该公司应严格按照环评的规定，配备专职的技术人员和监测人员，制定文件化、程序化、系统化的环境管理制度和执行体系，担负企业日常环境管理和监测工作。</w:t>
      </w:r>
    </w:p>
    <w:p w:rsidR="00007C95" w:rsidRDefault="009F7021" w:rsidP="001F1182">
      <w:pPr>
        <w:spacing w:beforeLines="50" w:line="500" w:lineRule="exact"/>
        <w:ind w:firstLineChars="200" w:firstLine="562"/>
        <w:outlineLvl w:val="1"/>
        <w:rPr>
          <w:rFonts w:ascii="Times New Roman" w:hAnsi="Times New Roman"/>
          <w:b/>
          <w:sz w:val="28"/>
          <w:szCs w:val="28"/>
        </w:rPr>
      </w:pPr>
      <w:bookmarkStart w:id="291" w:name="_Toc28170273"/>
      <w:bookmarkStart w:id="292" w:name="_Toc29779"/>
      <w:bookmarkStart w:id="293" w:name="_Toc536025812"/>
      <w:bookmarkStart w:id="294" w:name="_Toc3653_WPSOffice_Level2"/>
      <w:r>
        <w:rPr>
          <w:rFonts w:ascii="Times New Roman" w:hAnsi="Times New Roman" w:hint="eastAsia"/>
          <w:b/>
          <w:sz w:val="28"/>
          <w:szCs w:val="28"/>
        </w:rPr>
        <w:t>9</w:t>
      </w:r>
      <w:r>
        <w:rPr>
          <w:rFonts w:ascii="Times New Roman" w:hAnsi="Times New Roman"/>
          <w:b/>
          <w:sz w:val="28"/>
          <w:szCs w:val="28"/>
        </w:rPr>
        <w:t>.9</w:t>
      </w:r>
      <w:r>
        <w:rPr>
          <w:rFonts w:ascii="Times New Roman" w:hAnsi="Times New Roman" w:hint="eastAsia"/>
          <w:b/>
          <w:sz w:val="28"/>
          <w:szCs w:val="28"/>
        </w:rPr>
        <w:t>评价结论</w:t>
      </w:r>
      <w:bookmarkEnd w:id="291"/>
      <w:bookmarkEnd w:id="292"/>
      <w:bookmarkEnd w:id="293"/>
      <w:bookmarkEnd w:id="294"/>
    </w:p>
    <w:p w:rsidR="00007C95" w:rsidRPr="004C1D50" w:rsidRDefault="009F7021">
      <w:pPr>
        <w:pStyle w:val="a4"/>
        <w:spacing w:line="520" w:lineRule="exact"/>
        <w:ind w:firstLine="480"/>
        <w:rPr>
          <w:b/>
          <w:kern w:val="0"/>
        </w:rPr>
      </w:pPr>
      <w:r w:rsidRPr="004C1D50">
        <w:rPr>
          <w:rFonts w:eastAsiaTheme="minorEastAsia" w:hint="eastAsia"/>
          <w:b/>
          <w:szCs w:val="24"/>
        </w:rPr>
        <w:t>忻州市忻府区鑫享建筑工程有限公司</w:t>
      </w:r>
      <w:r w:rsidRPr="004C1D50">
        <w:rPr>
          <w:rFonts w:hint="eastAsia"/>
          <w:b/>
          <w:szCs w:val="24"/>
        </w:rPr>
        <w:t>忻府区董村镇刘家山填沟造林项目</w:t>
      </w:r>
      <w:r w:rsidRPr="004C1D50">
        <w:rPr>
          <w:rFonts w:eastAsiaTheme="minorEastAsia" w:hint="eastAsia"/>
          <w:b/>
          <w:bCs/>
          <w:szCs w:val="24"/>
        </w:rPr>
        <w:t>的建设符合国家及山西省产业政策的要求，在采取评价提出的污染防治措施后，污染物能够做到达标排放，对区域环境影响较小，项目的建设得到了公众的支持，项目选址可行。此外，项目建设使原有沟壑变为林地，减少了水土流失，具有明显的正效益。因此，从环境保护角度出发，本项目是可行的。</w:t>
      </w: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007C95" w:rsidRDefault="00007C95">
      <w:pPr>
        <w:pStyle w:val="a4"/>
        <w:spacing w:line="520" w:lineRule="exact"/>
        <w:ind w:firstLine="480"/>
        <w:rPr>
          <w:kern w:val="0"/>
        </w:rPr>
      </w:pPr>
    </w:p>
    <w:p w:rsidR="005B578D" w:rsidRDefault="005B578D">
      <w:pPr>
        <w:pStyle w:val="a4"/>
        <w:spacing w:line="520" w:lineRule="exact"/>
        <w:ind w:firstLine="480"/>
        <w:rPr>
          <w:kern w:val="0"/>
        </w:rPr>
        <w:sectPr w:rsidR="005B578D" w:rsidSect="00007C95">
          <w:headerReference w:type="default" r:id="rId84"/>
          <w:pgSz w:w="11906" w:h="16838"/>
          <w:pgMar w:top="1417" w:right="1417" w:bottom="1417" w:left="1417" w:header="851" w:footer="992" w:gutter="0"/>
          <w:cols w:space="425"/>
          <w:docGrid w:type="lines" w:linePitch="312"/>
        </w:sectPr>
      </w:pPr>
    </w:p>
    <w:p w:rsidR="00007C95" w:rsidRDefault="005B578D">
      <w:pPr>
        <w:pStyle w:val="a4"/>
        <w:spacing w:line="520" w:lineRule="exact"/>
        <w:ind w:firstLine="480"/>
        <w:rPr>
          <w:kern w:val="0"/>
        </w:rPr>
      </w:pPr>
      <w:r>
        <w:rPr>
          <w:noProof/>
          <w:kern w:val="0"/>
        </w:rPr>
        <w:lastRenderedPageBreak/>
        <w:drawing>
          <wp:anchor distT="0" distB="0" distL="114300" distR="114300" simplePos="0" relativeHeight="251689472" behindDoc="0" locked="0" layoutInCell="1" allowOverlap="1">
            <wp:simplePos x="0" y="0"/>
            <wp:positionH relativeFrom="column">
              <wp:posOffset>42281</wp:posOffset>
            </wp:positionH>
            <wp:positionV relativeFrom="paragraph">
              <wp:posOffset>40483</wp:posOffset>
            </wp:positionV>
            <wp:extent cx="5760649" cy="8143336"/>
            <wp:effectExtent l="1905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760649" cy="8143336"/>
                    </a:xfrm>
                    <a:prstGeom prst="rect">
                      <a:avLst/>
                    </a:prstGeom>
                    <a:noFill/>
                    <a:ln w="9525">
                      <a:noFill/>
                      <a:miter lim="800000"/>
                      <a:headEnd/>
                      <a:tailEnd/>
                    </a:ln>
                  </pic:spPr>
                </pic:pic>
              </a:graphicData>
            </a:graphic>
          </wp:anchor>
        </w:drawing>
      </w:r>
    </w:p>
    <w:p w:rsidR="00007C95" w:rsidRDefault="00007C95">
      <w:pPr>
        <w:pStyle w:val="a4"/>
        <w:spacing w:line="520" w:lineRule="exact"/>
        <w:ind w:firstLine="480"/>
        <w:rPr>
          <w:kern w:val="0"/>
        </w:rPr>
      </w:pPr>
    </w:p>
    <w:p w:rsidR="00007C95" w:rsidRDefault="00007C95">
      <w:pPr>
        <w:pStyle w:val="a4"/>
        <w:spacing w:line="520" w:lineRule="exact"/>
        <w:rPr>
          <w:kern w:val="0"/>
        </w:rPr>
      </w:pPr>
    </w:p>
    <w:p w:rsidR="00007C95" w:rsidRPr="005B578D" w:rsidRDefault="00007C95"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r>
        <w:rPr>
          <w:rFonts w:hint="eastAsia"/>
          <w:noProof/>
          <w:kern w:val="0"/>
        </w:rPr>
        <w:lastRenderedPageBreak/>
        <w:drawing>
          <wp:anchor distT="0" distB="0" distL="114300" distR="114300" simplePos="0" relativeHeight="251690496" behindDoc="0" locked="0" layoutInCell="1" allowOverlap="1">
            <wp:simplePos x="0" y="0"/>
            <wp:positionH relativeFrom="column">
              <wp:posOffset>33655</wp:posOffset>
            </wp:positionH>
            <wp:positionV relativeFrom="paragraph">
              <wp:posOffset>109220</wp:posOffset>
            </wp:positionV>
            <wp:extent cx="5760085" cy="8151495"/>
            <wp:effectExtent l="19050" t="0" r="0" b="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5760085" cy="8151495"/>
                    </a:xfrm>
                    <a:prstGeom prst="rect">
                      <a:avLst/>
                    </a:prstGeom>
                    <a:noFill/>
                    <a:ln w="9525">
                      <a:noFill/>
                      <a:miter lim="800000"/>
                      <a:headEnd/>
                      <a:tailEnd/>
                    </a:ln>
                  </pic:spPr>
                </pic:pic>
              </a:graphicData>
            </a:graphic>
          </wp:anchor>
        </w:drawing>
      </w: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noProof/>
          <w:kern w:val="0"/>
        </w:rPr>
        <w:lastRenderedPageBreak/>
        <w:drawing>
          <wp:anchor distT="0" distB="0" distL="114300" distR="114300" simplePos="0" relativeHeight="251691520" behindDoc="0" locked="0" layoutInCell="1" allowOverlap="1">
            <wp:simplePos x="0" y="0"/>
            <wp:positionH relativeFrom="column">
              <wp:posOffset>50907</wp:posOffset>
            </wp:positionH>
            <wp:positionV relativeFrom="paragraph">
              <wp:posOffset>264770</wp:posOffset>
            </wp:positionV>
            <wp:extent cx="5760649" cy="8160589"/>
            <wp:effectExtent l="19050" t="0" r="0" b="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srcRect/>
                    <a:stretch>
                      <a:fillRect/>
                    </a:stretch>
                  </pic:blipFill>
                  <pic:spPr bwMode="auto">
                    <a:xfrm>
                      <a:off x="0" y="0"/>
                      <a:ext cx="5760649" cy="8160589"/>
                    </a:xfrm>
                    <a:prstGeom prst="rect">
                      <a:avLst/>
                    </a:prstGeom>
                    <a:noFill/>
                    <a:ln w="9525">
                      <a:noFill/>
                      <a:miter lim="800000"/>
                      <a:headEnd/>
                      <a:tailEnd/>
                    </a:ln>
                  </pic:spPr>
                </pic:pic>
              </a:graphicData>
            </a:graphic>
          </wp:anchor>
        </w:drawing>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noProof/>
          <w:kern w:val="0"/>
        </w:rPr>
        <w:lastRenderedPageBreak/>
        <w:drawing>
          <wp:anchor distT="0" distB="0" distL="114300" distR="114300" simplePos="0" relativeHeight="251692544" behindDoc="0" locked="0" layoutInCell="1" allowOverlap="1">
            <wp:simplePos x="0" y="0"/>
            <wp:positionH relativeFrom="column">
              <wp:posOffset>-43983</wp:posOffset>
            </wp:positionH>
            <wp:positionV relativeFrom="paragraph">
              <wp:posOffset>31857</wp:posOffset>
            </wp:positionV>
            <wp:extent cx="6028438" cy="8557404"/>
            <wp:effectExtent l="19050" t="0" r="0" b="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srcRect/>
                    <a:stretch>
                      <a:fillRect/>
                    </a:stretch>
                  </pic:blipFill>
                  <pic:spPr bwMode="auto">
                    <a:xfrm>
                      <a:off x="0" y="0"/>
                      <a:ext cx="6028438" cy="8557404"/>
                    </a:xfrm>
                    <a:prstGeom prst="rect">
                      <a:avLst/>
                    </a:prstGeom>
                    <a:noFill/>
                    <a:ln w="9525">
                      <a:noFill/>
                      <a:miter lim="800000"/>
                      <a:headEnd/>
                      <a:tailEnd/>
                    </a:ln>
                  </pic:spPr>
                </pic:pic>
              </a:graphicData>
            </a:graphic>
          </wp:anchor>
        </w:drawing>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noProof/>
          <w:kern w:val="0"/>
        </w:rPr>
        <w:lastRenderedPageBreak/>
        <w:drawing>
          <wp:anchor distT="0" distB="0" distL="114300" distR="114300" simplePos="0" relativeHeight="251693568" behindDoc="0" locked="0" layoutInCell="1" allowOverlap="1">
            <wp:simplePos x="0" y="0"/>
            <wp:positionH relativeFrom="column">
              <wp:posOffset>283210</wp:posOffset>
            </wp:positionH>
            <wp:positionV relativeFrom="paragraph">
              <wp:posOffset>31750</wp:posOffset>
            </wp:positionV>
            <wp:extent cx="5332730" cy="7547610"/>
            <wp:effectExtent l="19050" t="0" r="1270" b="0"/>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5332730" cy="7547610"/>
                    </a:xfrm>
                    <a:prstGeom prst="rect">
                      <a:avLst/>
                    </a:prstGeom>
                    <a:noFill/>
                    <a:ln w="9525">
                      <a:noFill/>
                      <a:miter lim="800000"/>
                      <a:headEnd/>
                      <a:tailEnd/>
                    </a:ln>
                  </pic:spPr>
                </pic:pic>
              </a:graphicData>
            </a:graphic>
          </wp:anchor>
        </w:drawing>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noProof/>
          <w:kern w:val="0"/>
        </w:rPr>
        <w:drawing>
          <wp:anchor distT="0" distB="0" distL="114300" distR="114300" simplePos="0" relativeHeight="251694592" behindDoc="0" locked="0" layoutInCell="1" allowOverlap="1">
            <wp:simplePos x="0" y="0"/>
            <wp:positionH relativeFrom="column">
              <wp:posOffset>16510</wp:posOffset>
            </wp:positionH>
            <wp:positionV relativeFrom="paragraph">
              <wp:posOffset>29210</wp:posOffset>
            </wp:positionV>
            <wp:extent cx="5760085" cy="8151495"/>
            <wp:effectExtent l="19050" t="0" r="0" b="0"/>
            <wp:wrapNone/>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srcRect/>
                    <a:stretch>
                      <a:fillRect/>
                    </a:stretch>
                  </pic:blipFill>
                  <pic:spPr bwMode="auto">
                    <a:xfrm>
                      <a:off x="0" y="0"/>
                      <a:ext cx="5760085" cy="8151495"/>
                    </a:xfrm>
                    <a:prstGeom prst="rect">
                      <a:avLst/>
                    </a:prstGeom>
                    <a:noFill/>
                    <a:ln w="9525">
                      <a:noFill/>
                      <a:miter lim="800000"/>
                      <a:headEnd/>
                      <a:tailEnd/>
                    </a:ln>
                  </pic:spPr>
                </pic:pic>
              </a:graphicData>
            </a:graphic>
          </wp:anchor>
        </w:drawing>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noProof/>
          <w:kern w:val="0"/>
        </w:rPr>
        <w:drawing>
          <wp:anchor distT="0" distB="0" distL="114300" distR="114300" simplePos="0" relativeHeight="251695616" behindDoc="0" locked="0" layoutInCell="1" allowOverlap="1">
            <wp:simplePos x="0" y="0"/>
            <wp:positionH relativeFrom="column">
              <wp:posOffset>15875</wp:posOffset>
            </wp:positionH>
            <wp:positionV relativeFrom="paragraph">
              <wp:posOffset>322580</wp:posOffset>
            </wp:positionV>
            <wp:extent cx="5760085" cy="8143240"/>
            <wp:effectExtent l="19050" t="0" r="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a:stretch>
                      <a:fillRect/>
                    </a:stretch>
                  </pic:blipFill>
                  <pic:spPr bwMode="auto">
                    <a:xfrm>
                      <a:off x="0" y="0"/>
                      <a:ext cx="5760085" cy="8143240"/>
                    </a:xfrm>
                    <a:prstGeom prst="rect">
                      <a:avLst/>
                    </a:prstGeom>
                    <a:noFill/>
                    <a:ln w="9525">
                      <a:noFill/>
                      <a:miter lim="800000"/>
                      <a:headEnd/>
                      <a:tailEnd/>
                    </a:ln>
                  </pic:spPr>
                </pic:pic>
              </a:graphicData>
            </a:graphic>
          </wp:anchor>
        </w:drawing>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noProof/>
          <w:kern w:val="0"/>
        </w:rPr>
        <w:lastRenderedPageBreak/>
        <w:drawing>
          <wp:anchor distT="0" distB="0" distL="114300" distR="114300" simplePos="0" relativeHeight="251696640" behindDoc="0" locked="0" layoutInCell="1" allowOverlap="1">
            <wp:simplePos x="0" y="0"/>
            <wp:positionH relativeFrom="column">
              <wp:posOffset>-27305</wp:posOffset>
            </wp:positionH>
            <wp:positionV relativeFrom="paragraph">
              <wp:posOffset>40005</wp:posOffset>
            </wp:positionV>
            <wp:extent cx="5760085" cy="8151495"/>
            <wp:effectExtent l="19050" t="0" r="0" b="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5760085" cy="8151495"/>
                    </a:xfrm>
                    <a:prstGeom prst="rect">
                      <a:avLst/>
                    </a:prstGeom>
                    <a:noFill/>
                    <a:ln w="9525">
                      <a:noFill/>
                      <a:miter lim="800000"/>
                      <a:headEnd/>
                      <a:tailEnd/>
                    </a:ln>
                  </pic:spPr>
                </pic:pic>
              </a:graphicData>
            </a:graphic>
          </wp:anchor>
        </w:drawing>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p>
    <w:p w:rsidR="005B578D" w:rsidRPr="005B578D" w:rsidRDefault="005B578D" w:rsidP="005B578D">
      <w:pPr>
        <w:pStyle w:val="a4"/>
        <w:spacing w:line="520" w:lineRule="exact"/>
        <w:rPr>
          <w:kern w:val="0"/>
        </w:rPr>
      </w:pPr>
      <w:r>
        <w:rPr>
          <w:rFonts w:hint="eastAsia"/>
          <w:noProof/>
          <w:kern w:val="0"/>
        </w:rPr>
        <w:lastRenderedPageBreak/>
        <w:drawing>
          <wp:anchor distT="0" distB="0" distL="114300" distR="114300" simplePos="0" relativeHeight="251697664" behindDoc="0" locked="0" layoutInCell="1" allowOverlap="1">
            <wp:simplePos x="0" y="0"/>
            <wp:positionH relativeFrom="column">
              <wp:posOffset>-95741</wp:posOffset>
            </wp:positionH>
            <wp:positionV relativeFrom="paragraph">
              <wp:posOffset>238892</wp:posOffset>
            </wp:positionV>
            <wp:extent cx="5760648" cy="8134709"/>
            <wp:effectExtent l="19050" t="0" r="0" b="0"/>
            <wp:wrapNone/>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srcRect/>
                    <a:stretch>
                      <a:fillRect/>
                    </a:stretch>
                  </pic:blipFill>
                  <pic:spPr bwMode="auto">
                    <a:xfrm>
                      <a:off x="0" y="0"/>
                      <a:ext cx="5760648" cy="8134709"/>
                    </a:xfrm>
                    <a:prstGeom prst="rect">
                      <a:avLst/>
                    </a:prstGeom>
                    <a:noFill/>
                    <a:ln w="9525">
                      <a:noFill/>
                      <a:miter lim="800000"/>
                      <a:headEnd/>
                      <a:tailEnd/>
                    </a:ln>
                  </pic:spPr>
                </pic:pic>
              </a:graphicData>
            </a:graphic>
          </wp:anchor>
        </w:drawing>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noProof/>
          <w:kern w:val="0"/>
        </w:rPr>
        <w:drawing>
          <wp:anchor distT="0" distB="0" distL="114300" distR="114300" simplePos="0" relativeHeight="251698688" behindDoc="0" locked="0" layoutInCell="1" allowOverlap="1">
            <wp:simplePos x="0" y="0"/>
            <wp:positionH relativeFrom="column">
              <wp:posOffset>-121920</wp:posOffset>
            </wp:positionH>
            <wp:positionV relativeFrom="paragraph">
              <wp:posOffset>201930</wp:posOffset>
            </wp:positionV>
            <wp:extent cx="5760085" cy="8134350"/>
            <wp:effectExtent l="19050" t="0" r="0" b="0"/>
            <wp:wrapNone/>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5760085" cy="8134350"/>
                    </a:xfrm>
                    <a:prstGeom prst="rect">
                      <a:avLst/>
                    </a:prstGeom>
                    <a:noFill/>
                    <a:ln w="9525">
                      <a:noFill/>
                      <a:miter lim="800000"/>
                      <a:headEnd/>
                      <a:tailEnd/>
                    </a:ln>
                  </pic:spPr>
                </pic:pic>
              </a:graphicData>
            </a:graphic>
          </wp:anchor>
        </w:drawing>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noProof/>
          <w:kern w:val="0"/>
        </w:rPr>
        <w:lastRenderedPageBreak/>
        <w:drawing>
          <wp:anchor distT="0" distB="0" distL="114300" distR="114300" simplePos="0" relativeHeight="251699712" behindDoc="0" locked="0" layoutInCell="1" allowOverlap="1">
            <wp:simplePos x="0" y="0"/>
            <wp:positionH relativeFrom="column">
              <wp:posOffset>-251460</wp:posOffset>
            </wp:positionH>
            <wp:positionV relativeFrom="paragraph">
              <wp:posOffset>118110</wp:posOffset>
            </wp:positionV>
            <wp:extent cx="5760085" cy="8125460"/>
            <wp:effectExtent l="19050" t="0" r="0" b="0"/>
            <wp:wrapNone/>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srcRect/>
                    <a:stretch>
                      <a:fillRect/>
                    </a:stretch>
                  </pic:blipFill>
                  <pic:spPr bwMode="auto">
                    <a:xfrm>
                      <a:off x="0" y="0"/>
                      <a:ext cx="5760085" cy="8125460"/>
                    </a:xfrm>
                    <a:prstGeom prst="rect">
                      <a:avLst/>
                    </a:prstGeom>
                    <a:noFill/>
                    <a:ln w="9525">
                      <a:noFill/>
                      <a:miter lim="800000"/>
                      <a:headEnd/>
                      <a:tailEnd/>
                    </a:ln>
                  </pic:spPr>
                </pic:pic>
              </a:graphicData>
            </a:graphic>
          </wp:anchor>
        </w:drawing>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kern w:val="0"/>
        </w:rPr>
        <w:lastRenderedPageBreak/>
        <w:t>环评批复</w:t>
      </w:r>
    </w:p>
    <w:p w:rsidR="005B578D" w:rsidRDefault="005B578D" w:rsidP="005B578D">
      <w:pPr>
        <w:pStyle w:val="a4"/>
        <w:spacing w:line="520" w:lineRule="exact"/>
        <w:rPr>
          <w:kern w:val="0"/>
        </w:rPr>
      </w:pPr>
      <w:r>
        <w:rPr>
          <w:rFonts w:hint="eastAsia"/>
          <w:kern w:val="0"/>
        </w:rPr>
        <w:t>略。</w:t>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r>
        <w:rPr>
          <w:rFonts w:hint="eastAsia"/>
          <w:kern w:val="0"/>
        </w:rPr>
        <w:lastRenderedPageBreak/>
        <w:t>监测报告</w:t>
      </w:r>
    </w:p>
    <w:p w:rsidR="005B578D" w:rsidRDefault="005B578D" w:rsidP="005B578D">
      <w:pPr>
        <w:pStyle w:val="a4"/>
        <w:spacing w:line="520" w:lineRule="exact"/>
        <w:rPr>
          <w:kern w:val="0"/>
        </w:rPr>
      </w:pPr>
      <w:r>
        <w:rPr>
          <w:rFonts w:hint="eastAsia"/>
          <w:kern w:val="0"/>
        </w:rPr>
        <w:t>略。</w:t>
      </w: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pPr>
    </w:p>
    <w:p w:rsidR="005B578D" w:rsidRDefault="005B578D" w:rsidP="005B578D">
      <w:pPr>
        <w:pStyle w:val="a4"/>
        <w:spacing w:line="520" w:lineRule="exact"/>
        <w:rPr>
          <w:kern w:val="0"/>
        </w:rPr>
        <w:sectPr w:rsidR="005B578D" w:rsidSect="00007C95">
          <w:headerReference w:type="default" r:id="rId96"/>
          <w:footerReference w:type="default" r:id="rId97"/>
          <w:pgSz w:w="11906" w:h="16838"/>
          <w:pgMar w:top="1417" w:right="1417" w:bottom="1417" w:left="1417" w:header="851" w:footer="992" w:gutter="0"/>
          <w:cols w:space="425"/>
          <w:docGrid w:type="lines" w:linePitch="312"/>
        </w:sectPr>
      </w:pPr>
    </w:p>
    <w:p w:rsidR="005B578D" w:rsidRPr="005B578D" w:rsidRDefault="005B578D" w:rsidP="005B578D">
      <w:pPr>
        <w:pStyle w:val="a4"/>
        <w:spacing w:line="520" w:lineRule="exact"/>
        <w:rPr>
          <w:kern w:val="0"/>
        </w:rPr>
      </w:pPr>
      <w:r>
        <w:rPr>
          <w:noProof/>
          <w:kern w:val="0"/>
        </w:rPr>
        <w:lastRenderedPageBreak/>
        <w:drawing>
          <wp:anchor distT="0" distB="0" distL="114300" distR="114300" simplePos="0" relativeHeight="251700736" behindDoc="0" locked="0" layoutInCell="1" allowOverlap="1">
            <wp:simplePos x="0" y="0"/>
            <wp:positionH relativeFrom="column">
              <wp:posOffset>145798</wp:posOffset>
            </wp:positionH>
            <wp:positionV relativeFrom="paragraph">
              <wp:posOffset>-37154</wp:posOffset>
            </wp:positionV>
            <wp:extent cx="8598739" cy="6185140"/>
            <wp:effectExtent l="19050" t="0" r="0" b="0"/>
            <wp:wrapNone/>
            <wp:docPr id="24" name="图片 28" descr="C:\Users\Administrator\Desktop\QQ截图20200109152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QQ截图20200109152524.png"/>
                    <pic:cNvPicPr>
                      <a:picLocks noChangeAspect="1" noChangeArrowheads="1"/>
                    </pic:cNvPicPr>
                  </pic:nvPicPr>
                  <pic:blipFill>
                    <a:blip r:embed="rId98"/>
                    <a:srcRect/>
                    <a:stretch>
                      <a:fillRect/>
                    </a:stretch>
                  </pic:blipFill>
                  <pic:spPr bwMode="auto">
                    <a:xfrm>
                      <a:off x="0" y="0"/>
                      <a:ext cx="8598739" cy="6185140"/>
                    </a:xfrm>
                    <a:prstGeom prst="rect">
                      <a:avLst/>
                    </a:prstGeom>
                    <a:noFill/>
                    <a:ln w="9525">
                      <a:noFill/>
                      <a:miter lim="800000"/>
                      <a:headEnd/>
                      <a:tailEnd/>
                    </a:ln>
                  </pic:spPr>
                </pic:pic>
              </a:graphicData>
            </a:graphic>
          </wp:anchor>
        </w:drawing>
      </w:r>
    </w:p>
    <w:sectPr w:rsidR="005B578D" w:rsidRPr="005B578D" w:rsidSect="005B578D">
      <w:pgSz w:w="16838" w:h="11906" w:orient="landscape"/>
      <w:pgMar w:top="1417" w:right="1417" w:bottom="1417" w:left="141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74F" w:rsidRDefault="0023174F" w:rsidP="00007C95">
      <w:r>
        <w:separator/>
      </w:r>
    </w:p>
  </w:endnote>
  <w:endnote w:type="continuationSeparator" w:id="1">
    <w:p w:rsidR="0023174F" w:rsidRDefault="0023174F" w:rsidP="00007C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宋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隶书">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Emoji">
    <w:altName w:val="MS Gothic"/>
    <w:charset w:val="00"/>
    <w:family w:val="swiss"/>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832010">
    <w:pPr>
      <w:pStyle w:val="ab"/>
    </w:pPr>
    <w:r>
      <w:pict>
        <v:shapetype id="_x0000_t202" coordsize="21600,21600" o:spt="202" path="m,l,21600r21600,l21600,xe">
          <v:stroke joinstyle="miter"/>
          <v:path gradientshapeok="t" o:connecttype="rect"/>
        </v:shapetype>
        <v:shape id="_x0000_s3073"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9F7021" w:rsidRDefault="00832010">
                <w:pPr>
                  <w:pStyle w:val="ab"/>
                </w:pPr>
                <w:fldSimple w:instr=" PAGE  \* MERGEFORMAT ">
                  <w:r w:rsidR="001F1182">
                    <w:rPr>
                      <w:noProof/>
                    </w:rPr>
                    <w:t>151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8D" w:rsidRDefault="005B578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74F" w:rsidRDefault="0023174F" w:rsidP="00007C95">
      <w:r>
        <w:separator/>
      </w:r>
    </w:p>
  </w:footnote>
  <w:footnote w:type="continuationSeparator" w:id="1">
    <w:p w:rsidR="0023174F" w:rsidRDefault="0023174F" w:rsidP="00007C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1 </w:t>
    </w:r>
    <w:r>
      <w:rPr>
        <w:rFonts w:hint="eastAsia"/>
      </w:rPr>
      <w:t>概述</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none" w:sz="0" w:space="0" w:color="auto"/>
      </w:pBdr>
    </w:pPr>
    <w:r>
      <w:rPr>
        <w:rFonts w:hint="eastAsia"/>
        <w:u w:val="single"/>
        <w:shd w:val="pct10" w:color="auto" w:fill="FFFFFF"/>
      </w:rPr>
      <w:t>忻府区董村镇刘家山填沟造林项目环境影响报告书</w:t>
    </w:r>
    <w:r>
      <w:rPr>
        <w:rFonts w:hint="eastAsia"/>
        <w:u w:val="single"/>
        <w:shd w:val="pct10" w:color="auto" w:fill="FFFFFF"/>
      </w:rPr>
      <w:t xml:space="preserve">             4 </w:t>
    </w:r>
    <w:r>
      <w:rPr>
        <w:rFonts w:hint="eastAsia"/>
        <w:u w:val="single"/>
        <w:shd w:val="pct10" w:color="auto" w:fill="FFFFFF"/>
      </w:rPr>
      <w:t>环境现状调查与评价</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none" w:sz="0" w:space="0" w:color="auto"/>
      </w:pBdr>
    </w:pPr>
    <w:r>
      <w:rPr>
        <w:rFonts w:hint="eastAsia"/>
        <w:u w:val="single"/>
        <w:shd w:val="pct10" w:color="auto" w:fill="FFFFFF"/>
      </w:rPr>
      <w:t>忻府区董村镇刘家山填沟造林项目环境影响报告书</w:t>
    </w:r>
    <w:r>
      <w:rPr>
        <w:rFonts w:hint="eastAsia"/>
        <w:u w:val="single"/>
        <w:shd w:val="pct10" w:color="auto" w:fill="FFFFFF"/>
      </w:rPr>
      <w:t xml:space="preserve">             4 </w:t>
    </w:r>
    <w:r>
      <w:rPr>
        <w:rFonts w:hint="eastAsia"/>
        <w:u w:val="single"/>
        <w:shd w:val="pct10" w:color="auto" w:fill="FFFFFF"/>
      </w:rPr>
      <w:t>环境现状调查与评价</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none" w:sz="0" w:space="0" w:color="auto"/>
      </w:pBdr>
    </w:pPr>
    <w:r>
      <w:rPr>
        <w:rFonts w:hint="eastAsia"/>
        <w:u w:val="single"/>
        <w:shd w:val="pct10" w:color="auto" w:fill="FFFFFF"/>
      </w:rPr>
      <w:t>忻府区董村镇刘家山填沟造林项目环境影响报告书</w:t>
    </w:r>
    <w:r>
      <w:rPr>
        <w:rFonts w:hint="eastAsia"/>
        <w:u w:val="single"/>
        <w:shd w:val="pct10" w:color="auto" w:fill="FFFFFF"/>
      </w:rPr>
      <w:t xml:space="preserve">             4 </w:t>
    </w:r>
    <w:r>
      <w:rPr>
        <w:rFonts w:hint="eastAsia"/>
        <w:u w:val="single"/>
        <w:shd w:val="pct10" w:color="auto" w:fill="FFFFFF"/>
      </w:rPr>
      <w:t>环境现状调查与评价</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none" w:sz="0" w:space="0" w:color="auto"/>
      </w:pBdr>
      <w:rPr>
        <w:u w:val="single"/>
        <w:shd w:val="pct10" w:color="auto" w:fill="FFFFFF"/>
      </w:rPr>
    </w:pPr>
    <w:r>
      <w:rPr>
        <w:rFonts w:hint="eastAsia"/>
        <w:u w:val="single"/>
        <w:shd w:val="pct10" w:color="auto" w:fill="FFFFFF"/>
      </w:rPr>
      <w:t>忻府区董村镇刘家山填沟造林项目环境影响报告书</w:t>
    </w:r>
    <w:r>
      <w:rPr>
        <w:rFonts w:hint="eastAsia"/>
        <w:u w:val="single"/>
        <w:shd w:val="pct10" w:color="auto" w:fill="FFFFFF"/>
      </w:rPr>
      <w:t xml:space="preserve">             4 </w:t>
    </w:r>
    <w:r>
      <w:rPr>
        <w:rFonts w:hint="eastAsia"/>
        <w:u w:val="single"/>
        <w:shd w:val="pct10" w:color="auto" w:fill="FFFFFF"/>
      </w:rPr>
      <w:t>环境现状调查与评价</w:t>
    </w:r>
  </w:p>
  <w:p w:rsidR="009F7021" w:rsidRDefault="009F7021">
    <w:pPr>
      <w:pStyle w:val="ac"/>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none" w:sz="0" w:space="0" w:color="auto"/>
      </w:pBdr>
      <w:rPr>
        <w:u w:val="single"/>
        <w:shd w:val="pct10" w:color="auto" w:fill="FFFFFF"/>
      </w:rPr>
    </w:pPr>
    <w:r>
      <w:rPr>
        <w:rFonts w:hint="eastAsia"/>
        <w:u w:val="single"/>
        <w:shd w:val="pct10" w:color="auto" w:fill="FFFFFF"/>
      </w:rPr>
      <w:t>忻府区董村镇刘家山填沟造林项目环境影响报告书</w:t>
    </w:r>
    <w:r>
      <w:rPr>
        <w:rFonts w:hint="eastAsia"/>
        <w:u w:val="single"/>
        <w:shd w:val="pct10" w:color="auto" w:fill="FFFFFF"/>
      </w:rPr>
      <w:t xml:space="preserve">             4 </w:t>
    </w:r>
    <w:r>
      <w:rPr>
        <w:rFonts w:hint="eastAsia"/>
        <w:u w:val="single"/>
        <w:shd w:val="pct10" w:color="auto" w:fill="FFFFFF"/>
      </w:rPr>
      <w:t>环境现状调查与评价</w:t>
    </w:r>
  </w:p>
  <w:p w:rsidR="009F7021" w:rsidRDefault="009F7021">
    <w:pPr>
      <w:pStyle w:val="ac"/>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none" w:sz="0" w:space="0" w:color="auto"/>
      </w:pBdr>
    </w:pPr>
    <w:r>
      <w:rPr>
        <w:rFonts w:hint="eastAsia"/>
        <w:u w:val="single"/>
        <w:shd w:val="pct10" w:color="auto" w:fill="FFFFFF"/>
      </w:rPr>
      <w:t>忻府区董村镇刘家山填沟造林项目环境影响报告书</w:t>
    </w:r>
    <w:r>
      <w:rPr>
        <w:rFonts w:hint="eastAsia"/>
        <w:u w:val="single"/>
        <w:shd w:val="pct10" w:color="auto" w:fill="FFFFFF"/>
      </w:rPr>
      <w:t xml:space="preserve">             4 </w:t>
    </w:r>
    <w:r>
      <w:rPr>
        <w:rFonts w:hint="eastAsia"/>
        <w:u w:val="single"/>
        <w:shd w:val="pct10" w:color="auto" w:fill="FFFFFF"/>
      </w:rPr>
      <w:t>环境现状调查与评价</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4 </w:t>
    </w:r>
    <w:r>
      <w:rPr>
        <w:rFonts w:hint="eastAsia"/>
      </w:rPr>
      <w:t>环境现状调查与评价</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5 </w:t>
    </w:r>
    <w:r>
      <w:rPr>
        <w:rFonts w:hint="eastAsia"/>
      </w:rPr>
      <w:t>环境影响预测与评价</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5 </w:t>
    </w:r>
    <w:r>
      <w:rPr>
        <w:rFonts w:hint="eastAsia"/>
      </w:rPr>
      <w:t>环境影响预测与评价</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5 </w:t>
    </w:r>
    <w:r>
      <w:rPr>
        <w:rFonts w:hint="eastAsia"/>
      </w:rPr>
      <w:t>环境影响预测与评价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2 </w:t>
    </w:r>
    <w:r>
      <w:rPr>
        <w:rFonts w:hint="eastAsia"/>
      </w:rPr>
      <w:t>总则</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5 </w:t>
    </w:r>
    <w:r>
      <w:rPr>
        <w:rFonts w:hint="eastAsia"/>
      </w:rPr>
      <w:t>环境影响预测与评价</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6 </w:t>
    </w:r>
    <w:r>
      <w:rPr>
        <w:rFonts w:hint="eastAsia"/>
      </w:rPr>
      <w:t>环境保护措施及其可行性论证</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7 </w:t>
    </w:r>
    <w:r>
      <w:rPr>
        <w:rFonts w:hint="eastAsia"/>
      </w:rPr>
      <w:t>环境影响经济损益分析</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8 </w:t>
    </w:r>
    <w:r>
      <w:rPr>
        <w:rFonts w:hint="eastAsia"/>
      </w:rPr>
      <w:t>环境管理与监测计划</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9 </w:t>
    </w:r>
    <w:r>
      <w:rPr>
        <w:rFonts w:hint="eastAsia"/>
      </w:rPr>
      <w:t>结论</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78D" w:rsidRPr="005B578D" w:rsidRDefault="005B578D" w:rsidP="005B578D">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2 </w:t>
    </w:r>
    <w:r>
      <w:rPr>
        <w:rFonts w:hint="eastAsia"/>
      </w:rPr>
      <w:t>总则</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3 </w:t>
    </w:r>
    <w:r>
      <w:rPr>
        <w:rFonts w:hint="eastAsia"/>
      </w:rPr>
      <w:t>工程概况与工程分析</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3 </w:t>
    </w:r>
    <w:r>
      <w:rPr>
        <w:rFonts w:hint="eastAsia"/>
      </w:rPr>
      <w:t>工程概况与工程分析</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3 </w:t>
    </w:r>
    <w:r>
      <w:rPr>
        <w:rFonts w:hint="eastAsia"/>
      </w:rPr>
      <w:t>工程概况与工程分析</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single" w:sz="4" w:space="1" w:color="auto"/>
      </w:pBdr>
      <w:shd w:val="pct10" w:color="auto" w:fill="auto"/>
    </w:pPr>
    <w:r>
      <w:rPr>
        <w:rFonts w:hint="eastAsia"/>
      </w:rPr>
      <w:t>忻府区董村镇刘家山填沟造林项目环境影响报告书</w:t>
    </w:r>
    <w:r>
      <w:rPr>
        <w:rFonts w:hint="eastAsia"/>
      </w:rPr>
      <w:t xml:space="preserve">                                    3 </w:t>
    </w:r>
    <w:r>
      <w:rPr>
        <w:rFonts w:hint="eastAsia"/>
      </w:rPr>
      <w:t>工程概况与工程分析</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none" w:sz="0" w:space="0" w:color="auto"/>
      </w:pBdr>
      <w:rPr>
        <w:u w:val="single"/>
        <w:shd w:val="pct10" w:color="auto" w:fill="FFFFFF"/>
      </w:rPr>
    </w:pPr>
    <w:r>
      <w:rPr>
        <w:rFonts w:hint="eastAsia"/>
        <w:u w:val="single"/>
        <w:shd w:val="pct10" w:color="auto" w:fill="FFFFFF"/>
      </w:rPr>
      <w:t>忻府区董村镇刘家山填沟造林项目环境影响报告书</w:t>
    </w:r>
    <w:r>
      <w:rPr>
        <w:rFonts w:hint="eastAsia"/>
        <w:u w:val="single"/>
        <w:shd w:val="pct10" w:color="auto" w:fill="FFFFFF"/>
      </w:rPr>
      <w:t xml:space="preserve">             4 </w:t>
    </w:r>
    <w:r>
      <w:rPr>
        <w:rFonts w:hint="eastAsia"/>
        <w:u w:val="single"/>
        <w:shd w:val="pct10" w:color="auto" w:fill="FFFFFF"/>
      </w:rPr>
      <w:t>环境现状调查与评价</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021" w:rsidRDefault="009F7021">
    <w:pPr>
      <w:pStyle w:val="ac"/>
      <w:pBdr>
        <w:bottom w:val="none" w:sz="0" w:space="0" w:color="auto"/>
      </w:pBdr>
      <w:rPr>
        <w:u w:val="single"/>
        <w:shd w:val="pct10" w:color="auto" w:fill="FFFFFF"/>
      </w:rPr>
    </w:pPr>
    <w:r>
      <w:rPr>
        <w:rFonts w:hint="eastAsia"/>
        <w:u w:val="single"/>
        <w:shd w:val="pct10" w:color="auto" w:fill="FFFFFF"/>
      </w:rPr>
      <w:t>忻府区董村镇刘家山填沟造林项目环境影响报告书</w:t>
    </w:r>
    <w:r>
      <w:rPr>
        <w:rFonts w:hint="eastAsia"/>
        <w:u w:val="single"/>
        <w:shd w:val="pct10" w:color="auto" w:fill="FFFFFF"/>
      </w:rPr>
      <w:t xml:space="preserve">                                                         4 </w:t>
    </w:r>
    <w:r>
      <w:rPr>
        <w:rFonts w:hint="eastAsia"/>
        <w:u w:val="single"/>
        <w:shd w:val="pct10" w:color="auto" w:fill="FFFFFF"/>
      </w:rPr>
      <w:t>环境现状调查与评价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1461"/>
    <w:multiLevelType w:val="multilevel"/>
    <w:tmpl w:val="01211461"/>
    <w:lvl w:ilvl="0">
      <w:start w:val="1"/>
      <w:numFmt w:val="chineseCountingThousand"/>
      <w:pStyle w:val="1"/>
      <w:suff w:val="nothing"/>
      <w:lvlText w:val="第%1章"/>
      <w:lvlJc w:val="left"/>
      <w:pPr>
        <w:ind w:left="0" w:firstLine="0"/>
      </w:pPr>
      <w:rPr>
        <w:rFonts w:hint="eastAsia"/>
      </w:rPr>
    </w:lvl>
    <w:lvl w:ilvl="1">
      <w:start w:val="1"/>
      <w:numFmt w:val="decimal"/>
      <w:lvlText w:val="%2."/>
      <w:lvlJc w:val="left"/>
      <w:pPr>
        <w:ind w:left="0" w:firstLine="0"/>
      </w:pPr>
      <w:rPr>
        <w:rFonts w:hint="eastAsia"/>
      </w:rPr>
    </w:lvl>
    <w:lvl w:ilvl="2">
      <w:start w:val="1"/>
      <w:numFmt w:val="decimal"/>
      <w:pStyle w:val="3"/>
      <w:lvlText w:val="%3)"/>
      <w:lvlJc w:val="left"/>
      <w:pPr>
        <w:ind w:left="0" w:firstLine="0"/>
      </w:pPr>
      <w:rPr>
        <w:rFonts w:hint="eastAsia"/>
        <w:sz w:val="28"/>
        <w:szCs w:val="28"/>
      </w:rPr>
    </w:lvl>
    <w:lvl w:ilvl="3">
      <w:start w:val="1"/>
      <w:numFmt w:val="lowerLetter"/>
      <w:lvlText w:val="%4)"/>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13FD0AF2"/>
    <w:multiLevelType w:val="multilevel"/>
    <w:tmpl w:val="13FD0AF2"/>
    <w:lvl w:ilvl="0">
      <w:start w:val="1"/>
      <w:numFmt w:val="decimal"/>
      <w:suff w:val="space"/>
      <w:lvlText w:val="%1"/>
      <w:lvlJc w:val="left"/>
      <w:pPr>
        <w:ind w:left="0" w:firstLine="0"/>
      </w:pPr>
      <w:rPr>
        <w:rFonts w:ascii="Times New Roman" w:hAnsi="Times New Roman" w:hint="default"/>
        <w:b/>
        <w:i w:val="0"/>
        <w:sz w:val="32"/>
      </w:rPr>
    </w:lvl>
    <w:lvl w:ilvl="1">
      <w:start w:val="1"/>
      <w:numFmt w:val="decimal"/>
      <w:suff w:val="space"/>
      <w:lvlText w:val="%1.%2"/>
      <w:lvlJc w:val="left"/>
      <w:pPr>
        <w:ind w:left="567" w:hanging="567"/>
      </w:pPr>
      <w:rPr>
        <w:rFonts w:ascii="Times New Roman" w:hAnsi="Times New Roman" w:hint="default"/>
        <w:b/>
        <w:i w:val="0"/>
        <w:sz w:val="30"/>
      </w:rPr>
    </w:lvl>
    <w:lvl w:ilvl="2">
      <w:start w:val="1"/>
      <w:numFmt w:val="decimal"/>
      <w:suff w:val="space"/>
      <w:lvlText w:val="%1.%2.%3"/>
      <w:lvlJc w:val="left"/>
      <w:pPr>
        <w:ind w:left="0" w:firstLine="0"/>
      </w:pPr>
      <w:rPr>
        <w:rFonts w:ascii="Times New Roman" w:hAnsi="Times New Roman" w:hint="default"/>
        <w:b/>
        <w:i w:val="0"/>
        <w:sz w:val="28"/>
      </w:rPr>
    </w:lvl>
    <w:lvl w:ilvl="3">
      <w:start w:val="1"/>
      <w:numFmt w:val="decimal"/>
      <w:pStyle w:val="a"/>
      <w:suff w:val="space"/>
      <w:lvlText w:val="%1.%2.%3.%4"/>
      <w:lvlJc w:val="left"/>
      <w:pPr>
        <w:ind w:left="0" w:firstLine="0"/>
      </w:pPr>
      <w:rPr>
        <w:rFonts w:hint="eastAsia"/>
      </w:rPr>
    </w:lvl>
    <w:lvl w:ilvl="4">
      <w:start w:val="1"/>
      <w:numFmt w:val="decimal"/>
      <w:lvlRestart w:val="1"/>
      <w:suff w:val="space"/>
      <w:lvlText w:val="表%1-%5  "/>
      <w:lvlJc w:val="left"/>
      <w:pPr>
        <w:ind w:left="3686" w:firstLine="0"/>
      </w:pPr>
      <w:rPr>
        <w:rFonts w:hint="eastAsia"/>
        <w:sz w:val="21"/>
        <w:szCs w:val="21"/>
      </w:rPr>
    </w:lvl>
    <w:lvl w:ilvl="5">
      <w:start w:val="1"/>
      <w:numFmt w:val="decimal"/>
      <w:lvlRestart w:val="1"/>
      <w:suff w:val="space"/>
      <w:lvlText w:val="图%1-%6 "/>
      <w:lvlJc w:val="left"/>
      <w:pPr>
        <w:ind w:left="0" w:firstLine="0"/>
      </w:pPr>
      <w:rPr>
        <w:rFonts w:hint="eastAsia"/>
        <w:sz w:val="21"/>
        <w:szCs w:val="21"/>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274F1278"/>
    <w:multiLevelType w:val="singleLevel"/>
    <w:tmpl w:val="274F1278"/>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9458"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CD20B28"/>
    <w:rsid w:val="00007C95"/>
    <w:rsid w:val="000132DF"/>
    <w:rsid w:val="000236EC"/>
    <w:rsid w:val="0005597A"/>
    <w:rsid w:val="000B3118"/>
    <w:rsid w:val="00115969"/>
    <w:rsid w:val="00130848"/>
    <w:rsid w:val="00152C87"/>
    <w:rsid w:val="001813CF"/>
    <w:rsid w:val="00184FCE"/>
    <w:rsid w:val="001A53D8"/>
    <w:rsid w:val="001C1845"/>
    <w:rsid w:val="001D4898"/>
    <w:rsid w:val="001F1182"/>
    <w:rsid w:val="00214F75"/>
    <w:rsid w:val="00220F14"/>
    <w:rsid w:val="0023174F"/>
    <w:rsid w:val="0024520C"/>
    <w:rsid w:val="002619B2"/>
    <w:rsid w:val="002F795F"/>
    <w:rsid w:val="00361B12"/>
    <w:rsid w:val="00380347"/>
    <w:rsid w:val="00394650"/>
    <w:rsid w:val="003A4DAE"/>
    <w:rsid w:val="003A5860"/>
    <w:rsid w:val="003B5B49"/>
    <w:rsid w:val="003D0E58"/>
    <w:rsid w:val="003E012A"/>
    <w:rsid w:val="00412148"/>
    <w:rsid w:val="004357A9"/>
    <w:rsid w:val="00437E73"/>
    <w:rsid w:val="00441050"/>
    <w:rsid w:val="00452B90"/>
    <w:rsid w:val="00454F33"/>
    <w:rsid w:val="00486081"/>
    <w:rsid w:val="004C1D50"/>
    <w:rsid w:val="004D7E29"/>
    <w:rsid w:val="004E076D"/>
    <w:rsid w:val="0051183F"/>
    <w:rsid w:val="00512049"/>
    <w:rsid w:val="0053386D"/>
    <w:rsid w:val="00552BF5"/>
    <w:rsid w:val="00554514"/>
    <w:rsid w:val="005733DC"/>
    <w:rsid w:val="005758E0"/>
    <w:rsid w:val="005A547A"/>
    <w:rsid w:val="005B578D"/>
    <w:rsid w:val="005E36A7"/>
    <w:rsid w:val="005E5408"/>
    <w:rsid w:val="005E7019"/>
    <w:rsid w:val="005F7349"/>
    <w:rsid w:val="006067A7"/>
    <w:rsid w:val="006472D8"/>
    <w:rsid w:val="00666564"/>
    <w:rsid w:val="00671E5F"/>
    <w:rsid w:val="00686268"/>
    <w:rsid w:val="00693B08"/>
    <w:rsid w:val="006A5032"/>
    <w:rsid w:val="006B0155"/>
    <w:rsid w:val="00707474"/>
    <w:rsid w:val="00716FC1"/>
    <w:rsid w:val="00720800"/>
    <w:rsid w:val="00725A78"/>
    <w:rsid w:val="00744835"/>
    <w:rsid w:val="00751A7A"/>
    <w:rsid w:val="007774BD"/>
    <w:rsid w:val="00784D81"/>
    <w:rsid w:val="007A6C2A"/>
    <w:rsid w:val="007B46C9"/>
    <w:rsid w:val="007D17C5"/>
    <w:rsid w:val="007D2A7B"/>
    <w:rsid w:val="00817660"/>
    <w:rsid w:val="00821397"/>
    <w:rsid w:val="00832010"/>
    <w:rsid w:val="00861E61"/>
    <w:rsid w:val="008A189E"/>
    <w:rsid w:val="008B0D73"/>
    <w:rsid w:val="008C33E8"/>
    <w:rsid w:val="008C4208"/>
    <w:rsid w:val="008C4A10"/>
    <w:rsid w:val="008E0474"/>
    <w:rsid w:val="009009C9"/>
    <w:rsid w:val="0090529A"/>
    <w:rsid w:val="00916D63"/>
    <w:rsid w:val="00976004"/>
    <w:rsid w:val="00990676"/>
    <w:rsid w:val="009C34F6"/>
    <w:rsid w:val="009D1250"/>
    <w:rsid w:val="009F7021"/>
    <w:rsid w:val="00A07F09"/>
    <w:rsid w:val="00A52271"/>
    <w:rsid w:val="00A54600"/>
    <w:rsid w:val="00A90341"/>
    <w:rsid w:val="00AD6AC3"/>
    <w:rsid w:val="00B14988"/>
    <w:rsid w:val="00B366A9"/>
    <w:rsid w:val="00B620C8"/>
    <w:rsid w:val="00B82982"/>
    <w:rsid w:val="00C12693"/>
    <w:rsid w:val="00C12B99"/>
    <w:rsid w:val="00C311EA"/>
    <w:rsid w:val="00C62AB9"/>
    <w:rsid w:val="00C67255"/>
    <w:rsid w:val="00CA4FE3"/>
    <w:rsid w:val="00CC33FC"/>
    <w:rsid w:val="00D00C65"/>
    <w:rsid w:val="00D0125B"/>
    <w:rsid w:val="00D05491"/>
    <w:rsid w:val="00D16E85"/>
    <w:rsid w:val="00D3403A"/>
    <w:rsid w:val="00D37CB0"/>
    <w:rsid w:val="00D556FF"/>
    <w:rsid w:val="00D85AA9"/>
    <w:rsid w:val="00DB6A81"/>
    <w:rsid w:val="00DC280B"/>
    <w:rsid w:val="00DE1227"/>
    <w:rsid w:val="00DF35EF"/>
    <w:rsid w:val="00E03976"/>
    <w:rsid w:val="00E42690"/>
    <w:rsid w:val="00E74FC4"/>
    <w:rsid w:val="00E85B8E"/>
    <w:rsid w:val="00EF1A79"/>
    <w:rsid w:val="00EF3F14"/>
    <w:rsid w:val="00F266A1"/>
    <w:rsid w:val="00F57F1F"/>
    <w:rsid w:val="00F94A39"/>
    <w:rsid w:val="00FA08F6"/>
    <w:rsid w:val="00FA4192"/>
    <w:rsid w:val="00FB6AD9"/>
    <w:rsid w:val="00FC79F1"/>
    <w:rsid w:val="01C1325B"/>
    <w:rsid w:val="028418CE"/>
    <w:rsid w:val="04BC392F"/>
    <w:rsid w:val="05DF7269"/>
    <w:rsid w:val="072E6A9E"/>
    <w:rsid w:val="07F43856"/>
    <w:rsid w:val="09157EC7"/>
    <w:rsid w:val="0AE27E53"/>
    <w:rsid w:val="0DEA4737"/>
    <w:rsid w:val="0EDC70C0"/>
    <w:rsid w:val="0F0B3736"/>
    <w:rsid w:val="0F794C46"/>
    <w:rsid w:val="0FA847AF"/>
    <w:rsid w:val="15675891"/>
    <w:rsid w:val="1594080C"/>
    <w:rsid w:val="159B7D9E"/>
    <w:rsid w:val="1609773F"/>
    <w:rsid w:val="161D71EC"/>
    <w:rsid w:val="164957A5"/>
    <w:rsid w:val="18F019AC"/>
    <w:rsid w:val="1B2E62EC"/>
    <w:rsid w:val="1CCB24AA"/>
    <w:rsid w:val="1EBE4889"/>
    <w:rsid w:val="217F3CD4"/>
    <w:rsid w:val="21FD0D31"/>
    <w:rsid w:val="23784BD9"/>
    <w:rsid w:val="23F82417"/>
    <w:rsid w:val="24CB201D"/>
    <w:rsid w:val="25F7470F"/>
    <w:rsid w:val="29D04A7A"/>
    <w:rsid w:val="2A776119"/>
    <w:rsid w:val="2AC65E96"/>
    <w:rsid w:val="2B7955E3"/>
    <w:rsid w:val="2C270F8E"/>
    <w:rsid w:val="2CD20B28"/>
    <w:rsid w:val="2DA843A5"/>
    <w:rsid w:val="2E7F7FD4"/>
    <w:rsid w:val="2E9100F6"/>
    <w:rsid w:val="2F807A64"/>
    <w:rsid w:val="2FD87B26"/>
    <w:rsid w:val="2FDA678C"/>
    <w:rsid w:val="301C77F2"/>
    <w:rsid w:val="335D7849"/>
    <w:rsid w:val="33AE00DC"/>
    <w:rsid w:val="35E1140A"/>
    <w:rsid w:val="38326B7A"/>
    <w:rsid w:val="38542B04"/>
    <w:rsid w:val="3B99108A"/>
    <w:rsid w:val="3BA51D88"/>
    <w:rsid w:val="3BE4641D"/>
    <w:rsid w:val="3C0F5BAA"/>
    <w:rsid w:val="3D0F06DC"/>
    <w:rsid w:val="3E7127BC"/>
    <w:rsid w:val="3EDA657A"/>
    <w:rsid w:val="41F66105"/>
    <w:rsid w:val="43506AE0"/>
    <w:rsid w:val="4440256A"/>
    <w:rsid w:val="444231C1"/>
    <w:rsid w:val="44A76511"/>
    <w:rsid w:val="458A5EE6"/>
    <w:rsid w:val="461F145A"/>
    <w:rsid w:val="48ED7944"/>
    <w:rsid w:val="490E38F2"/>
    <w:rsid w:val="4C344483"/>
    <w:rsid w:val="4C4F5DCB"/>
    <w:rsid w:val="4D9803A3"/>
    <w:rsid w:val="4EE3729D"/>
    <w:rsid w:val="50D127A4"/>
    <w:rsid w:val="51B642EF"/>
    <w:rsid w:val="51D7015C"/>
    <w:rsid w:val="52557D3C"/>
    <w:rsid w:val="53CD4525"/>
    <w:rsid w:val="55566A32"/>
    <w:rsid w:val="565A1A73"/>
    <w:rsid w:val="566C748C"/>
    <w:rsid w:val="57AD2159"/>
    <w:rsid w:val="58D12609"/>
    <w:rsid w:val="5BB1588B"/>
    <w:rsid w:val="5CEF0FA1"/>
    <w:rsid w:val="5DA333DD"/>
    <w:rsid w:val="5EBB5E63"/>
    <w:rsid w:val="5F567703"/>
    <w:rsid w:val="5F823DB9"/>
    <w:rsid w:val="60882737"/>
    <w:rsid w:val="61AE4291"/>
    <w:rsid w:val="61E77DD9"/>
    <w:rsid w:val="62917747"/>
    <w:rsid w:val="64414260"/>
    <w:rsid w:val="644B45DA"/>
    <w:rsid w:val="64C443B4"/>
    <w:rsid w:val="65822F1D"/>
    <w:rsid w:val="65877078"/>
    <w:rsid w:val="65A76D23"/>
    <w:rsid w:val="660C364C"/>
    <w:rsid w:val="66B054F3"/>
    <w:rsid w:val="673A5BE1"/>
    <w:rsid w:val="67813448"/>
    <w:rsid w:val="67DD5B1C"/>
    <w:rsid w:val="686C1FDB"/>
    <w:rsid w:val="68B37517"/>
    <w:rsid w:val="6ADE1E90"/>
    <w:rsid w:val="6C3925CB"/>
    <w:rsid w:val="6DAA410F"/>
    <w:rsid w:val="6E1E271B"/>
    <w:rsid w:val="6EF84D92"/>
    <w:rsid w:val="70C00886"/>
    <w:rsid w:val="715B0B2E"/>
    <w:rsid w:val="727A71BD"/>
    <w:rsid w:val="7343311E"/>
    <w:rsid w:val="74840835"/>
    <w:rsid w:val="750E169E"/>
    <w:rsid w:val="756425EE"/>
    <w:rsid w:val="7646356D"/>
    <w:rsid w:val="7651505F"/>
    <w:rsid w:val="76B87670"/>
    <w:rsid w:val="76C349B0"/>
    <w:rsid w:val="771D0D33"/>
    <w:rsid w:val="778B46DF"/>
    <w:rsid w:val="77A3221C"/>
    <w:rsid w:val="7CC43A00"/>
    <w:rsid w:val="7E5249E4"/>
    <w:rsid w:val="7E944A0C"/>
    <w:rsid w:val="7E9755D9"/>
    <w:rsid w:val="7EE33E3A"/>
    <w:rsid w:val="7FC863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99" w:qFormat="1"/>
    <w:lsdException w:name="header" w:qFormat="1"/>
    <w:lsdException w:name="footer" w:qFormat="1"/>
    <w:lsdException w:name="caption" w:semiHidden="1" w:unhideWhenUsed="1" w:qFormat="1"/>
    <w:lsdException w:name="annotation reference" w:semiHidden="1" w:qFormat="1"/>
    <w:lsdException w:name="Title" w:qFormat="1"/>
    <w:lsdException w:name="Default Paragraph Font" w:semiHidden="1" w:uiPriority="1" w:unhideWhenUsed="1"/>
    <w:lsdException w:name="Body Text" w:uiPriority="99" w:unhideWhenUsed="1" w:qFormat="1"/>
    <w:lsdException w:name="Body Text Indent" w:qFormat="1"/>
    <w:lsdException w:name="Subtitle" w:qFormat="1"/>
    <w:lsdException w:name="Body Text First Indent 2" w:qFormat="1"/>
    <w:lsdException w:name="Body Text Indent 2" w:qFormat="1"/>
    <w:lsdException w:name="Block Text" w:uiPriority="99"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4"/>
    <w:qFormat/>
    <w:rsid w:val="00007C95"/>
    <w:pPr>
      <w:widowControl w:val="0"/>
      <w:jc w:val="both"/>
    </w:pPr>
    <w:rPr>
      <w:rFonts w:ascii="Calibri" w:hAnsi="Calibri"/>
      <w:kern w:val="2"/>
      <w:sz w:val="21"/>
      <w:szCs w:val="22"/>
    </w:rPr>
  </w:style>
  <w:style w:type="paragraph" w:styleId="1">
    <w:name w:val="heading 1"/>
    <w:basedOn w:val="a0"/>
    <w:next w:val="a0"/>
    <w:link w:val="1Char"/>
    <w:qFormat/>
    <w:rsid w:val="00007C95"/>
    <w:pPr>
      <w:keepNext/>
      <w:keepLines/>
      <w:numPr>
        <w:numId w:val="1"/>
      </w:numPr>
      <w:spacing w:afterLines="50"/>
      <w:jc w:val="center"/>
      <w:outlineLvl w:val="0"/>
    </w:pPr>
    <w:rPr>
      <w:b/>
      <w:kern w:val="44"/>
      <w:sz w:val="32"/>
    </w:rPr>
  </w:style>
  <w:style w:type="paragraph" w:styleId="2">
    <w:name w:val="heading 2"/>
    <w:basedOn w:val="a0"/>
    <w:next w:val="a0"/>
    <w:link w:val="2Char"/>
    <w:semiHidden/>
    <w:unhideWhenUsed/>
    <w:qFormat/>
    <w:rsid w:val="00007C95"/>
    <w:pPr>
      <w:keepNext/>
      <w:keepLines/>
      <w:spacing w:line="413" w:lineRule="auto"/>
      <w:outlineLvl w:val="1"/>
    </w:pPr>
    <w:rPr>
      <w:rFonts w:ascii="Arial" w:hAnsi="Arial"/>
      <w:b/>
      <w:sz w:val="28"/>
    </w:rPr>
  </w:style>
  <w:style w:type="paragraph" w:styleId="3">
    <w:name w:val="heading 3"/>
    <w:basedOn w:val="a0"/>
    <w:next w:val="a0"/>
    <w:semiHidden/>
    <w:unhideWhenUsed/>
    <w:qFormat/>
    <w:rsid w:val="00007C95"/>
    <w:pPr>
      <w:keepNext/>
      <w:keepLines/>
      <w:numPr>
        <w:ilvl w:val="2"/>
        <w:numId w:val="1"/>
      </w:numPr>
      <w:spacing w:afterLines="50" w:line="500" w:lineRule="exact"/>
      <w:outlineLvl w:val="2"/>
    </w:pPr>
    <w:rPr>
      <w:rFonts w:ascii="Cambria" w:hAnsi="Cambria"/>
      <w:b/>
      <w:kern w:val="44"/>
      <w:sz w:val="24"/>
      <w:szCs w:val="32"/>
    </w:rPr>
  </w:style>
  <w:style w:type="paragraph" w:styleId="4">
    <w:name w:val="heading 4"/>
    <w:basedOn w:val="a0"/>
    <w:next w:val="a0"/>
    <w:qFormat/>
    <w:rsid w:val="00007C95"/>
    <w:pPr>
      <w:keepNext/>
      <w:keepLines/>
      <w:widowControl/>
      <w:spacing w:line="480" w:lineRule="exact"/>
      <w:outlineLvl w:val="3"/>
    </w:pPr>
    <w:rPr>
      <w:rFonts w:eastAsia="黑体"/>
      <w:bCs/>
      <w:color w:val="000000"/>
      <w:sz w:val="24"/>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uiPriority w:val="39"/>
    <w:unhideWhenUsed/>
    <w:rsid w:val="00007C95"/>
    <w:pPr>
      <w:ind w:leftChars="1200" w:left="2520"/>
    </w:pPr>
    <w:rPr>
      <w:rFonts w:asciiTheme="minorHAnsi" w:eastAsiaTheme="minorEastAsia" w:hAnsiTheme="minorHAnsi" w:cstheme="minorBidi"/>
    </w:rPr>
  </w:style>
  <w:style w:type="paragraph" w:styleId="a4">
    <w:name w:val="Normal Indent"/>
    <w:basedOn w:val="a0"/>
    <w:link w:val="Char"/>
    <w:uiPriority w:val="99"/>
    <w:qFormat/>
    <w:rsid w:val="00007C95"/>
    <w:pPr>
      <w:spacing w:line="500" w:lineRule="exact"/>
    </w:pPr>
    <w:rPr>
      <w:rFonts w:ascii="Times New Roman" w:hAnsi="Times New Roman"/>
      <w:sz w:val="24"/>
      <w:szCs w:val="20"/>
    </w:rPr>
  </w:style>
  <w:style w:type="paragraph" w:styleId="a5">
    <w:name w:val="Document Map"/>
    <w:basedOn w:val="a0"/>
    <w:link w:val="Char0"/>
    <w:rsid w:val="00007C95"/>
    <w:rPr>
      <w:rFonts w:ascii="宋体"/>
      <w:sz w:val="18"/>
      <w:szCs w:val="18"/>
    </w:rPr>
  </w:style>
  <w:style w:type="paragraph" w:styleId="a6">
    <w:name w:val="Body Text"/>
    <w:basedOn w:val="a0"/>
    <w:uiPriority w:val="99"/>
    <w:unhideWhenUsed/>
    <w:qFormat/>
    <w:rsid w:val="00007C95"/>
    <w:pPr>
      <w:spacing w:after="120"/>
      <w:ind w:firstLineChars="200" w:firstLine="200"/>
    </w:pPr>
    <w:rPr>
      <w:rFonts w:ascii="Times New Roman" w:hAnsi="Times New Roman"/>
      <w:szCs w:val="20"/>
    </w:rPr>
  </w:style>
  <w:style w:type="paragraph" w:styleId="a7">
    <w:name w:val="Body Text Indent"/>
    <w:basedOn w:val="a0"/>
    <w:qFormat/>
    <w:rsid w:val="00007C95"/>
    <w:pPr>
      <w:ind w:leftChars="200" w:left="420"/>
    </w:pPr>
  </w:style>
  <w:style w:type="paragraph" w:styleId="a8">
    <w:name w:val="Block Text"/>
    <w:basedOn w:val="a0"/>
    <w:uiPriority w:val="99"/>
    <w:qFormat/>
    <w:rsid w:val="00007C95"/>
    <w:pPr>
      <w:ind w:leftChars="126" w:left="126" w:rightChars="148" w:right="148" w:firstLineChars="200" w:firstLine="480"/>
      <w:jc w:val="left"/>
    </w:pPr>
    <w:rPr>
      <w:rFonts w:ascii="宋体" w:hAnsi="宋体" w:hint="eastAsia"/>
      <w:sz w:val="24"/>
    </w:rPr>
  </w:style>
  <w:style w:type="paragraph" w:styleId="5">
    <w:name w:val="toc 5"/>
    <w:basedOn w:val="a0"/>
    <w:next w:val="a0"/>
    <w:uiPriority w:val="39"/>
    <w:unhideWhenUsed/>
    <w:rsid w:val="00007C95"/>
    <w:pPr>
      <w:ind w:leftChars="800" w:left="1680"/>
    </w:pPr>
    <w:rPr>
      <w:rFonts w:asciiTheme="minorHAnsi" w:eastAsiaTheme="minorEastAsia" w:hAnsiTheme="minorHAnsi" w:cstheme="minorBidi"/>
    </w:rPr>
  </w:style>
  <w:style w:type="paragraph" w:styleId="30">
    <w:name w:val="toc 3"/>
    <w:basedOn w:val="a0"/>
    <w:next w:val="a0"/>
    <w:uiPriority w:val="39"/>
    <w:qFormat/>
    <w:rsid w:val="00007C95"/>
    <w:pPr>
      <w:ind w:leftChars="400" w:left="840"/>
    </w:pPr>
  </w:style>
  <w:style w:type="paragraph" w:styleId="a9">
    <w:name w:val="Plain Text"/>
    <w:basedOn w:val="a0"/>
    <w:link w:val="Char1"/>
    <w:qFormat/>
    <w:rsid w:val="00007C95"/>
    <w:rPr>
      <w:rFonts w:ascii="宋体" w:hAnsi="Courier New"/>
      <w:szCs w:val="20"/>
    </w:rPr>
  </w:style>
  <w:style w:type="paragraph" w:styleId="8">
    <w:name w:val="toc 8"/>
    <w:basedOn w:val="a0"/>
    <w:next w:val="a0"/>
    <w:uiPriority w:val="39"/>
    <w:unhideWhenUsed/>
    <w:rsid w:val="00007C95"/>
    <w:pPr>
      <w:ind w:leftChars="1400" w:left="2940"/>
    </w:pPr>
    <w:rPr>
      <w:rFonts w:asciiTheme="minorHAnsi" w:eastAsiaTheme="minorEastAsia" w:hAnsiTheme="minorHAnsi" w:cstheme="minorBidi"/>
    </w:rPr>
  </w:style>
  <w:style w:type="paragraph" w:styleId="20">
    <w:name w:val="Body Text Indent 2"/>
    <w:basedOn w:val="a0"/>
    <w:qFormat/>
    <w:rsid w:val="00007C95"/>
    <w:pPr>
      <w:spacing w:after="120" w:line="480" w:lineRule="auto"/>
      <w:ind w:leftChars="200" w:left="420"/>
    </w:pPr>
    <w:rPr>
      <w:rFonts w:asciiTheme="minorHAnsi" w:hAnsiTheme="minorHAnsi" w:cstheme="minorBidi"/>
      <w:szCs w:val="24"/>
    </w:rPr>
  </w:style>
  <w:style w:type="paragraph" w:styleId="aa">
    <w:name w:val="Balloon Text"/>
    <w:basedOn w:val="a0"/>
    <w:link w:val="Char2"/>
    <w:rsid w:val="00007C95"/>
    <w:rPr>
      <w:sz w:val="18"/>
      <w:szCs w:val="18"/>
    </w:rPr>
  </w:style>
  <w:style w:type="paragraph" w:styleId="ab">
    <w:name w:val="footer"/>
    <w:basedOn w:val="a0"/>
    <w:qFormat/>
    <w:rsid w:val="00007C95"/>
    <w:pPr>
      <w:tabs>
        <w:tab w:val="center" w:pos="4153"/>
        <w:tab w:val="right" w:pos="8306"/>
      </w:tabs>
      <w:snapToGrid w:val="0"/>
      <w:jc w:val="left"/>
    </w:pPr>
    <w:rPr>
      <w:sz w:val="18"/>
    </w:rPr>
  </w:style>
  <w:style w:type="paragraph" w:styleId="ac">
    <w:name w:val="header"/>
    <w:basedOn w:val="a0"/>
    <w:qFormat/>
    <w:rsid w:val="00007C9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0"/>
    <w:next w:val="a0"/>
    <w:uiPriority w:val="39"/>
    <w:qFormat/>
    <w:rsid w:val="00007C95"/>
  </w:style>
  <w:style w:type="paragraph" w:styleId="40">
    <w:name w:val="toc 4"/>
    <w:basedOn w:val="a0"/>
    <w:next w:val="a0"/>
    <w:uiPriority w:val="39"/>
    <w:unhideWhenUsed/>
    <w:rsid w:val="00007C95"/>
    <w:pPr>
      <w:ind w:leftChars="600" w:left="1260"/>
    </w:pPr>
    <w:rPr>
      <w:rFonts w:asciiTheme="minorHAnsi" w:eastAsiaTheme="minorEastAsia" w:hAnsiTheme="minorHAnsi" w:cstheme="minorBidi"/>
    </w:rPr>
  </w:style>
  <w:style w:type="paragraph" w:styleId="6">
    <w:name w:val="toc 6"/>
    <w:basedOn w:val="a0"/>
    <w:next w:val="a0"/>
    <w:uiPriority w:val="39"/>
    <w:unhideWhenUsed/>
    <w:rsid w:val="00007C95"/>
    <w:pPr>
      <w:ind w:leftChars="1000" w:left="2100"/>
    </w:pPr>
    <w:rPr>
      <w:rFonts w:asciiTheme="minorHAnsi" w:eastAsiaTheme="minorEastAsia" w:hAnsiTheme="minorHAnsi" w:cstheme="minorBidi"/>
    </w:rPr>
  </w:style>
  <w:style w:type="paragraph" w:styleId="21">
    <w:name w:val="toc 2"/>
    <w:basedOn w:val="a0"/>
    <w:next w:val="a0"/>
    <w:uiPriority w:val="39"/>
    <w:qFormat/>
    <w:rsid w:val="00007C95"/>
    <w:pPr>
      <w:ind w:leftChars="200" w:left="420"/>
    </w:pPr>
  </w:style>
  <w:style w:type="paragraph" w:styleId="9">
    <w:name w:val="toc 9"/>
    <w:basedOn w:val="a0"/>
    <w:next w:val="a0"/>
    <w:uiPriority w:val="39"/>
    <w:unhideWhenUsed/>
    <w:rsid w:val="00007C95"/>
    <w:pPr>
      <w:ind w:leftChars="1600" w:left="3360"/>
    </w:pPr>
    <w:rPr>
      <w:rFonts w:asciiTheme="minorHAnsi" w:eastAsiaTheme="minorEastAsia" w:hAnsiTheme="minorHAnsi" w:cstheme="minorBidi"/>
    </w:rPr>
  </w:style>
  <w:style w:type="paragraph" w:styleId="ad">
    <w:name w:val="Normal (Web)"/>
    <w:basedOn w:val="a0"/>
    <w:qFormat/>
    <w:rsid w:val="00007C95"/>
    <w:pPr>
      <w:widowControl/>
      <w:spacing w:before="100" w:beforeAutospacing="1" w:after="100" w:afterAutospacing="1"/>
      <w:jc w:val="left"/>
    </w:pPr>
    <w:rPr>
      <w:rFonts w:ascii="宋体" w:hAnsi="宋体"/>
      <w:color w:val="000000"/>
      <w:kern w:val="0"/>
      <w:sz w:val="24"/>
      <w:szCs w:val="24"/>
    </w:rPr>
  </w:style>
  <w:style w:type="paragraph" w:styleId="22">
    <w:name w:val="Body Text First Indent 2"/>
    <w:basedOn w:val="a0"/>
    <w:next w:val="a0"/>
    <w:qFormat/>
    <w:rsid w:val="00007C95"/>
  </w:style>
  <w:style w:type="table" w:styleId="ae">
    <w:name w:val="Table Grid"/>
    <w:basedOn w:val="a2"/>
    <w:qFormat/>
    <w:rsid w:val="00007C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qFormat/>
    <w:rsid w:val="00007C95"/>
    <w:rPr>
      <w:b/>
      <w:bCs/>
    </w:rPr>
  </w:style>
  <w:style w:type="character" w:styleId="af0">
    <w:name w:val="Hyperlink"/>
    <w:basedOn w:val="a1"/>
    <w:uiPriority w:val="99"/>
    <w:unhideWhenUsed/>
    <w:qFormat/>
    <w:rsid w:val="00007C95"/>
    <w:rPr>
      <w:color w:val="0563C1" w:themeColor="hyperlink"/>
      <w:u w:val="single"/>
    </w:rPr>
  </w:style>
  <w:style w:type="character" w:styleId="af1">
    <w:name w:val="annotation reference"/>
    <w:basedOn w:val="a1"/>
    <w:semiHidden/>
    <w:qFormat/>
    <w:rsid w:val="00007C95"/>
    <w:rPr>
      <w:sz w:val="21"/>
      <w:szCs w:val="21"/>
    </w:rPr>
  </w:style>
  <w:style w:type="character" w:customStyle="1" w:styleId="1Char">
    <w:name w:val="标题 1 Char"/>
    <w:basedOn w:val="a1"/>
    <w:link w:val="1"/>
    <w:qFormat/>
    <w:rsid w:val="00007C95"/>
    <w:rPr>
      <w:rFonts w:ascii="宋体" w:eastAsia="华文宋体" w:hAnsi="宋体" w:cs="Times New Roman"/>
      <w:b/>
      <w:bCs/>
      <w:kern w:val="44"/>
      <w:sz w:val="32"/>
      <w:szCs w:val="44"/>
    </w:rPr>
  </w:style>
  <w:style w:type="character" w:customStyle="1" w:styleId="2Char">
    <w:name w:val="标题 2 Char"/>
    <w:basedOn w:val="a1"/>
    <w:link w:val="2"/>
    <w:qFormat/>
    <w:rsid w:val="00007C95"/>
    <w:rPr>
      <w:rFonts w:ascii="Arial" w:eastAsia="宋体" w:hAnsi="Arial" w:cs="Times New Roman"/>
      <w:b/>
      <w:kern w:val="2"/>
      <w:sz w:val="28"/>
      <w:szCs w:val="24"/>
    </w:rPr>
  </w:style>
  <w:style w:type="character" w:customStyle="1" w:styleId="Char">
    <w:name w:val="正文缩进 Char"/>
    <w:link w:val="a4"/>
    <w:qFormat/>
    <w:rsid w:val="00007C95"/>
    <w:rPr>
      <w:rFonts w:ascii="Times New Roman" w:eastAsia="宋体" w:hAnsi="Times New Roman" w:cs="Times New Roman"/>
      <w:sz w:val="24"/>
      <w:szCs w:val="20"/>
    </w:rPr>
  </w:style>
  <w:style w:type="character" w:customStyle="1" w:styleId="Char0">
    <w:name w:val="文档结构图 Char"/>
    <w:basedOn w:val="a1"/>
    <w:link w:val="a5"/>
    <w:rsid w:val="00007C95"/>
    <w:rPr>
      <w:rFonts w:ascii="宋体" w:hAnsi="Calibri"/>
      <w:kern w:val="2"/>
      <w:sz w:val="18"/>
      <w:szCs w:val="18"/>
    </w:rPr>
  </w:style>
  <w:style w:type="character" w:customStyle="1" w:styleId="Char2">
    <w:name w:val="批注框文本 Char"/>
    <w:basedOn w:val="a1"/>
    <w:link w:val="aa"/>
    <w:rsid w:val="00007C95"/>
    <w:rPr>
      <w:rFonts w:ascii="Calibri" w:hAnsi="Calibri"/>
      <w:kern w:val="2"/>
      <w:sz w:val="18"/>
      <w:szCs w:val="18"/>
    </w:rPr>
  </w:style>
  <w:style w:type="paragraph" w:customStyle="1" w:styleId="Default">
    <w:name w:val="Default"/>
    <w:qFormat/>
    <w:rsid w:val="00007C95"/>
    <w:pPr>
      <w:widowControl w:val="0"/>
      <w:autoSpaceDE w:val="0"/>
      <w:autoSpaceDN w:val="0"/>
      <w:adjustRightInd w:val="0"/>
      <w:spacing w:line="500" w:lineRule="exact"/>
      <w:ind w:firstLineChars="200" w:firstLine="562"/>
    </w:pPr>
    <w:rPr>
      <w:rFonts w:ascii="宋体" w:hAnsi="宋体" w:cs="宋体"/>
      <w:color w:val="000000"/>
      <w:sz w:val="24"/>
      <w:szCs w:val="24"/>
    </w:rPr>
  </w:style>
  <w:style w:type="paragraph" w:customStyle="1" w:styleId="11">
    <w:name w:val="样式 标题 1 + 宋体"/>
    <w:basedOn w:val="1"/>
    <w:qFormat/>
    <w:rsid w:val="00007C95"/>
    <w:pPr>
      <w:pageBreakBefore/>
      <w:spacing w:before="360" w:after="360"/>
      <w:jc w:val="left"/>
    </w:pPr>
    <w:rPr>
      <w:rFonts w:ascii="宋体" w:hAnsi="宋体"/>
      <w:b w:val="0"/>
      <w:sz w:val="21"/>
      <w:szCs w:val="24"/>
    </w:rPr>
  </w:style>
  <w:style w:type="paragraph" w:customStyle="1" w:styleId="0">
    <w:name w:val="0正文"/>
    <w:basedOn w:val="a0"/>
    <w:qFormat/>
    <w:rsid w:val="00007C95"/>
    <w:pPr>
      <w:adjustRightInd w:val="0"/>
      <w:spacing w:line="480" w:lineRule="exact"/>
      <w:ind w:firstLineChars="200" w:firstLine="200"/>
      <w:contextualSpacing/>
    </w:pPr>
  </w:style>
  <w:style w:type="paragraph" w:customStyle="1" w:styleId="af2">
    <w:name w:val="标准正文"/>
    <w:basedOn w:val="a9"/>
    <w:uiPriority w:val="99"/>
    <w:qFormat/>
    <w:rsid w:val="00007C95"/>
    <w:pPr>
      <w:spacing w:line="480" w:lineRule="exact"/>
      <w:ind w:firstLineChars="200" w:firstLine="480"/>
    </w:pPr>
    <w:rPr>
      <w:rFonts w:ascii="Times New Roman" w:hAnsi="Times New Roman"/>
      <w:color w:val="000000"/>
      <w:sz w:val="24"/>
      <w:szCs w:val="24"/>
    </w:rPr>
  </w:style>
  <w:style w:type="paragraph" w:customStyle="1" w:styleId="TableParagraph">
    <w:name w:val="Table Paragraph"/>
    <w:basedOn w:val="a0"/>
    <w:uiPriority w:val="1"/>
    <w:qFormat/>
    <w:rsid w:val="00007C95"/>
    <w:pPr>
      <w:adjustRightInd w:val="0"/>
      <w:snapToGrid w:val="0"/>
      <w:spacing w:line="240" w:lineRule="atLeast"/>
      <w:jc w:val="left"/>
    </w:pPr>
    <w:rPr>
      <w:rFonts w:ascii="Times New Roman" w:hAnsi="Times New Roman"/>
      <w:kern w:val="0"/>
      <w:sz w:val="22"/>
      <w:szCs w:val="24"/>
      <w:lang w:eastAsia="en-US"/>
    </w:rPr>
  </w:style>
  <w:style w:type="paragraph" w:customStyle="1" w:styleId="af3">
    <w:name w:val="标题二"/>
    <w:basedOn w:val="a0"/>
    <w:qFormat/>
    <w:rsid w:val="00007C95"/>
    <w:rPr>
      <w:sz w:val="24"/>
    </w:rPr>
  </w:style>
  <w:style w:type="paragraph" w:customStyle="1" w:styleId="af4">
    <w:name w:val="表格"/>
    <w:basedOn w:val="a0"/>
    <w:next w:val="a0"/>
    <w:qFormat/>
    <w:rsid w:val="00007C95"/>
    <w:pPr>
      <w:adjustRightInd w:val="0"/>
      <w:spacing w:line="440" w:lineRule="exact"/>
      <w:jc w:val="center"/>
      <w:textAlignment w:val="baseline"/>
    </w:pPr>
    <w:rPr>
      <w:sz w:val="24"/>
    </w:rPr>
  </w:style>
  <w:style w:type="paragraph" w:customStyle="1" w:styleId="af5">
    <w:name w:val="表格文字"/>
    <w:basedOn w:val="a0"/>
    <w:next w:val="a0"/>
    <w:qFormat/>
    <w:rsid w:val="00007C95"/>
    <w:pPr>
      <w:jc w:val="center"/>
    </w:pPr>
    <w:rPr>
      <w:rFonts w:ascii="仿宋_GB2312" w:eastAsia="仿宋_GB2312" w:hAnsi="Arial Black"/>
      <w:kern w:val="44"/>
      <w:sz w:val="24"/>
    </w:rPr>
  </w:style>
  <w:style w:type="paragraph" w:customStyle="1" w:styleId="12">
    <w:name w:val="正文1"/>
    <w:qFormat/>
    <w:rsid w:val="00007C95"/>
    <w:pPr>
      <w:widowControl w:val="0"/>
      <w:adjustRightInd w:val="0"/>
      <w:spacing w:line="360" w:lineRule="atLeast"/>
      <w:jc w:val="both"/>
      <w:textAlignment w:val="baseline"/>
    </w:pPr>
    <w:rPr>
      <w:rFonts w:ascii="宋体"/>
      <w:sz w:val="24"/>
    </w:rPr>
  </w:style>
  <w:style w:type="paragraph" w:customStyle="1" w:styleId="af6">
    <w:name w:val="表中"/>
    <w:basedOn w:val="a0"/>
    <w:qFormat/>
    <w:rsid w:val="00007C95"/>
    <w:pPr>
      <w:spacing w:line="360" w:lineRule="exact"/>
      <w:jc w:val="center"/>
    </w:pPr>
    <w:rPr>
      <w:szCs w:val="21"/>
    </w:rPr>
  </w:style>
  <w:style w:type="paragraph" w:customStyle="1" w:styleId="1-1">
    <w:name w:val="表头1-1"/>
    <w:basedOn w:val="a0"/>
    <w:qFormat/>
    <w:rsid w:val="00007C95"/>
    <w:pPr>
      <w:spacing w:line="360" w:lineRule="auto"/>
      <w:jc w:val="center"/>
    </w:pPr>
    <w:rPr>
      <w:b/>
    </w:rPr>
  </w:style>
  <w:style w:type="paragraph" w:customStyle="1" w:styleId="a">
    <w:name w:val="a四级标题"/>
    <w:basedOn w:val="a0"/>
    <w:qFormat/>
    <w:rsid w:val="00007C95"/>
    <w:pPr>
      <w:numPr>
        <w:ilvl w:val="3"/>
        <w:numId w:val="2"/>
      </w:numPr>
      <w:spacing w:line="360" w:lineRule="auto"/>
      <w:outlineLvl w:val="3"/>
    </w:pPr>
    <w:rPr>
      <w:rFonts w:ascii="Times New Roman"/>
      <w:b/>
      <w:color w:val="000000"/>
      <w:sz w:val="24"/>
      <w:szCs w:val="24"/>
    </w:rPr>
  </w:style>
  <w:style w:type="paragraph" w:customStyle="1" w:styleId="af7">
    <w:name w:val="a正文"/>
    <w:basedOn w:val="a0"/>
    <w:qFormat/>
    <w:rsid w:val="00007C95"/>
    <w:pPr>
      <w:spacing w:line="360" w:lineRule="auto"/>
      <w:ind w:firstLineChars="200" w:firstLine="200"/>
      <w:contextualSpacing/>
    </w:pPr>
    <w:rPr>
      <w:rFonts w:ascii="Times New Roman" w:eastAsiaTheme="minorEastAsia" w:cstheme="minorBidi"/>
      <w:sz w:val="24"/>
    </w:rPr>
  </w:style>
  <w:style w:type="paragraph" w:customStyle="1" w:styleId="af8">
    <w:name w:val="a公式"/>
    <w:basedOn w:val="af7"/>
    <w:qFormat/>
    <w:rsid w:val="00007C95"/>
    <w:pPr>
      <w:ind w:firstLineChars="0" w:firstLine="0"/>
      <w:jc w:val="center"/>
    </w:pPr>
    <w:rPr>
      <w:color w:val="000000"/>
    </w:rPr>
  </w:style>
  <w:style w:type="paragraph" w:customStyle="1" w:styleId="af9">
    <w:name w:val="a表名"/>
    <w:basedOn w:val="a0"/>
    <w:qFormat/>
    <w:rsid w:val="00007C95"/>
    <w:pPr>
      <w:spacing w:line="460" w:lineRule="exact"/>
      <w:jc w:val="center"/>
      <w:outlineLvl w:val="4"/>
    </w:pPr>
    <w:rPr>
      <w:rFonts w:ascii="Times New Roman"/>
      <w:bCs/>
      <w:sz w:val="24"/>
      <w:szCs w:val="24"/>
    </w:rPr>
  </w:style>
  <w:style w:type="paragraph" w:customStyle="1" w:styleId="afa">
    <w:name w:val="a表格内容"/>
    <w:basedOn w:val="a0"/>
    <w:qFormat/>
    <w:rsid w:val="00007C95"/>
    <w:pPr>
      <w:autoSpaceDE w:val="0"/>
      <w:autoSpaceDN w:val="0"/>
      <w:adjustRightInd w:val="0"/>
      <w:jc w:val="center"/>
      <w:textAlignment w:val="baseline"/>
    </w:pPr>
    <w:rPr>
      <w:rFonts w:ascii="Times New Roman"/>
    </w:rPr>
  </w:style>
  <w:style w:type="paragraph" w:customStyle="1" w:styleId="afb">
    <w:name w:val="正文（首行缩进）"/>
    <w:basedOn w:val="a0"/>
    <w:semiHidden/>
    <w:qFormat/>
    <w:rsid w:val="00007C95"/>
    <w:pPr>
      <w:overflowPunct w:val="0"/>
      <w:topLinePunct/>
      <w:autoSpaceDE w:val="0"/>
      <w:autoSpaceDN w:val="0"/>
      <w:adjustRightInd w:val="0"/>
      <w:snapToGrid w:val="0"/>
      <w:spacing w:line="360" w:lineRule="auto"/>
      <w:ind w:firstLineChars="200" w:firstLine="200"/>
      <w:textAlignment w:val="baseline"/>
    </w:pPr>
    <w:rPr>
      <w:rFonts w:asciiTheme="minorHAnsi" w:eastAsiaTheme="minorEastAsia" w:hAnsiTheme="minorHAnsi" w:cstheme="minorBidi"/>
      <w:bCs/>
      <w:snapToGrid w:val="0"/>
      <w:sz w:val="24"/>
      <w:szCs w:val="24"/>
    </w:rPr>
  </w:style>
  <w:style w:type="paragraph" w:customStyle="1" w:styleId="afc">
    <w:name w:val="正文内容"/>
    <w:semiHidden/>
    <w:qFormat/>
    <w:rsid w:val="00007C95"/>
    <w:pPr>
      <w:widowControl w:val="0"/>
      <w:snapToGrid w:val="0"/>
      <w:spacing w:before="60" w:after="60" w:line="440" w:lineRule="exact"/>
      <w:ind w:firstLineChars="200" w:firstLine="200"/>
      <w:jc w:val="both"/>
    </w:pPr>
    <w:rPr>
      <w:rFonts w:ascii="仿宋_GB2312" w:eastAsia="仿宋_GB2312" w:hAnsiTheme="minorHAnsi" w:cstheme="minorBidi"/>
      <w:b/>
      <w:kern w:val="2"/>
      <w:sz w:val="24"/>
      <w:szCs w:val="24"/>
    </w:rPr>
  </w:style>
  <w:style w:type="paragraph" w:customStyle="1" w:styleId="afd">
    <w:name w:val="已有表格"/>
    <w:basedOn w:val="a0"/>
    <w:qFormat/>
    <w:rsid w:val="00007C95"/>
    <w:pPr>
      <w:adjustRightInd w:val="0"/>
      <w:spacing w:before="40" w:after="40"/>
      <w:jc w:val="center"/>
      <w:textAlignment w:val="baseline"/>
    </w:pPr>
    <w:rPr>
      <w:rFonts w:ascii="Times New Roman" w:hAnsi="Times New Roman"/>
      <w:b/>
      <w:kern w:val="0"/>
      <w:sz w:val="24"/>
      <w:szCs w:val="20"/>
    </w:rPr>
  </w:style>
  <w:style w:type="paragraph" w:customStyle="1" w:styleId="afe">
    <w:name w:val="我的正文"/>
    <w:basedOn w:val="a0"/>
    <w:uiPriority w:val="99"/>
    <w:qFormat/>
    <w:rsid w:val="00007C95"/>
    <w:pPr>
      <w:spacing w:line="460" w:lineRule="exact"/>
      <w:ind w:firstLine="482"/>
    </w:pPr>
    <w:rPr>
      <w:rFonts w:ascii="Times New Roman" w:hAnsi="Times New Roman"/>
      <w:sz w:val="24"/>
      <w:szCs w:val="24"/>
    </w:rPr>
  </w:style>
  <w:style w:type="paragraph" w:customStyle="1" w:styleId="WPSOffice1">
    <w:name w:val="WPSOffice手动目录 1"/>
    <w:qFormat/>
    <w:rsid w:val="00007C95"/>
  </w:style>
  <w:style w:type="paragraph" w:customStyle="1" w:styleId="WPSOffice2">
    <w:name w:val="WPSOffice手动目录 2"/>
    <w:qFormat/>
    <w:rsid w:val="00007C95"/>
    <w:pPr>
      <w:ind w:leftChars="200" w:left="200"/>
    </w:pPr>
  </w:style>
  <w:style w:type="paragraph" w:customStyle="1" w:styleId="aff">
    <w:name w:val="环保正文"/>
    <w:basedOn w:val="a0"/>
    <w:qFormat/>
    <w:rsid w:val="00007C95"/>
    <w:pPr>
      <w:tabs>
        <w:tab w:val="left" w:pos="0"/>
        <w:tab w:val="left" w:pos="7012"/>
      </w:tabs>
      <w:autoSpaceDE w:val="0"/>
      <w:autoSpaceDN w:val="0"/>
      <w:spacing w:line="360" w:lineRule="auto"/>
      <w:ind w:firstLineChars="200" w:firstLine="200"/>
    </w:pPr>
    <w:rPr>
      <w:rFonts w:ascii="宋体" w:hAnsi="宋体"/>
      <w:sz w:val="24"/>
    </w:rPr>
  </w:style>
  <w:style w:type="paragraph" w:customStyle="1" w:styleId="aff0">
    <w:name w:val="报告正文"/>
    <w:basedOn w:val="a0"/>
    <w:qFormat/>
    <w:rsid w:val="00007C95"/>
    <w:pPr>
      <w:spacing w:line="480" w:lineRule="atLeast"/>
      <w:ind w:firstLineChars="200" w:firstLine="200"/>
      <w:jc w:val="left"/>
    </w:pPr>
    <w:rPr>
      <w:sz w:val="24"/>
      <w:szCs w:val="18"/>
    </w:rPr>
  </w:style>
  <w:style w:type="paragraph" w:customStyle="1" w:styleId="a30">
    <w:name w:val="a样式3"/>
    <w:basedOn w:val="31"/>
    <w:qFormat/>
    <w:rsid w:val="00007C95"/>
    <w:pPr>
      <w:keepNext w:val="0"/>
      <w:keepLines w:val="0"/>
      <w:spacing w:before="72" w:after="72"/>
    </w:pPr>
  </w:style>
  <w:style w:type="paragraph" w:customStyle="1" w:styleId="31">
    <w:name w:val="样式3"/>
    <w:basedOn w:val="3"/>
    <w:qFormat/>
    <w:rsid w:val="00007C95"/>
    <w:pPr>
      <w:spacing w:beforeLines="30" w:afterLines="30"/>
    </w:pPr>
    <w:rPr>
      <w:rFonts w:eastAsia="黑体"/>
      <w:b w:val="0"/>
      <w:snapToGrid w:val="0"/>
      <w:szCs w:val="24"/>
    </w:rPr>
  </w:style>
  <w:style w:type="paragraph" w:customStyle="1" w:styleId="aff1">
    <w:name w:val="表头"/>
    <w:basedOn w:val="a0"/>
    <w:next w:val="a0"/>
    <w:rsid w:val="00007C95"/>
    <w:pPr>
      <w:autoSpaceDE w:val="0"/>
      <w:autoSpaceDN w:val="0"/>
      <w:adjustRightInd w:val="0"/>
      <w:snapToGrid w:val="0"/>
      <w:spacing w:line="480" w:lineRule="exact"/>
      <w:jc w:val="center"/>
    </w:pPr>
    <w:rPr>
      <w:b/>
      <w:color w:val="000000"/>
      <w:kern w:val="32"/>
      <w:sz w:val="24"/>
      <w:szCs w:val="20"/>
    </w:rPr>
  </w:style>
  <w:style w:type="paragraph" w:customStyle="1" w:styleId="TOC1">
    <w:name w:val="TOC 标题1"/>
    <w:basedOn w:val="1"/>
    <w:next w:val="a0"/>
    <w:uiPriority w:val="39"/>
    <w:semiHidden/>
    <w:unhideWhenUsed/>
    <w:qFormat/>
    <w:rsid w:val="00007C95"/>
    <w:pPr>
      <w:widowControl/>
      <w:numPr>
        <w:numId w:val="0"/>
      </w:numPr>
      <w:spacing w:before="480" w:afterLines="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character" w:customStyle="1" w:styleId="bjh-p">
    <w:name w:val="bjh-p"/>
    <w:basedOn w:val="a1"/>
    <w:rsid w:val="00007C95"/>
  </w:style>
  <w:style w:type="character" w:customStyle="1" w:styleId="Char1">
    <w:name w:val="纯文本 Char"/>
    <w:link w:val="a9"/>
    <w:rsid w:val="00007C95"/>
    <w:rPr>
      <w:rFonts w:ascii="宋体" w:hAnsi="Courier New"/>
      <w:kern w:val="2"/>
      <w:sz w:val="21"/>
    </w:rPr>
  </w:style>
  <w:style w:type="paragraph" w:customStyle="1" w:styleId="aff2">
    <w:name w:val="表内容"/>
    <w:qFormat/>
    <w:rsid w:val="00007C95"/>
    <w:pPr>
      <w:jc w:val="cente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eader" Target="header6.xml"/><Relationship Id="rId34" Type="http://schemas.openxmlformats.org/officeDocument/2006/relationships/header" Target="header7.xml"/><Relationship Id="rId42" Type="http://schemas.openxmlformats.org/officeDocument/2006/relationships/header" Target="header13.xml"/><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oleObject" Target="embeddings/oleObject4.bin"/><Relationship Id="rId63" Type="http://schemas.openxmlformats.org/officeDocument/2006/relationships/oleObject" Target="embeddings/oleObject8.bin"/><Relationship Id="rId68" Type="http://schemas.openxmlformats.org/officeDocument/2006/relationships/image" Target="media/image33.jpeg"/><Relationship Id="rId76" Type="http://schemas.openxmlformats.org/officeDocument/2006/relationships/oleObject" Target="embeddings/oleObject14.bin"/><Relationship Id="rId84" Type="http://schemas.openxmlformats.org/officeDocument/2006/relationships/header" Target="header24.xml"/><Relationship Id="rId89" Type="http://schemas.openxmlformats.org/officeDocument/2006/relationships/image" Target="media/image41.jpe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eader" Target="header19.xml"/><Relationship Id="rId92" Type="http://schemas.openxmlformats.org/officeDocument/2006/relationships/image" Target="media/image44.jpe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image" Target="media/image20.wmf"/><Relationship Id="rId53" Type="http://schemas.openxmlformats.org/officeDocument/2006/relationships/oleObject" Target="embeddings/oleObject3.bin"/><Relationship Id="rId58" Type="http://schemas.openxmlformats.org/officeDocument/2006/relationships/image" Target="media/image28.wmf"/><Relationship Id="rId66" Type="http://schemas.openxmlformats.org/officeDocument/2006/relationships/header" Target="header18.xml"/><Relationship Id="rId74" Type="http://schemas.openxmlformats.org/officeDocument/2006/relationships/oleObject" Target="embeddings/oleObject12.bin"/><Relationship Id="rId79" Type="http://schemas.openxmlformats.org/officeDocument/2006/relationships/header" Target="header20.xml"/><Relationship Id="rId87" Type="http://schemas.openxmlformats.org/officeDocument/2006/relationships/image" Target="media/image39.jpeg"/><Relationship Id="rId5" Type="http://schemas.openxmlformats.org/officeDocument/2006/relationships/settings" Target="settings.xml"/><Relationship Id="rId61" Type="http://schemas.openxmlformats.org/officeDocument/2006/relationships/oleObject" Target="embeddings/oleObject7.bin"/><Relationship Id="rId82" Type="http://schemas.openxmlformats.org/officeDocument/2006/relationships/image" Target="media/image36.png"/><Relationship Id="rId90" Type="http://schemas.openxmlformats.org/officeDocument/2006/relationships/image" Target="media/image42.jpeg"/><Relationship Id="rId95" Type="http://schemas.openxmlformats.org/officeDocument/2006/relationships/image" Target="media/image47.jpeg"/><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8.xml"/><Relationship Id="rId43" Type="http://schemas.openxmlformats.org/officeDocument/2006/relationships/header" Target="header14.xml"/><Relationship Id="rId48" Type="http://schemas.openxmlformats.org/officeDocument/2006/relationships/image" Target="media/image22.jpeg"/><Relationship Id="rId56" Type="http://schemas.openxmlformats.org/officeDocument/2006/relationships/image" Target="media/image27.wmf"/><Relationship Id="rId64" Type="http://schemas.openxmlformats.org/officeDocument/2006/relationships/header" Target="header17.xml"/><Relationship Id="rId69" Type="http://schemas.openxmlformats.org/officeDocument/2006/relationships/image" Target="media/image34.wmf"/><Relationship Id="rId77" Type="http://schemas.openxmlformats.org/officeDocument/2006/relationships/oleObject" Target="embeddings/oleObject15.bin"/><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oleObject" Target="embeddings/oleObject10.bin"/><Relationship Id="rId80" Type="http://schemas.openxmlformats.org/officeDocument/2006/relationships/header" Target="header21.xml"/><Relationship Id="rId85" Type="http://schemas.openxmlformats.org/officeDocument/2006/relationships/image" Target="media/image37.jpeg"/><Relationship Id="rId93" Type="http://schemas.openxmlformats.org/officeDocument/2006/relationships/image" Target="media/image45.jpeg"/><Relationship Id="rId98" Type="http://schemas.openxmlformats.org/officeDocument/2006/relationships/image" Target="media/image48.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oleObject" Target="embeddings/oleObject1.bin"/><Relationship Id="rId38" Type="http://schemas.openxmlformats.org/officeDocument/2006/relationships/header" Target="header10.xml"/><Relationship Id="rId46" Type="http://schemas.openxmlformats.org/officeDocument/2006/relationships/oleObject" Target="embeddings/oleObject2.bin"/><Relationship Id="rId59" Type="http://schemas.openxmlformats.org/officeDocument/2006/relationships/oleObject" Target="embeddings/oleObject6.bin"/><Relationship Id="rId67" Type="http://schemas.openxmlformats.org/officeDocument/2006/relationships/image" Target="media/image32.jpeg"/><Relationship Id="rId20" Type="http://schemas.openxmlformats.org/officeDocument/2006/relationships/header" Target="header5.xml"/><Relationship Id="rId41" Type="http://schemas.openxmlformats.org/officeDocument/2006/relationships/image" Target="media/image19.png"/><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oleObject" Target="embeddings/oleObject9.bin"/><Relationship Id="rId75" Type="http://schemas.openxmlformats.org/officeDocument/2006/relationships/oleObject" Target="embeddings/oleObject13.bin"/><Relationship Id="rId83" Type="http://schemas.openxmlformats.org/officeDocument/2006/relationships/header" Target="header23.xml"/><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23.jpeg"/><Relationship Id="rId57" Type="http://schemas.openxmlformats.org/officeDocument/2006/relationships/oleObject" Target="embeddings/oleObject5.bin"/><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header" Target="header15.xml"/><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image" Target="media/image31.png"/><Relationship Id="rId73" Type="http://schemas.openxmlformats.org/officeDocument/2006/relationships/oleObject" Target="embeddings/oleObject11.bin"/><Relationship Id="rId78" Type="http://schemas.openxmlformats.org/officeDocument/2006/relationships/image" Target="media/image35.jpeg"/><Relationship Id="rId81" Type="http://schemas.openxmlformats.org/officeDocument/2006/relationships/header" Target="header22.xml"/><Relationship Id="rId86" Type="http://schemas.openxmlformats.org/officeDocument/2006/relationships/image" Target="media/image38.jpeg"/><Relationship Id="rId94" Type="http://schemas.openxmlformats.org/officeDocument/2006/relationships/image" Target="media/image46.jpe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4.xml"/><Relationship Id="rId39" Type="http://schemas.openxmlformats.org/officeDocument/2006/relationships/header" Target="head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2050"/>
    <customShpInfo spid="_x0000_s2166"/>
    <customShpInfo spid="_x0000_s2165"/>
    <customShpInfo spid="_x0000_s2164"/>
    <customShpInfo spid="_x0000_s2163"/>
    <customShpInfo spid="_x0000_s2162"/>
    <customShpInfo spid="_x0000_s2161"/>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9"/>
    <customShpInfo spid="_x0000_s2190"/>
    <customShpInfo spid="_x0000_s2191"/>
    <customShpInfo spid="_x0000_s2188"/>
    <customShpInfo spid="_x0000_s2193"/>
    <customShpInfo spid="_x0000_s2194"/>
    <customShpInfo spid="_x0000_s2195"/>
    <customShpInfo spid="_x0000_s2192"/>
    <customShpInfo spid="_x0000_s2196"/>
    <customShpInfo spid="_x0000_s2197"/>
    <customShpInfo spid="_x0000_s2198"/>
    <customShpInfo spid="_x0000_s2199"/>
    <customShpInfo spid="_x0000_s2200"/>
    <customShpInfo spid="_x0000_s2202"/>
    <customShpInfo spid="_x0000_s2203"/>
    <customShpInfo spid="_x0000_s2204"/>
    <customShpInfo spid="_x0000_s2201"/>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177"/>
    <customShpInfo spid="_x0000_s2257"/>
    <customShpInfo spid="_x0000_s2258"/>
    <customShpInfo spid="_x0000_s2259"/>
    <customShpInfo spid="_x0000_s2256"/>
    <customShpInfo spid="_x0000_s2260"/>
    <customShpInfo spid="_x0000_s2255"/>
    <customShpInfo spid="_x0000_s2096"/>
    <customShpInfo spid="_x0000_s2094"/>
    <customShpInfo spid="_x0000_s2097"/>
    <customShpInfo spid="_x0000_s2098"/>
    <customShpInfo spid="_x0000_s2102"/>
    <customShpInfo spid="_x0000_s2105"/>
    <customShpInfo spid="_x0000_s2095"/>
    <customShpInfo spid="_x0000_s2113"/>
    <customShpInfo spid="_x0000_s2112"/>
    <customShpInfo spid="_x0000_s2111"/>
    <customShpInfo spid="_x0000_s2101"/>
    <customShpInfo spid="_x0000_s2100"/>
    <customShpInfo spid="_x0000_s2099"/>
    <customShpInfo spid="_x0000_s2110"/>
    <customShpInfo spid="_x0000_s2109"/>
    <customShpInfo spid="_x0000_s2104"/>
    <customShpInfo spid="_x0000_s2103"/>
    <customShpInfo spid="_x0000_s2107"/>
    <customShpInfo spid="_x0000_s2106"/>
    <customShpInfo spid="_x0000_s2238"/>
    <customShpInfo spid="_x0000_s2239"/>
    <customShpInfo spid="_x0000_s2240"/>
    <customShpInfo spid="_x0000_s2241"/>
    <customShpInfo spid="_x0000_s2242"/>
    <customShpInfo spid="_x0000_s2243"/>
    <customShpInfo spid="_x0000_s2244"/>
    <customShpInfo spid="_x0000_s2246"/>
    <customShpInfo spid="_x0000_s2250"/>
    <customShpInfo spid="_x0000_s2261"/>
    <customShpInfo spid="_x0000_s2051"/>
    <customShpInfo spid="_x0000_s2052"/>
    <customShpInfo spid="_x0000_s2053"/>
    <customShpInfo spid="_x0000_s2054"/>
    <customShpInfo spid="_x0000_s2055"/>
    <customShpInfo spid="_x0000_s2091"/>
    <customShpInfo spid="_x0000_s2090"/>
    <customShpInfo spid="_x0000_s2089"/>
    <customShpInfo spid="_x0000_s2088"/>
    <customShpInfo spid="_x0000_s2074"/>
    <customShpInfo spid="_x0000_s2075"/>
    <customShpInfo spid="_x0000_s2076"/>
    <customShpInfo spid="_x0000_s2077"/>
    <customShpInfo spid="_x0000_s2078"/>
    <customShpInfo spid="_x0000_s2079"/>
    <customShpInfo spid="_x0000_s2085"/>
    <customShpInfo spid="_x0000_s2084"/>
    <customShpInfo spid="_x0000_s2083"/>
    <customShpInfo spid="_x0000_s2082"/>
    <customShpInfo spid="_x0000_s2081"/>
    <customShpInfo spid="_x0000_s208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57BF3-3B16-412C-9FD1-066EA5AEC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177</Pages>
  <Words>51718</Words>
  <Characters>64131</Characters>
  <Application>Microsoft Office Word</Application>
  <DocSecurity>0</DocSecurity>
  <Lines>7125</Lines>
  <Paragraphs>8274</Paragraphs>
  <ScaleCrop>false</ScaleCrop>
  <Company>Microsoft</Company>
  <LinksUpToDate>false</LinksUpToDate>
  <CharactersWithSpaces>107575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安西老爹</dc:creator>
  <cp:lastModifiedBy>PC</cp:lastModifiedBy>
  <cp:revision>87</cp:revision>
  <dcterms:created xsi:type="dcterms:W3CDTF">2019-10-02T15:24:00Z</dcterms:created>
  <dcterms:modified xsi:type="dcterms:W3CDTF">2020-01-09T07:29:00Z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